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>UT Team Eligibility and Criteria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81"/>
          <w:sz w:val="24"/>
          <w:szCs w:val="24"/>
        </w:rPr>
        <w:t>1. Student, Faculty, and Staff Involvement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competition is for current UT student, staff, or faculty created, managed, and owned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ventures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It is very important that applications clearly reveal the roles of students, faculty,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staff in: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having played a major role in conceiving the venture,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having key management roles in the venture, and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owning significant equity in the venture.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 least one member of an applying team must be a current student, staff member, or faculty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member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at the University of Toledo during the fall semester of the competition or must have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student at the University of Toledo during two consecutive semesters during the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academic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calendar year prior to the competition. UT team members should occupy 50% or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more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management positions and own 50% or more of the equity of the venture. An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equity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position of less than 50% for UT representatives will be questioned and require the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UT representatives to show evidence that they were a major cause in the venture creation.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81"/>
          <w:sz w:val="24"/>
          <w:szCs w:val="24"/>
        </w:rPr>
        <w:t>2. Team Composition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Non-students may be members of the venture’s management team and may participate in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planning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venture, presenting the plan, and answering questions from the competition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judges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There is no restriction on the total size of the venture’s founding team. Participants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competition are encouraged to only enter one submission as we feel this is the most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effective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way for an individual or team to learn from the competition process in a focused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manner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81"/>
          <w:sz w:val="24"/>
          <w:szCs w:val="24"/>
        </w:rPr>
        <w:t>3. Nature of Ventures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competition is for new, independent ventures in the seed, start-up, or early growth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stages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Generally excluded are the following: buy-outs, expansions of existing companies,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estate syndications, tax shelters, franchises, licensing agreements for distribution in a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different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geographical area, and spin-outs from existing corporations. Licensing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technologies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universities or a research lab is not excluded and is encouraged (assuming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technologies have not been previously commercialized). All ventures must be seeking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outside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equity capital.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81"/>
          <w:sz w:val="24"/>
          <w:szCs w:val="24"/>
        </w:rPr>
        <w:t>4. Prior Activity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Ventures receiving an IE Challenge award in a prior academic year are excluded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Ventures with revenues in prior academic years are excluded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Ventures that have raised equity capital from other sources before the current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academic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year are excluded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Ventures that have legally set up a venture identity or have undertaken any other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formal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startup activities prior to the current academic year are excluded. However,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team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members may have worked on an idea or new technology in previous academic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years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 in the case of the student team members even prior to entering graduate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undergraduate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school, provided that their venture had no revenues and raised no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outside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equity capital, and/or did not undertake any other formal startup activities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prior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current academic year.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81"/>
          <w:sz w:val="24"/>
          <w:szCs w:val="24"/>
        </w:rPr>
        <w:t>5. External Participation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Teams are encouraged to seek the involvement of University of Toledo faculty, alumni,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post-docs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researchers, staff, students from other universities, as well as people from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outside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UT community. The submission must represent the original work of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members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team.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81"/>
          <w:sz w:val="24"/>
          <w:szCs w:val="24"/>
        </w:rPr>
        <w:t>6. Intellectual Property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Submitted ideas and all entry materials that can be protected as intellectual property will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require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non-disclosure agreements in accordance with policies of the UT Office of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Technology Transfer. The only persons with access to the entry materials will be judges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select members of the organizing committee. Materials will not be distributed to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other party, unless requested by an entrant team.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81"/>
          <w:sz w:val="24"/>
          <w:szCs w:val="24"/>
        </w:rPr>
        <w:t>7. Appeals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Any prospective team can ask for special consideration on any rule described herein.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appeal; must be made in writing directly to the Innovation Enterprises program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coordinator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The appeal must state clear evidence for why a particular ruling should be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reconsidered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The program coordinator and the Director of the Center for Technical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Entrepreneurship and Innovation will review and decide each appeal on a case to case</w:t>
      </w:r>
    </w:p>
    <w:p w:rsidR="007E55E9" w:rsidRDefault="007E55E9" w:rsidP="007E5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basis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The decision of the program coordinator and the Center is final.</w:t>
      </w:r>
      <w:bookmarkStart w:id="0" w:name="_GoBack"/>
      <w:bookmarkEnd w:id="0"/>
    </w:p>
    <w:sectPr w:rsidR="007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E9"/>
    <w:rsid w:val="007E55E9"/>
    <w:rsid w:val="00C7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12F77-6A68-413D-898F-6F46A50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Mackowiak, Bob</dc:creator>
  <cp:keywords/>
  <dc:description/>
  <cp:lastModifiedBy>Mackowiak, Bob</cp:lastModifiedBy>
  <cp:revision>1</cp:revision>
  <dcterms:created xsi:type="dcterms:W3CDTF">2013-10-23T13:53:00Z</dcterms:created>
  <dcterms:modified xsi:type="dcterms:W3CDTF">2013-10-23T13:56:00Z</dcterms:modified>
</cp:coreProperties>
</file>