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56" w:rsidRDefault="007E2B56" w:rsidP="007E2B56">
      <w:pPr>
        <w:rPr>
          <w:b/>
          <w:sz w:val="28"/>
          <w:szCs w:val="28"/>
          <w:u w:val="single"/>
        </w:rPr>
      </w:pPr>
      <w:bookmarkStart w:id="0" w:name="_GoBack"/>
      <w:bookmarkEnd w:id="0"/>
      <w:r w:rsidRPr="00C26DC1">
        <w:rPr>
          <w:b/>
          <w:sz w:val="28"/>
          <w:szCs w:val="28"/>
          <w:u w:val="single"/>
        </w:rPr>
        <w:t xml:space="preserve">BANNER TRAVEL </w:t>
      </w:r>
      <w:r w:rsidR="00B0268E">
        <w:rPr>
          <w:b/>
          <w:sz w:val="28"/>
          <w:szCs w:val="28"/>
          <w:u w:val="single"/>
        </w:rPr>
        <w:t xml:space="preserve">&amp; REIMBURSEMENT </w:t>
      </w:r>
      <w:r w:rsidRPr="00C26DC1">
        <w:rPr>
          <w:b/>
          <w:sz w:val="28"/>
          <w:szCs w:val="28"/>
          <w:u w:val="single"/>
        </w:rPr>
        <w:t>OVERVIEW</w:t>
      </w:r>
      <w:r>
        <w:rPr>
          <w:b/>
          <w:sz w:val="28"/>
          <w:szCs w:val="28"/>
          <w:u w:val="single"/>
        </w:rPr>
        <w:t xml:space="preserve"> (THE APPROVER)</w:t>
      </w:r>
    </w:p>
    <w:p w:rsidR="007E2B56" w:rsidRPr="00941A5D" w:rsidRDefault="007E2B56" w:rsidP="00FE44F7">
      <w:pPr>
        <w:pStyle w:val="NoSpacing"/>
        <w:rPr>
          <w:sz w:val="4"/>
          <w:szCs w:val="4"/>
        </w:rPr>
      </w:pPr>
    </w:p>
    <w:p w:rsidR="007E2B56" w:rsidRDefault="007E2B56" w:rsidP="007E2B56">
      <w:r>
        <w:t>From an Approver standpoint, you will receive an</w:t>
      </w:r>
      <w:r w:rsidR="00941A5D">
        <w:t xml:space="preserve"> email stating that you have a T</w:t>
      </w:r>
      <w:r>
        <w:t xml:space="preserve">ravel </w:t>
      </w:r>
      <w:r w:rsidR="00941A5D">
        <w:t>&amp; R</w:t>
      </w:r>
      <w:r w:rsidR="00B0268E">
        <w:t xml:space="preserve">eimbursement </w:t>
      </w:r>
      <w:r>
        <w:t xml:space="preserve">form submitted to you for your approval.  </w:t>
      </w:r>
    </w:p>
    <w:p w:rsidR="007E2B56" w:rsidRDefault="007E2B56" w:rsidP="007E2B56">
      <w:r>
        <w:t xml:space="preserve">It will be addressed from </w:t>
      </w:r>
      <w:hyperlink r:id="rId9" w:history="1">
        <w:r w:rsidRPr="00CE527D">
          <w:rPr>
            <w:rStyle w:val="Hyperlink"/>
          </w:rPr>
          <w:t>APTravelExpense@UToledo.edu</w:t>
        </w:r>
      </w:hyperlink>
      <w:r>
        <w:t xml:space="preserve"> and it will have a general overview of the travel expense including:  the document code, the traveler, the business purpose, the description, the comments, the reimbursement amoun</w:t>
      </w:r>
      <w:r w:rsidR="00941A5D">
        <w:t>t, the payment form</w:t>
      </w:r>
      <w:r>
        <w:t xml:space="preserve"> and the total payment amount of the trip.</w:t>
      </w:r>
    </w:p>
    <w:p w:rsidR="007E2B56" w:rsidRDefault="006F5A81" w:rsidP="007E2B56">
      <w:r>
        <w:t xml:space="preserve">Within </w:t>
      </w:r>
      <w:r w:rsidR="007E2B56">
        <w:t>the email</w:t>
      </w:r>
      <w:r>
        <w:t>, there will be a hyperlink which wil</w:t>
      </w:r>
      <w:r w:rsidR="00941A5D">
        <w:t>l take you to the Workflow sign-</w:t>
      </w:r>
      <w:r>
        <w:t xml:space="preserve">in page.  </w:t>
      </w:r>
    </w:p>
    <w:p w:rsidR="007E2B56" w:rsidRDefault="007E2B56" w:rsidP="007E2B56">
      <w:pPr>
        <w:pStyle w:val="NoSpacing"/>
      </w:pPr>
    </w:p>
    <w:p w:rsidR="007E2B56" w:rsidRDefault="00B0268E" w:rsidP="007E2B56">
      <w:pPr>
        <w:rPr>
          <w:b/>
          <w:sz w:val="24"/>
          <w:szCs w:val="24"/>
        </w:rPr>
      </w:pPr>
      <w:r w:rsidRPr="00B0268E">
        <w:rPr>
          <w:b/>
          <w:sz w:val="24"/>
          <w:szCs w:val="24"/>
        </w:rPr>
        <w:t xml:space="preserve">There are multiple places to access </w:t>
      </w:r>
      <w:r>
        <w:rPr>
          <w:b/>
          <w:sz w:val="24"/>
          <w:szCs w:val="24"/>
        </w:rPr>
        <w:t>Workflow</w:t>
      </w:r>
      <w:r w:rsidRPr="00B0268E">
        <w:rPr>
          <w:b/>
          <w:sz w:val="24"/>
          <w:szCs w:val="24"/>
        </w:rPr>
        <w:t>:</w:t>
      </w:r>
    </w:p>
    <w:p w:rsidR="00B0268E" w:rsidRPr="00B0268E" w:rsidRDefault="00B0268E" w:rsidP="00B0268E">
      <w:pPr>
        <w:pStyle w:val="ListParagraph"/>
        <w:numPr>
          <w:ilvl w:val="0"/>
          <w:numId w:val="4"/>
        </w:numPr>
      </w:pPr>
      <w:proofErr w:type="spellStart"/>
      <w:r>
        <w:t>MyUT</w:t>
      </w:r>
      <w:proofErr w:type="spellEnd"/>
      <w:r>
        <w:t>/Self-Service Home Page w</w:t>
      </w:r>
      <w:r w:rsidRPr="00B0268E">
        <w:t>ith</w:t>
      </w:r>
      <w:r>
        <w:t>in</w:t>
      </w:r>
      <w:r w:rsidRPr="00B0268E">
        <w:t xml:space="preserve"> the ‘Workplace Tools’ section, subsection ‘Travel &amp; Reimbursement Information’</w:t>
      </w:r>
    </w:p>
    <w:p w:rsidR="00B0268E" w:rsidRDefault="00B0268E" w:rsidP="00B0268E">
      <w:pPr>
        <w:pStyle w:val="ListParagraph"/>
        <w:numPr>
          <w:ilvl w:val="0"/>
          <w:numId w:val="4"/>
        </w:numPr>
      </w:pPr>
      <w:r w:rsidRPr="00B0268E">
        <w:t>Accounts Payable Travel page</w:t>
      </w:r>
    </w:p>
    <w:p w:rsidR="00B0268E" w:rsidRPr="00B0268E" w:rsidRDefault="00B0268E" w:rsidP="00B0268E">
      <w:pPr>
        <w:pStyle w:val="ListParagraph"/>
        <w:numPr>
          <w:ilvl w:val="0"/>
          <w:numId w:val="4"/>
        </w:numPr>
      </w:pPr>
      <w:r>
        <w:t>Notification email received will have a hyperlink to Workflow</w:t>
      </w:r>
    </w:p>
    <w:p w:rsidR="007E2B56" w:rsidRDefault="007E2B56" w:rsidP="007E2B56">
      <w:r>
        <w:rPr>
          <w:noProof/>
        </w:rPr>
        <w:drawing>
          <wp:inline distT="0" distB="0" distL="0" distR="0" wp14:anchorId="4702FBCF" wp14:editId="5883141B">
            <wp:extent cx="5585210" cy="17339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8219"/>
                    <a:stretch/>
                  </pic:blipFill>
                  <pic:spPr bwMode="auto">
                    <a:xfrm>
                      <a:off x="0" y="0"/>
                      <a:ext cx="5591182" cy="1735764"/>
                    </a:xfrm>
                    <a:prstGeom prst="rect">
                      <a:avLst/>
                    </a:prstGeom>
                    <a:ln>
                      <a:noFill/>
                    </a:ln>
                    <a:extLst>
                      <a:ext uri="{53640926-AAD7-44D8-BBD7-CCE9431645EC}">
                        <a14:shadowObscured xmlns:a14="http://schemas.microsoft.com/office/drawing/2010/main"/>
                      </a:ext>
                    </a:extLst>
                  </pic:spPr>
                </pic:pic>
              </a:graphicData>
            </a:graphic>
          </wp:inline>
        </w:drawing>
      </w:r>
    </w:p>
    <w:p w:rsidR="00B0268E" w:rsidRDefault="00B0268E" w:rsidP="00B0268E">
      <w:pPr>
        <w:pStyle w:val="NoSpacing"/>
        <w:rPr>
          <w:b/>
          <w:sz w:val="24"/>
          <w:szCs w:val="24"/>
        </w:rPr>
      </w:pPr>
      <w:r w:rsidRPr="00B0268E">
        <w:rPr>
          <w:b/>
          <w:sz w:val="24"/>
          <w:szCs w:val="24"/>
        </w:rPr>
        <w:t xml:space="preserve">To review and approve the </w:t>
      </w:r>
      <w:r w:rsidR="00941A5D">
        <w:rPr>
          <w:b/>
          <w:sz w:val="24"/>
          <w:szCs w:val="24"/>
        </w:rPr>
        <w:t>T</w:t>
      </w:r>
      <w:r w:rsidRPr="00B0268E">
        <w:rPr>
          <w:b/>
          <w:sz w:val="24"/>
          <w:szCs w:val="24"/>
        </w:rPr>
        <w:t xml:space="preserve">ravel </w:t>
      </w:r>
      <w:r w:rsidR="00941A5D">
        <w:rPr>
          <w:b/>
          <w:sz w:val="24"/>
          <w:szCs w:val="24"/>
        </w:rPr>
        <w:t>&amp; R</w:t>
      </w:r>
      <w:r>
        <w:rPr>
          <w:b/>
          <w:sz w:val="24"/>
          <w:szCs w:val="24"/>
        </w:rPr>
        <w:t>eimbursement document</w:t>
      </w:r>
      <w:r w:rsidR="00941A5D">
        <w:rPr>
          <w:b/>
          <w:sz w:val="24"/>
          <w:szCs w:val="24"/>
        </w:rPr>
        <w:t xml:space="preserve"> </w:t>
      </w:r>
      <w:r w:rsidRPr="00B0268E">
        <w:rPr>
          <w:b/>
          <w:sz w:val="24"/>
          <w:szCs w:val="24"/>
        </w:rPr>
        <w:t>submitted to you for approval, follow the steps below:</w:t>
      </w:r>
    </w:p>
    <w:p w:rsidR="00B0268E" w:rsidRPr="00B0268E" w:rsidRDefault="00B0268E" w:rsidP="00B0268E">
      <w:pPr>
        <w:pStyle w:val="NoSpacing"/>
        <w:rPr>
          <w:b/>
          <w:sz w:val="24"/>
          <w:szCs w:val="24"/>
        </w:rPr>
      </w:pPr>
    </w:p>
    <w:p w:rsidR="00C8522A" w:rsidRDefault="007E2B56" w:rsidP="00C8522A">
      <w:pPr>
        <w:pStyle w:val="ListParagraph"/>
        <w:numPr>
          <w:ilvl w:val="0"/>
          <w:numId w:val="1"/>
        </w:numPr>
      </w:pPr>
      <w:r>
        <w:t xml:space="preserve">The Banner Workflow </w:t>
      </w:r>
      <w:r w:rsidR="00941A5D">
        <w:t>log-</w:t>
      </w:r>
      <w:r w:rsidR="00FE44F7">
        <w:t xml:space="preserve">in </w:t>
      </w:r>
      <w:r>
        <w:t>screen will appear</w:t>
      </w:r>
      <w:r w:rsidR="00B0268E">
        <w:t xml:space="preserve"> using one of the link</w:t>
      </w:r>
      <w:r w:rsidR="00941A5D">
        <w:t>s</w:t>
      </w:r>
      <w:r w:rsidR="00B0268E">
        <w:t xml:space="preserve"> mentioned above</w:t>
      </w:r>
      <w:r w:rsidR="00941A5D">
        <w:t>.  Log-</w:t>
      </w:r>
      <w:r>
        <w:t>in to the system</w:t>
      </w:r>
      <w:r w:rsidR="00FE44F7">
        <w:t xml:space="preserve"> by using your UTAD as the Username and your UTAD Password as the Password.  Click on the “Submit” icon.</w:t>
      </w:r>
    </w:p>
    <w:p w:rsidR="00941A5D" w:rsidRDefault="00941A5D" w:rsidP="00941A5D">
      <w:pPr>
        <w:pStyle w:val="ListParagraph"/>
      </w:pPr>
    </w:p>
    <w:p w:rsidR="00FE44F7" w:rsidRDefault="00FE44F7" w:rsidP="00FE44F7">
      <w:pPr>
        <w:pStyle w:val="ListParagraph"/>
      </w:pPr>
      <w:r>
        <w:rPr>
          <w:noProof/>
        </w:rPr>
        <w:drawing>
          <wp:inline distT="0" distB="0" distL="0" distR="0" wp14:anchorId="0EB60EA9" wp14:editId="795D1A78">
            <wp:extent cx="5083834" cy="1423358"/>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0870" b="17391"/>
                    <a:stretch/>
                  </pic:blipFill>
                  <pic:spPr bwMode="auto">
                    <a:xfrm>
                      <a:off x="0" y="0"/>
                      <a:ext cx="5107114" cy="1429876"/>
                    </a:xfrm>
                    <a:prstGeom prst="rect">
                      <a:avLst/>
                    </a:prstGeom>
                    <a:ln>
                      <a:noFill/>
                    </a:ln>
                    <a:extLst>
                      <a:ext uri="{53640926-AAD7-44D8-BBD7-CCE9431645EC}">
                        <a14:shadowObscured xmlns:a14="http://schemas.microsoft.com/office/drawing/2010/main"/>
                      </a:ext>
                    </a:extLst>
                  </pic:spPr>
                </pic:pic>
              </a:graphicData>
            </a:graphic>
          </wp:inline>
        </w:drawing>
      </w:r>
    </w:p>
    <w:p w:rsidR="00C57897" w:rsidRDefault="00AD4BEC" w:rsidP="00C8522A">
      <w:pPr>
        <w:pStyle w:val="ListParagraph"/>
        <w:numPr>
          <w:ilvl w:val="0"/>
          <w:numId w:val="1"/>
        </w:numPr>
      </w:pPr>
      <w:r>
        <w:lastRenderedPageBreak/>
        <w:t xml:space="preserve">If you use the link in the email, the exactly </w:t>
      </w:r>
      <w:r w:rsidR="00941A5D">
        <w:t>Travel &amp; R</w:t>
      </w:r>
      <w:r>
        <w:t xml:space="preserve">eimbursement document </w:t>
      </w:r>
      <w:r w:rsidR="00C8522A">
        <w:t>will appear.</w:t>
      </w:r>
      <w:r>
        <w:t xml:space="preserve">  If the general link is used, you will be shown a list of your current workflow document</w:t>
      </w:r>
      <w:r w:rsidR="00941A5D">
        <w:t>s</w:t>
      </w:r>
      <w:r w:rsidR="00C57897">
        <w:t xml:space="preserve"> to choose from under ‘</w:t>
      </w:r>
      <w:proofErr w:type="spellStart"/>
      <w:r w:rsidR="00C57897">
        <w:t>Worklist</w:t>
      </w:r>
      <w:proofErr w:type="spellEnd"/>
      <w:r w:rsidR="00C57897">
        <w:t>’.</w:t>
      </w:r>
      <w:r w:rsidR="00421A47">
        <w:t xml:space="preserve">  Press on the name of the document you would like to view.</w:t>
      </w:r>
      <w:r w:rsidR="00C57897">
        <w:t xml:space="preserve">  </w:t>
      </w:r>
    </w:p>
    <w:p w:rsidR="00AD4BEC" w:rsidRPr="00C57897" w:rsidRDefault="00C57897" w:rsidP="00C57897">
      <w:pPr>
        <w:pStyle w:val="ListParagraph"/>
        <w:rPr>
          <w:i/>
        </w:rPr>
      </w:pPr>
      <w:r>
        <w:rPr>
          <w:i/>
        </w:rPr>
        <w:t>*</w:t>
      </w:r>
      <w:r w:rsidR="00421A47">
        <w:rPr>
          <w:i/>
        </w:rPr>
        <w:t xml:space="preserve">Note:  </w:t>
      </w:r>
      <w:r w:rsidRPr="00C57897">
        <w:rPr>
          <w:i/>
        </w:rPr>
        <w:t>‘</w:t>
      </w:r>
      <w:proofErr w:type="spellStart"/>
      <w:r w:rsidRPr="00C57897">
        <w:rPr>
          <w:i/>
        </w:rPr>
        <w:t>Worklist</w:t>
      </w:r>
      <w:proofErr w:type="spellEnd"/>
      <w:r w:rsidRPr="00C57897">
        <w:rPr>
          <w:i/>
        </w:rPr>
        <w:t>’ is the default screen when you log into Workflow.</w:t>
      </w:r>
    </w:p>
    <w:p w:rsidR="00C57897" w:rsidRDefault="00C57897" w:rsidP="00C57897">
      <w:pPr>
        <w:pStyle w:val="ListParagraph"/>
      </w:pPr>
    </w:p>
    <w:p w:rsidR="00C57897" w:rsidRDefault="00421A47" w:rsidP="00421A47">
      <w:pPr>
        <w:pStyle w:val="ListParagraph"/>
        <w:ind w:hanging="360"/>
      </w:pPr>
      <w:r>
        <w:rPr>
          <w:noProof/>
        </w:rPr>
        <w:drawing>
          <wp:inline distT="0" distB="0" distL="0" distR="0" wp14:anchorId="0803BF11" wp14:editId="6E81B369">
            <wp:extent cx="5943600" cy="15157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515745"/>
                    </a:xfrm>
                    <a:prstGeom prst="rect">
                      <a:avLst/>
                    </a:prstGeom>
                  </pic:spPr>
                </pic:pic>
              </a:graphicData>
            </a:graphic>
          </wp:inline>
        </w:drawing>
      </w:r>
    </w:p>
    <w:p w:rsidR="00AD4BEC" w:rsidRPr="00387A10" w:rsidRDefault="00AD4BEC" w:rsidP="00AD4BEC">
      <w:pPr>
        <w:pStyle w:val="ListParagraph"/>
        <w:rPr>
          <w:sz w:val="16"/>
          <w:szCs w:val="16"/>
        </w:rPr>
      </w:pPr>
    </w:p>
    <w:p w:rsidR="00C8522A" w:rsidRDefault="00AD4BEC" w:rsidP="00AD4BEC">
      <w:pPr>
        <w:pStyle w:val="ListParagraph"/>
      </w:pPr>
      <w:r>
        <w:t xml:space="preserve">Once within the specific travel document you will see </w:t>
      </w:r>
      <w:r w:rsidR="00C8522A">
        <w:t>a general summary of the traveler’s trip</w:t>
      </w:r>
      <w:r w:rsidR="00941A5D">
        <w:t>.</w:t>
      </w:r>
      <w:r w:rsidR="00C8522A">
        <w:t xml:space="preserve"> </w:t>
      </w:r>
    </w:p>
    <w:p w:rsidR="00C8522A" w:rsidRDefault="00C8522A" w:rsidP="00C8522A">
      <w:pPr>
        <w:pStyle w:val="ListParagraph"/>
      </w:pPr>
    </w:p>
    <w:p w:rsidR="00C8522A" w:rsidRDefault="00C8522A" w:rsidP="00C8522A">
      <w:pPr>
        <w:pStyle w:val="ListParagraph"/>
      </w:pPr>
      <w:r>
        <w:rPr>
          <w:noProof/>
        </w:rPr>
        <w:drawing>
          <wp:inline distT="0" distB="0" distL="0" distR="0" wp14:anchorId="7D367B84" wp14:editId="2E2D68C5">
            <wp:extent cx="6089724" cy="2898475"/>
            <wp:effectExtent l="0" t="0" r="635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090714" cy="2898946"/>
                    </a:xfrm>
                    <a:prstGeom prst="rect">
                      <a:avLst/>
                    </a:prstGeom>
                  </pic:spPr>
                </pic:pic>
              </a:graphicData>
            </a:graphic>
          </wp:inline>
        </w:drawing>
      </w:r>
    </w:p>
    <w:p w:rsidR="00941A5D" w:rsidRDefault="00941A5D" w:rsidP="006F5A81">
      <w:pPr>
        <w:pStyle w:val="ListParagraph"/>
      </w:pPr>
    </w:p>
    <w:p w:rsidR="006F5A81" w:rsidRDefault="006F5A81" w:rsidP="006F5A81">
      <w:pPr>
        <w:pStyle w:val="ListParagraph"/>
      </w:pPr>
      <w:r>
        <w:t>To review the traveler’s correspo</w:t>
      </w:r>
      <w:r w:rsidR="00941A5D">
        <w:t>nding documents related to the T</w:t>
      </w:r>
      <w:r>
        <w:t xml:space="preserve">ravel </w:t>
      </w:r>
      <w:r w:rsidR="00941A5D">
        <w:t>&amp; R</w:t>
      </w:r>
      <w:r w:rsidR="00AD4BEC">
        <w:t xml:space="preserve">eimbursement </w:t>
      </w:r>
      <w:r>
        <w:t xml:space="preserve">form, you will need </w:t>
      </w:r>
      <w:r w:rsidR="00AD4BEC">
        <w:t>to press the ‘</w:t>
      </w:r>
      <w:r>
        <w:t>Travel &amp; Expense Page</w:t>
      </w:r>
      <w:r w:rsidR="00AD4BEC">
        <w:t>’</w:t>
      </w:r>
      <w:r>
        <w:t xml:space="preserve"> hyperlink</w:t>
      </w:r>
      <w:r w:rsidR="00AD4BEC">
        <w:t xml:space="preserve"> at the bottom of the page</w:t>
      </w:r>
      <w:r>
        <w:t xml:space="preserve">. </w:t>
      </w:r>
    </w:p>
    <w:p w:rsidR="006F5A81" w:rsidRDefault="006F5A81" w:rsidP="006F5A81">
      <w:pPr>
        <w:pStyle w:val="ListParagraph"/>
      </w:pPr>
    </w:p>
    <w:p w:rsidR="006F5A81" w:rsidRDefault="006F5A81" w:rsidP="006F5A81">
      <w:pPr>
        <w:pStyle w:val="ListParagraph"/>
      </w:pPr>
      <w:r>
        <w:rPr>
          <w:noProof/>
        </w:rPr>
        <w:drawing>
          <wp:inline distT="0" distB="0" distL="0" distR="0" wp14:anchorId="431E0835" wp14:editId="722DA9A6">
            <wp:extent cx="5400675" cy="428625"/>
            <wp:effectExtent l="19050" t="19050" r="28575" b="2857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0675" cy="428625"/>
                    </a:xfrm>
                    <a:prstGeom prst="rect">
                      <a:avLst/>
                    </a:prstGeom>
                    <a:ln>
                      <a:solidFill>
                        <a:schemeClr val="tx1"/>
                      </a:solidFill>
                    </a:ln>
                  </pic:spPr>
                </pic:pic>
              </a:graphicData>
            </a:graphic>
          </wp:inline>
        </w:drawing>
      </w:r>
    </w:p>
    <w:p w:rsidR="00421A47" w:rsidRDefault="00421A47" w:rsidP="006F5A81">
      <w:pPr>
        <w:pStyle w:val="ListParagraph"/>
      </w:pPr>
    </w:p>
    <w:p w:rsidR="006F5A81" w:rsidRDefault="006F5A81" w:rsidP="006F5A81">
      <w:pPr>
        <w:pStyle w:val="ListParagraph"/>
      </w:pPr>
      <w:r>
        <w:t xml:space="preserve">After clicking on the Travel &amp; Expense Page link, you will be </w:t>
      </w:r>
      <w:proofErr w:type="gramStart"/>
      <w:r w:rsidR="00941A5D">
        <w:t>see</w:t>
      </w:r>
      <w:proofErr w:type="gramEnd"/>
      <w:r w:rsidR="00941A5D">
        <w:t xml:space="preserve"> the Travel &amp; Reimbursement </w:t>
      </w:r>
      <w:r w:rsidR="00AD4BEC">
        <w:t>module login and your will log</w:t>
      </w:r>
      <w:r w:rsidR="00387A10">
        <w:t>-</w:t>
      </w:r>
      <w:r w:rsidR="00AD4BEC">
        <w:t xml:space="preserve">in using your UTAD and UTAD password.  </w:t>
      </w:r>
      <w:r>
        <w:t xml:space="preserve">It will bring up the same </w:t>
      </w:r>
      <w:r>
        <w:lastRenderedPageBreak/>
        <w:t xml:space="preserve">four </w:t>
      </w:r>
      <w:r w:rsidR="00941A5D">
        <w:t xml:space="preserve">tabs </w:t>
      </w:r>
      <w:r w:rsidR="00AD4BEC">
        <w:t xml:space="preserve">as described in the </w:t>
      </w:r>
      <w:r w:rsidR="00941A5D">
        <w:t>Travel &amp; R</w:t>
      </w:r>
      <w:r w:rsidR="00AD4BEC">
        <w:t>eimbursement module directions</w:t>
      </w:r>
      <w:r w:rsidR="00941A5D">
        <w:t xml:space="preserve"> as well as the Status History of the TR document.</w:t>
      </w:r>
    </w:p>
    <w:p w:rsidR="00421A47" w:rsidRDefault="00421A47" w:rsidP="006F5A81">
      <w:pPr>
        <w:pStyle w:val="ListParagraph"/>
      </w:pPr>
    </w:p>
    <w:p w:rsidR="006F5A81" w:rsidRDefault="006F5A81" w:rsidP="00941A5D">
      <w:pPr>
        <w:pStyle w:val="ListParagraph"/>
        <w:jc w:val="center"/>
      </w:pPr>
      <w:r>
        <w:rPr>
          <w:noProof/>
        </w:rPr>
        <w:drawing>
          <wp:inline distT="0" distB="0" distL="0" distR="0" wp14:anchorId="5CD241AF" wp14:editId="092EC47F">
            <wp:extent cx="4645060" cy="1880558"/>
            <wp:effectExtent l="0" t="0" r="3175" b="571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49638" cy="1882411"/>
                    </a:xfrm>
                    <a:prstGeom prst="rect">
                      <a:avLst/>
                    </a:prstGeom>
                  </pic:spPr>
                </pic:pic>
              </a:graphicData>
            </a:graphic>
          </wp:inline>
        </w:drawing>
      </w:r>
    </w:p>
    <w:p w:rsidR="00421A47" w:rsidRDefault="00421A47" w:rsidP="00941A5D">
      <w:pPr>
        <w:pStyle w:val="ListParagraph"/>
        <w:jc w:val="center"/>
      </w:pPr>
    </w:p>
    <w:p w:rsidR="00387A10" w:rsidRPr="00387A10" w:rsidRDefault="006F5A81" w:rsidP="006F5A81">
      <w:pPr>
        <w:pStyle w:val="ListParagraph"/>
        <w:numPr>
          <w:ilvl w:val="0"/>
          <w:numId w:val="1"/>
        </w:numPr>
        <w:rPr>
          <w:i/>
        </w:rPr>
      </w:pPr>
      <w:r>
        <w:t xml:space="preserve">After </w:t>
      </w:r>
      <w:r w:rsidR="00AD4BEC">
        <w:t xml:space="preserve">reviewing the information in the </w:t>
      </w:r>
      <w:r w:rsidR="00941A5D">
        <w:t>Travel &amp; R</w:t>
      </w:r>
      <w:r w:rsidR="00AD4BEC">
        <w:t>eimbursement module, you can sign out and return to Workflow.</w:t>
      </w:r>
      <w:r w:rsidR="00941A5D">
        <w:t xml:space="preserve">  </w:t>
      </w:r>
    </w:p>
    <w:p w:rsidR="00387A10" w:rsidRPr="00387A10" w:rsidRDefault="00387A10" w:rsidP="00387A10">
      <w:pPr>
        <w:pStyle w:val="ListParagraph"/>
        <w:rPr>
          <w:i/>
          <w:sz w:val="18"/>
          <w:szCs w:val="18"/>
        </w:rPr>
      </w:pPr>
    </w:p>
    <w:p w:rsidR="00AD4BEC" w:rsidRPr="00387A10" w:rsidRDefault="00941A5D" w:rsidP="00387A10">
      <w:pPr>
        <w:pStyle w:val="ListParagraph"/>
        <w:rPr>
          <w:i/>
        </w:rPr>
      </w:pPr>
      <w:r w:rsidRPr="00387A10">
        <w:rPr>
          <w:i/>
        </w:rPr>
        <w:t xml:space="preserve">*Note:  </w:t>
      </w:r>
      <w:r w:rsidR="00387A10">
        <w:rPr>
          <w:i/>
        </w:rPr>
        <w:t xml:space="preserve">how to complete a </w:t>
      </w:r>
      <w:r w:rsidR="00421A47">
        <w:rPr>
          <w:i/>
        </w:rPr>
        <w:t>Travel and Reimbursement form (</w:t>
      </w:r>
      <w:r w:rsidR="00387A10">
        <w:rPr>
          <w:i/>
        </w:rPr>
        <w:t xml:space="preserve">documentation, attachments, comments </w:t>
      </w:r>
      <w:proofErr w:type="spellStart"/>
      <w:r w:rsidR="00387A10">
        <w:rPr>
          <w:i/>
        </w:rPr>
        <w:t>etc</w:t>
      </w:r>
      <w:proofErr w:type="spellEnd"/>
      <w:r w:rsidR="00387A10">
        <w:rPr>
          <w:i/>
        </w:rPr>
        <w:t>) a</w:t>
      </w:r>
      <w:r w:rsidRPr="00387A10">
        <w:rPr>
          <w:i/>
        </w:rPr>
        <w:t xml:space="preserve">re in the </w:t>
      </w:r>
      <w:r w:rsidR="00331937" w:rsidRPr="00387A10">
        <w:rPr>
          <w:i/>
        </w:rPr>
        <w:t>Travel and Reimbursement directions.</w:t>
      </w:r>
    </w:p>
    <w:p w:rsidR="00AD4BEC" w:rsidRDefault="00AD4BEC" w:rsidP="00AD4BEC">
      <w:pPr>
        <w:pStyle w:val="ListParagraph"/>
      </w:pPr>
    </w:p>
    <w:p w:rsidR="006F5A81" w:rsidRDefault="00331937" w:rsidP="006F5A81">
      <w:pPr>
        <w:pStyle w:val="ListParagraph"/>
        <w:numPr>
          <w:ilvl w:val="0"/>
          <w:numId w:val="1"/>
        </w:numPr>
      </w:pPr>
      <w:r>
        <w:t xml:space="preserve">Once the approver </w:t>
      </w:r>
      <w:r w:rsidR="00387A10">
        <w:t>h</w:t>
      </w:r>
      <w:r>
        <w:t>as review</w:t>
      </w:r>
      <w:r w:rsidR="00387A10">
        <w:t>ed</w:t>
      </w:r>
      <w:r>
        <w:t xml:space="preserve"> the supporting documentation, there are four </w:t>
      </w:r>
      <w:r w:rsidR="006F5A81">
        <w:t xml:space="preserve">radio dials </w:t>
      </w:r>
      <w:r>
        <w:t>to choose from</w:t>
      </w:r>
      <w:r w:rsidR="006F5A81">
        <w:t>.</w:t>
      </w:r>
      <w:r>
        <w:t xml:space="preserve">  </w:t>
      </w:r>
    </w:p>
    <w:p w:rsidR="00331937" w:rsidRDefault="00331937" w:rsidP="00331937">
      <w:pPr>
        <w:pStyle w:val="ListParagraph"/>
      </w:pPr>
    </w:p>
    <w:p w:rsidR="006F5A81" w:rsidRDefault="006F5A81" w:rsidP="006F5A81">
      <w:pPr>
        <w:pStyle w:val="ListParagraph"/>
      </w:pPr>
      <w:r w:rsidRPr="006F5A81">
        <w:rPr>
          <w:b/>
          <w:i/>
        </w:rPr>
        <w:t>Approve (Final)</w:t>
      </w:r>
      <w:r w:rsidR="00331937">
        <w:t xml:space="preserve"> – means you approve of the TR document </w:t>
      </w:r>
      <w:r>
        <w:t xml:space="preserve">and </w:t>
      </w:r>
      <w:r w:rsidR="00387A10">
        <w:t xml:space="preserve">the report will automatically route to Grants (if necessary) and onto </w:t>
      </w:r>
      <w:r>
        <w:t>Accounts Payable</w:t>
      </w:r>
      <w:r w:rsidR="00387A10">
        <w:t xml:space="preserve">/Banner Finance for </w:t>
      </w:r>
      <w:r>
        <w:t>final approval.</w:t>
      </w:r>
    </w:p>
    <w:p w:rsidR="006F5A81" w:rsidRDefault="006F5A81" w:rsidP="006F5A81">
      <w:pPr>
        <w:pStyle w:val="ListParagraph"/>
      </w:pPr>
      <w:r w:rsidRPr="006F5A81">
        <w:rPr>
          <w:b/>
          <w:i/>
        </w:rPr>
        <w:t>Approve &amp; Add Approver</w:t>
      </w:r>
      <w:r>
        <w:t xml:space="preserve"> – means you approve of the </w:t>
      </w:r>
      <w:r w:rsidR="00824969">
        <w:t xml:space="preserve">TR document </w:t>
      </w:r>
      <w:r>
        <w:t xml:space="preserve">but you would like </w:t>
      </w:r>
      <w:r w:rsidR="00824969">
        <w:t>to have an additional individual approve the document as well</w:t>
      </w:r>
      <w:r w:rsidR="00AD4BEC">
        <w:t>.  (See further directions below)</w:t>
      </w:r>
      <w:r>
        <w:t xml:space="preserve"> </w:t>
      </w:r>
    </w:p>
    <w:p w:rsidR="006F5A81" w:rsidRDefault="006F5A81" w:rsidP="006F5A81">
      <w:pPr>
        <w:pStyle w:val="ListParagraph"/>
      </w:pPr>
      <w:r w:rsidRPr="006F5A81">
        <w:rPr>
          <w:b/>
          <w:i/>
        </w:rPr>
        <w:t>Deny</w:t>
      </w:r>
      <w:r>
        <w:t xml:space="preserve"> – means you do not approve of the </w:t>
      </w:r>
      <w:r w:rsidR="00331937">
        <w:t xml:space="preserve">TR document and do not want to allow further changes.  </w:t>
      </w:r>
      <w:r>
        <w:t xml:space="preserve">If you select this option, the traveler cannot make any revisions or resubmit for approval.  If you do reject the </w:t>
      </w:r>
      <w:r w:rsidR="00331937">
        <w:t xml:space="preserve">TR document </w:t>
      </w:r>
      <w:r>
        <w:t xml:space="preserve">form, please leave comments in the </w:t>
      </w:r>
      <w:r w:rsidR="00824969">
        <w:t>‘</w:t>
      </w:r>
      <w:r>
        <w:t>Approver Comments</w:t>
      </w:r>
      <w:r w:rsidR="00824969">
        <w:t>’</w:t>
      </w:r>
      <w:r>
        <w:t xml:space="preserve"> box as to why it was denied so the traveler will know.</w:t>
      </w:r>
    </w:p>
    <w:p w:rsidR="006F5A81" w:rsidRDefault="006F5A81" w:rsidP="006F5A81">
      <w:pPr>
        <w:pStyle w:val="ListParagraph"/>
      </w:pPr>
      <w:r w:rsidRPr="006F5A81">
        <w:rPr>
          <w:b/>
          <w:i/>
        </w:rPr>
        <w:t>Return for Correction</w:t>
      </w:r>
      <w:r>
        <w:t xml:space="preserve"> – means you do not approve of the </w:t>
      </w:r>
      <w:r w:rsidR="00331937">
        <w:t xml:space="preserve">TR document </w:t>
      </w:r>
      <w:r w:rsidR="00AD4BEC">
        <w:t>f</w:t>
      </w:r>
      <w:r>
        <w:t>orm</w:t>
      </w:r>
      <w:r w:rsidR="00AD4BEC">
        <w:t xml:space="preserve"> as it was submitted and you would need something about it changed</w:t>
      </w:r>
      <w:r>
        <w:t xml:space="preserve">.  If you select this option, please leave </w:t>
      </w:r>
      <w:r w:rsidR="00824969">
        <w:t xml:space="preserve">information </w:t>
      </w:r>
      <w:r>
        <w:t xml:space="preserve">in the </w:t>
      </w:r>
      <w:r w:rsidR="00824969">
        <w:t>‘</w:t>
      </w:r>
      <w:r>
        <w:t xml:space="preserve">Approver </w:t>
      </w:r>
      <w:r w:rsidR="00824969">
        <w:t>C</w:t>
      </w:r>
      <w:r>
        <w:t>omments</w:t>
      </w:r>
      <w:r w:rsidR="00824969">
        <w:t>’</w:t>
      </w:r>
      <w:r>
        <w:t xml:space="preserve"> box for the traveler as to what corrections you </w:t>
      </w:r>
      <w:r w:rsidR="00824969">
        <w:t>need made so the document can be approved</w:t>
      </w:r>
      <w:r>
        <w:t>.</w:t>
      </w:r>
    </w:p>
    <w:p w:rsidR="006F5A81" w:rsidRDefault="006F5A81" w:rsidP="006F5A81">
      <w:pPr>
        <w:pStyle w:val="ListParagraph"/>
      </w:pPr>
    </w:p>
    <w:p w:rsidR="000D7464" w:rsidRDefault="00F14013" w:rsidP="00C8522A">
      <w:pPr>
        <w:pStyle w:val="ListParagraph"/>
      </w:pPr>
      <w:r>
        <w:t xml:space="preserve">If you wish to have an additional approver review the </w:t>
      </w:r>
      <w:r w:rsidR="00331937">
        <w:t>TR document</w:t>
      </w:r>
      <w:r>
        <w:t xml:space="preserve">, you will need </w:t>
      </w:r>
      <w:r w:rsidR="000D7464">
        <w:t xml:space="preserve">to provide the </w:t>
      </w:r>
      <w:r>
        <w:t xml:space="preserve">approver’s </w:t>
      </w:r>
      <w:r w:rsidR="000D7464">
        <w:t>UTAD in the ‘Additional Approver’ box</w:t>
      </w:r>
      <w:r>
        <w:t>.</w:t>
      </w:r>
      <w:r w:rsidR="000D7464">
        <w:t xml:space="preserve">  </w:t>
      </w:r>
      <w:r>
        <w:t xml:space="preserve">  </w:t>
      </w:r>
    </w:p>
    <w:p w:rsidR="000D7464" w:rsidRDefault="000D7464" w:rsidP="00C8522A">
      <w:pPr>
        <w:pStyle w:val="ListParagraph"/>
      </w:pPr>
    </w:p>
    <w:p w:rsidR="000D7464" w:rsidRDefault="000D7464" w:rsidP="00421A47">
      <w:pPr>
        <w:pStyle w:val="ListParagraph"/>
        <w:ind w:hanging="180"/>
      </w:pPr>
      <w:r>
        <w:rPr>
          <w:noProof/>
        </w:rPr>
        <w:lastRenderedPageBreak/>
        <w:drawing>
          <wp:inline distT="0" distB="0" distL="0" distR="0" wp14:anchorId="7F2A1086" wp14:editId="0BC8DB72">
            <wp:extent cx="5943600" cy="690880"/>
            <wp:effectExtent l="19050" t="19050" r="19050" b="139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690880"/>
                    </a:xfrm>
                    <a:prstGeom prst="rect">
                      <a:avLst/>
                    </a:prstGeom>
                    <a:ln>
                      <a:solidFill>
                        <a:schemeClr val="tx1"/>
                      </a:solidFill>
                    </a:ln>
                  </pic:spPr>
                </pic:pic>
              </a:graphicData>
            </a:graphic>
          </wp:inline>
        </w:drawing>
      </w:r>
    </w:p>
    <w:p w:rsidR="00421A47" w:rsidRDefault="00421A47" w:rsidP="00C8522A">
      <w:pPr>
        <w:pStyle w:val="ListParagraph"/>
      </w:pPr>
    </w:p>
    <w:p w:rsidR="008B49AE" w:rsidRDefault="000D7464" w:rsidP="00C8522A">
      <w:pPr>
        <w:pStyle w:val="ListParagraph"/>
      </w:pPr>
      <w:r>
        <w:t>If you do not know the additional approvers UTAD, c</w:t>
      </w:r>
      <w:r w:rsidR="00F14013">
        <w:t xml:space="preserve">lick on the hyperlink </w:t>
      </w:r>
      <w:r w:rsidR="00824969">
        <w:t xml:space="preserve">‘Click here to lookup a Workflow Login ID’ </w:t>
      </w:r>
      <w:r w:rsidR="00F14013">
        <w:t xml:space="preserve">near </w:t>
      </w:r>
      <w:r w:rsidR="00824969">
        <w:t>t</w:t>
      </w:r>
      <w:r w:rsidR="00F14013">
        <w:t xml:space="preserve">he </w:t>
      </w:r>
      <w:r w:rsidR="00824969">
        <w:t>‘</w:t>
      </w:r>
      <w:r w:rsidR="00F14013">
        <w:t>Additional Approver</w:t>
      </w:r>
      <w:r w:rsidR="00824969">
        <w:t>’</w:t>
      </w:r>
      <w:r w:rsidR="00F14013">
        <w:t xml:space="preserve"> box.  </w:t>
      </w:r>
    </w:p>
    <w:p w:rsidR="00421A47" w:rsidRDefault="00421A47" w:rsidP="00C8522A">
      <w:pPr>
        <w:pStyle w:val="ListParagraph"/>
      </w:pPr>
    </w:p>
    <w:p w:rsidR="001F6D09" w:rsidRDefault="001F6D09" w:rsidP="00C8522A">
      <w:pPr>
        <w:pStyle w:val="ListParagraph"/>
      </w:pPr>
      <w:r>
        <w:t xml:space="preserve">The </w:t>
      </w:r>
      <w:r w:rsidR="006F5A81">
        <w:t>“</w:t>
      </w:r>
      <w:r>
        <w:t xml:space="preserve">Workflow </w:t>
      </w:r>
      <w:proofErr w:type="spellStart"/>
      <w:r>
        <w:t>Userid</w:t>
      </w:r>
      <w:proofErr w:type="spellEnd"/>
      <w:r>
        <w:t xml:space="preserve"> Lookup</w:t>
      </w:r>
      <w:r w:rsidR="006F5A81">
        <w:t>”</w:t>
      </w:r>
      <w:r>
        <w:t xml:space="preserve"> screen will appear.  Type in the person’s first and last name.  Click on the “Find…” icon.</w:t>
      </w:r>
    </w:p>
    <w:p w:rsidR="001F6D09" w:rsidRDefault="001F6D09" w:rsidP="00C8522A">
      <w:pPr>
        <w:pStyle w:val="ListParagraph"/>
      </w:pPr>
    </w:p>
    <w:p w:rsidR="00F14013" w:rsidRDefault="001F6D09" w:rsidP="00C8522A">
      <w:pPr>
        <w:pStyle w:val="ListParagraph"/>
      </w:pPr>
      <w:r>
        <w:rPr>
          <w:noProof/>
        </w:rPr>
        <w:drawing>
          <wp:inline distT="0" distB="0" distL="0" distR="0" wp14:anchorId="535C2520" wp14:editId="11091412">
            <wp:extent cx="4166558" cy="1000665"/>
            <wp:effectExtent l="0" t="0" r="571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b="64044"/>
                    <a:stretch/>
                  </pic:blipFill>
                  <pic:spPr bwMode="auto">
                    <a:xfrm>
                      <a:off x="0" y="0"/>
                      <a:ext cx="4180848" cy="1004097"/>
                    </a:xfrm>
                    <a:prstGeom prst="rect">
                      <a:avLst/>
                    </a:prstGeom>
                    <a:ln>
                      <a:noFill/>
                    </a:ln>
                    <a:extLst>
                      <a:ext uri="{53640926-AAD7-44D8-BBD7-CCE9431645EC}">
                        <a14:shadowObscured xmlns:a14="http://schemas.microsoft.com/office/drawing/2010/main"/>
                      </a:ext>
                    </a:extLst>
                  </pic:spPr>
                </pic:pic>
              </a:graphicData>
            </a:graphic>
          </wp:inline>
        </w:drawing>
      </w:r>
      <w:r w:rsidR="00F14013">
        <w:t xml:space="preserve"> </w:t>
      </w:r>
    </w:p>
    <w:p w:rsidR="001F6D09" w:rsidRDefault="001F6D09" w:rsidP="00C8522A">
      <w:pPr>
        <w:pStyle w:val="ListParagraph"/>
      </w:pPr>
    </w:p>
    <w:p w:rsidR="000A7E68" w:rsidRDefault="001F6D09" w:rsidP="001F6D09">
      <w:pPr>
        <w:pStyle w:val="ListParagraph"/>
      </w:pPr>
      <w:r>
        <w:t xml:space="preserve">The available names will appear below, be sure to pick the correct person by checking their related email and department.  Choose the person by clicking on the </w:t>
      </w:r>
      <w:r w:rsidR="000D7464">
        <w:t xml:space="preserve">hyperlink </w:t>
      </w:r>
      <w:r>
        <w:t>“Select”.</w:t>
      </w:r>
    </w:p>
    <w:p w:rsidR="001F6D09" w:rsidRDefault="001F6D09" w:rsidP="001F6D09">
      <w:pPr>
        <w:pStyle w:val="ListParagraph"/>
      </w:pPr>
    </w:p>
    <w:p w:rsidR="001F6D09" w:rsidRDefault="001F6D09" w:rsidP="001F6D09">
      <w:pPr>
        <w:pStyle w:val="ListParagraph"/>
      </w:pPr>
      <w:r>
        <w:rPr>
          <w:noProof/>
        </w:rPr>
        <w:drawing>
          <wp:inline distT="0" distB="0" distL="0" distR="0" wp14:anchorId="4371A331" wp14:editId="798E5A2D">
            <wp:extent cx="4856672" cy="1673524"/>
            <wp:effectExtent l="0" t="0" r="1270"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b="18140"/>
                    <a:stretch/>
                  </pic:blipFill>
                  <pic:spPr bwMode="auto">
                    <a:xfrm>
                      <a:off x="0" y="0"/>
                      <a:ext cx="4862968" cy="1675693"/>
                    </a:xfrm>
                    <a:prstGeom prst="rect">
                      <a:avLst/>
                    </a:prstGeom>
                    <a:ln>
                      <a:noFill/>
                    </a:ln>
                    <a:extLst>
                      <a:ext uri="{53640926-AAD7-44D8-BBD7-CCE9431645EC}">
                        <a14:shadowObscured xmlns:a14="http://schemas.microsoft.com/office/drawing/2010/main"/>
                      </a:ext>
                    </a:extLst>
                  </pic:spPr>
                </pic:pic>
              </a:graphicData>
            </a:graphic>
          </wp:inline>
        </w:drawing>
      </w:r>
    </w:p>
    <w:p w:rsidR="008B49AE" w:rsidRDefault="008B49AE" w:rsidP="006D1248">
      <w:pPr>
        <w:pStyle w:val="ListParagraph"/>
      </w:pPr>
    </w:p>
    <w:p w:rsidR="006F5A81" w:rsidRDefault="006F5A81" w:rsidP="006F5A81">
      <w:pPr>
        <w:pStyle w:val="ListParagraph"/>
      </w:pPr>
      <w:r>
        <w:t xml:space="preserve">Then click on one of the three options available to finish the process. </w:t>
      </w:r>
    </w:p>
    <w:p w:rsidR="006F5A81" w:rsidRDefault="006F5A81" w:rsidP="006F5A81">
      <w:pPr>
        <w:pStyle w:val="ListParagraph"/>
      </w:pPr>
      <w:r>
        <w:t xml:space="preserve"> </w:t>
      </w:r>
    </w:p>
    <w:p w:rsidR="006F5A81" w:rsidRDefault="00331937" w:rsidP="006F5A81">
      <w:pPr>
        <w:pStyle w:val="ListParagraph"/>
      </w:pPr>
      <w:r>
        <w:rPr>
          <w:b/>
          <w:i/>
        </w:rPr>
        <w:t xml:space="preserve">Complete </w:t>
      </w:r>
      <w:r w:rsidR="006F5A81">
        <w:t>– means the approval is done and the line item will be removed from Workflow.</w:t>
      </w:r>
    </w:p>
    <w:p w:rsidR="006F5A81" w:rsidRDefault="00331937" w:rsidP="006F5A81">
      <w:pPr>
        <w:pStyle w:val="ListParagraph"/>
      </w:pPr>
      <w:r>
        <w:rPr>
          <w:b/>
          <w:i/>
        </w:rPr>
        <w:t xml:space="preserve">Save and Close </w:t>
      </w:r>
      <w:r w:rsidR="006F5A81">
        <w:t>– means nothing have been approved and the document will still be there later for you to bring up and review again.</w:t>
      </w:r>
    </w:p>
    <w:p w:rsidR="006F5A81" w:rsidRDefault="00331937" w:rsidP="006F5A81">
      <w:pPr>
        <w:pStyle w:val="ListParagraph"/>
      </w:pPr>
      <w:r>
        <w:rPr>
          <w:b/>
          <w:i/>
        </w:rPr>
        <w:t>Cancel</w:t>
      </w:r>
      <w:r w:rsidR="006F5A81">
        <w:t xml:space="preserve"> – means you will not save any work that you entered.</w:t>
      </w:r>
    </w:p>
    <w:p w:rsidR="006F5A81" w:rsidRDefault="006F5A81" w:rsidP="006D1248">
      <w:pPr>
        <w:pStyle w:val="ListParagraph"/>
      </w:pPr>
    </w:p>
    <w:p w:rsidR="008B49AE" w:rsidRDefault="000D7464" w:rsidP="006D1248">
      <w:pPr>
        <w:pStyle w:val="ListParagraph"/>
      </w:pPr>
      <w:r>
        <w:t xml:space="preserve">All actions taken in Workflow during the review process of the </w:t>
      </w:r>
      <w:r w:rsidR="00331937">
        <w:t xml:space="preserve">TR document will result in an email </w:t>
      </w:r>
      <w:r w:rsidR="008B49AE">
        <w:t xml:space="preserve">from </w:t>
      </w:r>
      <w:r w:rsidR="00331937">
        <w:t xml:space="preserve">the approver’s </w:t>
      </w:r>
      <w:r w:rsidR="008B49AE">
        <w:t xml:space="preserve">email </w:t>
      </w:r>
      <w:r w:rsidR="00331937">
        <w:t xml:space="preserve">address </w:t>
      </w:r>
      <w:r w:rsidR="008B49AE">
        <w:t xml:space="preserve">stating </w:t>
      </w:r>
      <w:r w:rsidR="00331937">
        <w:t>the action taken by the approver</w:t>
      </w:r>
      <w:r w:rsidR="00824969">
        <w:t>:  approved, denied etc</w:t>
      </w:r>
      <w:r w:rsidR="008B49AE">
        <w:t xml:space="preserve">.  An example would be like the screenshot below: </w:t>
      </w:r>
    </w:p>
    <w:p w:rsidR="008B49AE" w:rsidRDefault="008B49AE" w:rsidP="006D1248">
      <w:pPr>
        <w:pStyle w:val="ListParagraph"/>
      </w:pPr>
    </w:p>
    <w:p w:rsidR="008B49AE" w:rsidRDefault="008B49AE" w:rsidP="006D1248">
      <w:pPr>
        <w:pStyle w:val="ListParagraph"/>
      </w:pPr>
      <w:r>
        <w:rPr>
          <w:noProof/>
        </w:rPr>
        <w:lastRenderedPageBreak/>
        <w:drawing>
          <wp:inline distT="0" distB="0" distL="0" distR="0" wp14:anchorId="6BFC19E0" wp14:editId="41799831">
            <wp:extent cx="4149306" cy="2531896"/>
            <wp:effectExtent l="0" t="0" r="3810" b="190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152357" cy="2533758"/>
                    </a:xfrm>
                    <a:prstGeom prst="rect">
                      <a:avLst/>
                    </a:prstGeom>
                  </pic:spPr>
                </pic:pic>
              </a:graphicData>
            </a:graphic>
          </wp:inline>
        </w:drawing>
      </w:r>
    </w:p>
    <w:p w:rsidR="008B49AE" w:rsidRDefault="008B49AE" w:rsidP="006D1248">
      <w:pPr>
        <w:pStyle w:val="ListParagraph"/>
      </w:pPr>
    </w:p>
    <w:p w:rsidR="008B49AE" w:rsidRDefault="00331937" w:rsidP="00F4361E">
      <w:pPr>
        <w:pStyle w:val="ListParagraph"/>
        <w:ind w:left="0"/>
        <w:rPr>
          <w:b/>
          <w:sz w:val="24"/>
          <w:szCs w:val="24"/>
        </w:rPr>
      </w:pPr>
      <w:r>
        <w:rPr>
          <w:b/>
          <w:sz w:val="24"/>
          <w:szCs w:val="24"/>
        </w:rPr>
        <w:t>Set-up a Proxy in Workflow</w:t>
      </w:r>
      <w:r w:rsidRPr="00331937">
        <w:rPr>
          <w:b/>
          <w:sz w:val="24"/>
          <w:szCs w:val="24"/>
        </w:rPr>
        <w:t>:</w:t>
      </w:r>
    </w:p>
    <w:p w:rsidR="00331937" w:rsidRPr="00331937" w:rsidRDefault="00331937" w:rsidP="006D1248">
      <w:pPr>
        <w:pStyle w:val="ListParagraph"/>
        <w:rPr>
          <w:sz w:val="4"/>
          <w:szCs w:val="4"/>
        </w:rPr>
      </w:pPr>
    </w:p>
    <w:p w:rsidR="00331937" w:rsidRDefault="00331937" w:rsidP="00F4361E">
      <w:pPr>
        <w:pStyle w:val="ListParagraph"/>
        <w:ind w:left="0"/>
      </w:pPr>
      <w:r>
        <w:t>A Proxy</w:t>
      </w:r>
      <w:r w:rsidR="002F157D">
        <w:t xml:space="preserve"> can work on behalf of an approver in Workflow.</w:t>
      </w:r>
    </w:p>
    <w:p w:rsidR="00F4361E" w:rsidRDefault="00F4361E" w:rsidP="00F4361E">
      <w:pPr>
        <w:pStyle w:val="ListParagraph"/>
        <w:ind w:left="0"/>
      </w:pPr>
    </w:p>
    <w:p w:rsidR="00F4361E" w:rsidRDefault="00F4361E" w:rsidP="00F4361E">
      <w:pPr>
        <w:pStyle w:val="ListParagraph"/>
        <w:numPr>
          <w:ilvl w:val="0"/>
          <w:numId w:val="5"/>
        </w:numPr>
      </w:pPr>
      <w:r>
        <w:t>Press the ‘User Information’ section on the left hand side of the screen.</w:t>
      </w:r>
    </w:p>
    <w:p w:rsidR="00F4361E" w:rsidRDefault="00F4361E" w:rsidP="00F4361E">
      <w:pPr>
        <w:pStyle w:val="ListParagraph"/>
        <w:numPr>
          <w:ilvl w:val="0"/>
          <w:numId w:val="5"/>
        </w:numPr>
      </w:pPr>
      <w:r>
        <w:t>Press the ‘Add Proxy’ hyperlink next to the Role Name of Approve.  (You could possibly have more Role Names other than Approver)</w:t>
      </w:r>
    </w:p>
    <w:p w:rsidR="00F4361E" w:rsidRDefault="00F4361E" w:rsidP="00F4361E">
      <w:pPr>
        <w:pStyle w:val="ListParagraph"/>
      </w:pPr>
    </w:p>
    <w:p w:rsidR="00F4361E" w:rsidRDefault="00F4361E" w:rsidP="00F4361E">
      <w:pPr>
        <w:pStyle w:val="ListParagraph"/>
      </w:pPr>
      <w:r>
        <w:rPr>
          <w:noProof/>
        </w:rPr>
        <w:drawing>
          <wp:inline distT="0" distB="0" distL="0" distR="0" wp14:anchorId="77F17AF3">
            <wp:extent cx="5495026" cy="2251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2750" cy="2250562"/>
                    </a:xfrm>
                    <a:prstGeom prst="rect">
                      <a:avLst/>
                    </a:prstGeom>
                    <a:noFill/>
                  </pic:spPr>
                </pic:pic>
              </a:graphicData>
            </a:graphic>
          </wp:inline>
        </w:drawing>
      </w:r>
    </w:p>
    <w:p w:rsidR="00F4361E" w:rsidRDefault="00F4361E" w:rsidP="00F4361E">
      <w:pPr>
        <w:pStyle w:val="ListParagraph"/>
      </w:pPr>
    </w:p>
    <w:p w:rsidR="00F4361E" w:rsidRDefault="00F4361E" w:rsidP="00F4361E">
      <w:pPr>
        <w:pStyle w:val="ListParagraph"/>
        <w:numPr>
          <w:ilvl w:val="0"/>
          <w:numId w:val="5"/>
        </w:numPr>
      </w:pPr>
      <w:r>
        <w:t xml:space="preserve">Select the UTAD of the individual that you are setting-up as your proxy.  </w:t>
      </w:r>
    </w:p>
    <w:p w:rsidR="00421A47" w:rsidRDefault="00421A47" w:rsidP="00421A47">
      <w:pPr>
        <w:pStyle w:val="ListParagraph"/>
        <w:jc w:val="center"/>
        <w:rPr>
          <w:noProof/>
        </w:rPr>
      </w:pPr>
    </w:p>
    <w:p w:rsidR="00C57897" w:rsidRDefault="00C57897" w:rsidP="00421A47">
      <w:pPr>
        <w:pStyle w:val="ListParagraph"/>
        <w:jc w:val="center"/>
      </w:pPr>
      <w:r>
        <w:rPr>
          <w:noProof/>
        </w:rPr>
        <w:lastRenderedPageBreak/>
        <w:drawing>
          <wp:inline distT="0" distB="0" distL="0" distR="0" wp14:anchorId="49199887">
            <wp:extent cx="3838754" cy="1610299"/>
            <wp:effectExtent l="19050" t="19050" r="9525"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t="11598" b="11978"/>
                    <a:stretch/>
                  </pic:blipFill>
                  <pic:spPr bwMode="auto">
                    <a:xfrm>
                      <a:off x="0" y="0"/>
                      <a:ext cx="3863425" cy="1620648"/>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421A47" w:rsidRDefault="00421A47" w:rsidP="00421A47">
      <w:pPr>
        <w:pStyle w:val="ListParagraph"/>
        <w:jc w:val="center"/>
      </w:pPr>
    </w:p>
    <w:p w:rsidR="00F4361E" w:rsidRDefault="00F4361E" w:rsidP="00F4361E">
      <w:pPr>
        <w:pStyle w:val="ListParagraph"/>
        <w:numPr>
          <w:ilvl w:val="0"/>
          <w:numId w:val="5"/>
        </w:numPr>
      </w:pPr>
      <w:r>
        <w:t xml:space="preserve">The </w:t>
      </w:r>
      <w:r w:rsidR="00C57897">
        <w:t>‘</w:t>
      </w:r>
      <w:r>
        <w:t>Effective From</w:t>
      </w:r>
      <w:r w:rsidR="00C57897">
        <w:t>’</w:t>
      </w:r>
      <w:r>
        <w:t xml:space="preserve"> will populate with the current date and time.</w:t>
      </w:r>
    </w:p>
    <w:p w:rsidR="00F4361E" w:rsidRDefault="00F4361E" w:rsidP="00F4361E">
      <w:pPr>
        <w:pStyle w:val="ListParagraph"/>
        <w:numPr>
          <w:ilvl w:val="0"/>
          <w:numId w:val="5"/>
        </w:numPr>
      </w:pPr>
      <w:r>
        <w:t xml:space="preserve">Provide the </w:t>
      </w:r>
      <w:r w:rsidR="00824969">
        <w:t>‘</w:t>
      </w:r>
      <w:r>
        <w:t>Effective To</w:t>
      </w:r>
      <w:r w:rsidR="00824969">
        <w:t>’</w:t>
      </w:r>
      <w:r>
        <w:t xml:space="preserve"> date</w:t>
      </w:r>
    </w:p>
    <w:p w:rsidR="00F4361E" w:rsidRDefault="00F4361E" w:rsidP="00F4361E">
      <w:pPr>
        <w:pStyle w:val="ListParagraph"/>
        <w:numPr>
          <w:ilvl w:val="0"/>
          <w:numId w:val="5"/>
        </w:numPr>
      </w:pPr>
      <w:r>
        <w:t>Select both Confidential and Non-Confidential</w:t>
      </w:r>
    </w:p>
    <w:p w:rsidR="00F4361E" w:rsidRDefault="00F4361E" w:rsidP="00F4361E">
      <w:pPr>
        <w:pStyle w:val="ListParagraph"/>
        <w:numPr>
          <w:ilvl w:val="0"/>
          <w:numId w:val="5"/>
        </w:numPr>
      </w:pPr>
      <w:r>
        <w:t>Press Save when all the information has been provided.</w:t>
      </w:r>
    </w:p>
    <w:p w:rsidR="00F4361E" w:rsidRDefault="00F4361E" w:rsidP="00F4361E">
      <w:pPr>
        <w:pStyle w:val="ListParagraph"/>
        <w:numPr>
          <w:ilvl w:val="0"/>
          <w:numId w:val="5"/>
        </w:numPr>
      </w:pPr>
      <w:r>
        <w:t>Back on the main page the person you selected as your proxy will be listed under the ‘My Proxies’ Section.</w:t>
      </w:r>
    </w:p>
    <w:p w:rsidR="00F4361E" w:rsidRDefault="00F4361E" w:rsidP="00F4361E">
      <w:pPr>
        <w:pStyle w:val="ListParagraph"/>
      </w:pPr>
    </w:p>
    <w:p w:rsidR="00132F5F" w:rsidRDefault="00C57897" w:rsidP="00C57897">
      <w:pPr>
        <w:pStyle w:val="ListParagraph"/>
        <w:ind w:hanging="540"/>
        <w:jc w:val="center"/>
      </w:pPr>
      <w:r>
        <w:rPr>
          <w:noProof/>
        </w:rPr>
        <w:drawing>
          <wp:inline distT="0" distB="0" distL="0" distR="0" wp14:anchorId="2335A070" wp14:editId="24C84D7B">
            <wp:extent cx="6069942" cy="7073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1263"/>
                    <a:stretch/>
                  </pic:blipFill>
                  <pic:spPr bwMode="auto">
                    <a:xfrm>
                      <a:off x="0" y="0"/>
                      <a:ext cx="6081475" cy="708710"/>
                    </a:xfrm>
                    <a:prstGeom prst="rect">
                      <a:avLst/>
                    </a:prstGeom>
                    <a:ln>
                      <a:noFill/>
                    </a:ln>
                    <a:extLst>
                      <a:ext uri="{53640926-AAD7-44D8-BBD7-CCE9431645EC}">
                        <a14:shadowObscured xmlns:a14="http://schemas.microsoft.com/office/drawing/2010/main"/>
                      </a:ext>
                    </a:extLst>
                  </pic:spPr>
                </pic:pic>
              </a:graphicData>
            </a:graphic>
          </wp:inline>
        </w:drawing>
      </w:r>
    </w:p>
    <w:p w:rsidR="00132F5F" w:rsidRDefault="00132F5F" w:rsidP="00F4361E">
      <w:pPr>
        <w:pStyle w:val="ListParagraph"/>
        <w:rPr>
          <w:i/>
        </w:rPr>
      </w:pPr>
      <w:r w:rsidRPr="00132F5F">
        <w:rPr>
          <w:i/>
        </w:rPr>
        <w:t xml:space="preserve">*Note:  you can </w:t>
      </w:r>
      <w:r w:rsidR="00C57897">
        <w:rPr>
          <w:i/>
        </w:rPr>
        <w:t xml:space="preserve">have multiple proxies.  Also, </w:t>
      </w:r>
      <w:r w:rsidRPr="00132F5F">
        <w:rPr>
          <w:i/>
        </w:rPr>
        <w:t xml:space="preserve">only </w:t>
      </w:r>
      <w:r w:rsidR="00C57897">
        <w:rPr>
          <w:i/>
        </w:rPr>
        <w:t xml:space="preserve">the Approver can </w:t>
      </w:r>
      <w:r w:rsidRPr="00132F5F">
        <w:rPr>
          <w:i/>
        </w:rPr>
        <w:t>set</w:t>
      </w:r>
      <w:r w:rsidR="00C57897">
        <w:rPr>
          <w:i/>
        </w:rPr>
        <w:t xml:space="preserve"> someone</w:t>
      </w:r>
      <w:r w:rsidRPr="00132F5F">
        <w:rPr>
          <w:i/>
        </w:rPr>
        <w:t xml:space="preserve">-up </w:t>
      </w:r>
      <w:r w:rsidR="00C57897">
        <w:rPr>
          <w:i/>
        </w:rPr>
        <w:t xml:space="preserve">their own proxy, </w:t>
      </w:r>
      <w:r w:rsidRPr="00132F5F">
        <w:rPr>
          <w:i/>
        </w:rPr>
        <w:t>no one can set-up a proxy f</w:t>
      </w:r>
      <w:r>
        <w:rPr>
          <w:i/>
        </w:rPr>
        <w:t xml:space="preserve">or </w:t>
      </w:r>
      <w:r w:rsidRPr="00132F5F">
        <w:rPr>
          <w:i/>
        </w:rPr>
        <w:t>someone else.</w:t>
      </w:r>
    </w:p>
    <w:p w:rsidR="00132F5F" w:rsidRDefault="00132F5F" w:rsidP="00F4361E">
      <w:pPr>
        <w:pStyle w:val="ListParagraph"/>
        <w:rPr>
          <w:i/>
        </w:rPr>
      </w:pPr>
    </w:p>
    <w:p w:rsidR="00132F5F" w:rsidRDefault="00132F5F" w:rsidP="00132F5F">
      <w:pPr>
        <w:pStyle w:val="ListParagraph"/>
        <w:numPr>
          <w:ilvl w:val="0"/>
          <w:numId w:val="5"/>
        </w:numPr>
      </w:pPr>
      <w:r>
        <w:t xml:space="preserve">Also on the ‘User Information’ area you </w:t>
      </w:r>
      <w:r w:rsidR="00C57897">
        <w:t>can see who you are a proxy for.</w:t>
      </w:r>
    </w:p>
    <w:p w:rsidR="00C57897" w:rsidRDefault="00C57897" w:rsidP="00C57897">
      <w:pPr>
        <w:pStyle w:val="ListParagraph"/>
      </w:pPr>
    </w:p>
    <w:p w:rsidR="00C57897" w:rsidRDefault="00C57897" w:rsidP="00C57897">
      <w:pPr>
        <w:pStyle w:val="ListParagraph"/>
        <w:ind w:left="360" w:firstLine="90"/>
      </w:pPr>
      <w:r>
        <w:rPr>
          <w:noProof/>
        </w:rPr>
        <w:drawing>
          <wp:inline distT="0" distB="0" distL="0" distR="0" wp14:anchorId="1AA70AA1" wp14:editId="23989FF9">
            <wp:extent cx="5943600" cy="5549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554990"/>
                    </a:xfrm>
                    <a:prstGeom prst="rect">
                      <a:avLst/>
                    </a:prstGeom>
                  </pic:spPr>
                </pic:pic>
              </a:graphicData>
            </a:graphic>
          </wp:inline>
        </w:drawing>
      </w:r>
    </w:p>
    <w:p w:rsidR="00132F5F" w:rsidRDefault="00132F5F" w:rsidP="00132F5F"/>
    <w:p w:rsidR="00132F5F" w:rsidRPr="00132F5F" w:rsidRDefault="00132F5F" w:rsidP="00132F5F">
      <w:pPr>
        <w:rPr>
          <w:b/>
          <w:sz w:val="24"/>
          <w:szCs w:val="24"/>
        </w:rPr>
      </w:pPr>
      <w:r>
        <w:rPr>
          <w:b/>
          <w:sz w:val="24"/>
          <w:szCs w:val="24"/>
        </w:rPr>
        <w:t>Proxy In</w:t>
      </w:r>
      <w:r w:rsidR="00C57897">
        <w:rPr>
          <w:b/>
          <w:sz w:val="24"/>
          <w:szCs w:val="24"/>
        </w:rPr>
        <w:t>formation</w:t>
      </w:r>
      <w:r w:rsidRPr="00132F5F">
        <w:rPr>
          <w:b/>
          <w:sz w:val="24"/>
          <w:szCs w:val="24"/>
        </w:rPr>
        <w:t>:</w:t>
      </w:r>
    </w:p>
    <w:p w:rsidR="00132F5F" w:rsidRDefault="00421A47" w:rsidP="00132F5F">
      <w:r>
        <w:t>A proxy could have two types of TR documents in their ‘</w:t>
      </w:r>
      <w:proofErr w:type="spellStart"/>
      <w:r>
        <w:t>Worklist</w:t>
      </w:r>
      <w:proofErr w:type="spellEnd"/>
      <w:r>
        <w:t xml:space="preserve">’:  TR documents sent direction to them as an approver or TR documents sent to an individual the approver is a Proxy for.  </w:t>
      </w:r>
      <w:r w:rsidRPr="00421A47">
        <w:t>If the document was original sent to an approver a person is a proxy for, the area to the left will have the below symbol.</w:t>
      </w:r>
      <w:r>
        <w:t xml:space="preserve">  If the TR Document was sent directly to the approver, the area to the left of the expense name will be blank.  </w:t>
      </w:r>
    </w:p>
    <w:p w:rsidR="00421A47" w:rsidRDefault="00421A47" w:rsidP="00421A47">
      <w:pPr>
        <w:ind w:firstLine="450"/>
      </w:pPr>
      <w:r>
        <w:rPr>
          <w:noProof/>
        </w:rPr>
        <mc:AlternateContent>
          <mc:Choice Requires="wps">
            <w:drawing>
              <wp:anchor distT="0" distB="0" distL="114300" distR="114300" simplePos="0" relativeHeight="251660288" behindDoc="0" locked="0" layoutInCell="1" allowOverlap="1" wp14:anchorId="0D7B93BB" wp14:editId="58DF20B5">
                <wp:simplePos x="0" y="0"/>
                <wp:positionH relativeFrom="column">
                  <wp:posOffset>112143</wp:posOffset>
                </wp:positionH>
                <wp:positionV relativeFrom="paragraph">
                  <wp:posOffset>226827</wp:posOffset>
                </wp:positionV>
                <wp:extent cx="249484" cy="301924"/>
                <wp:effectExtent l="19050" t="38100" r="55880" b="22225"/>
                <wp:wrapNone/>
                <wp:docPr id="13" name="Straight Arrow Connector 13"/>
                <wp:cNvGraphicFramePr/>
                <a:graphic xmlns:a="http://schemas.openxmlformats.org/drawingml/2006/main">
                  <a:graphicData uri="http://schemas.microsoft.com/office/word/2010/wordprocessingShape">
                    <wps:wsp>
                      <wps:cNvCnPr/>
                      <wps:spPr>
                        <a:xfrm flipV="1">
                          <a:off x="0" y="0"/>
                          <a:ext cx="249484" cy="301924"/>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8.85pt;margin-top:17.85pt;width:19.65pt;height:23.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" strokecolor="#bc4542 [3045]" strokeweight="2.25pt">
                <v:stroke endarrow="open"/>
              </v:shape>
            </w:pict>
          </mc:Fallback>
        </mc:AlternateContent>
      </w:r>
      <w:r>
        <w:rPr>
          <w:noProof/>
        </w:rPr>
        <w:drawing>
          <wp:inline distT="0" distB="0" distL="0" distR="0" wp14:anchorId="0E919AD4" wp14:editId="6CA1CCD6">
            <wp:extent cx="4962525" cy="571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962525" cy="571500"/>
                    </a:xfrm>
                    <a:prstGeom prst="rect">
                      <a:avLst/>
                    </a:prstGeom>
                  </pic:spPr>
                </pic:pic>
              </a:graphicData>
            </a:graphic>
          </wp:inline>
        </w:drawing>
      </w:r>
    </w:p>
    <w:p w:rsidR="00132F5F" w:rsidRDefault="00132F5F" w:rsidP="00132F5F">
      <w:r>
        <w:lastRenderedPageBreak/>
        <w:t xml:space="preserve">A proxy cannot </w:t>
      </w:r>
      <w:r w:rsidR="00421A47">
        <w:t xml:space="preserve">access the detail of the TR document </w:t>
      </w:r>
      <w:r>
        <w:t>utiliz</w:t>
      </w:r>
      <w:r w:rsidR="00421A47">
        <w:t>ing</w:t>
      </w:r>
      <w:r>
        <w:t xml:space="preserve"> the </w:t>
      </w:r>
      <w:r w:rsidRPr="00132F5F">
        <w:t>‘Travel &amp; Expense Page’ hyperlink</w:t>
      </w:r>
      <w:r w:rsidR="00421A47">
        <w:t xml:space="preserve">.  Only the approver and not their proxy can </w:t>
      </w:r>
      <w:r w:rsidR="00B95C3F">
        <w:t xml:space="preserve">use </w:t>
      </w:r>
      <w:r w:rsidR="00421A47">
        <w:t xml:space="preserve">the </w:t>
      </w:r>
      <w:r>
        <w:t>link.  Therefore</w:t>
      </w:r>
      <w:r w:rsidR="00B95C3F">
        <w:t>,</w:t>
      </w:r>
      <w:r>
        <w:t xml:space="preserve"> a proxy has two choses in order to see a TR document’s detail:  become the Traveler’s delegate or </w:t>
      </w:r>
      <w:r w:rsidR="00B95C3F">
        <w:t>utilize the ‘Approve &amp;</w:t>
      </w:r>
      <w:r>
        <w:t xml:space="preserve"> Add </w:t>
      </w:r>
      <w:r w:rsidR="00B95C3F">
        <w:t>A</w:t>
      </w:r>
      <w:r>
        <w:t>pprover</w:t>
      </w:r>
      <w:r w:rsidR="00B95C3F">
        <w:t>’</w:t>
      </w:r>
      <w:r>
        <w:t xml:space="preserve"> </w:t>
      </w:r>
      <w:r w:rsidR="00B95C3F">
        <w:t>button.  The proxy would ‘Approve &amp; Add Approver’ on behalf of the approver and would then send it to themselves as an additional approval.  The proxy can still deny or return for correction when the TR document is in their personal ‘</w:t>
      </w:r>
      <w:proofErr w:type="spellStart"/>
      <w:r w:rsidR="00B95C3F">
        <w:t>Worklist</w:t>
      </w:r>
      <w:proofErr w:type="spellEnd"/>
      <w:r w:rsidR="00B95C3F">
        <w:t>’.</w:t>
      </w:r>
    </w:p>
    <w:p w:rsidR="00132F5F" w:rsidRPr="00132F5F" w:rsidRDefault="00132F5F" w:rsidP="00B4342C">
      <w:pPr>
        <w:jc w:val="center"/>
      </w:pPr>
    </w:p>
    <w:sectPr w:rsidR="00132F5F" w:rsidRPr="00132F5F">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A47" w:rsidRDefault="00421A47" w:rsidP="006F5A81">
      <w:pPr>
        <w:spacing w:after="0" w:line="240" w:lineRule="auto"/>
      </w:pPr>
      <w:r>
        <w:separator/>
      </w:r>
    </w:p>
  </w:endnote>
  <w:endnote w:type="continuationSeparator" w:id="0">
    <w:p w:rsidR="00421A47" w:rsidRDefault="00421A47" w:rsidP="006F5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975296"/>
      <w:docPartObj>
        <w:docPartGallery w:val="Page Numbers (Bottom of Page)"/>
        <w:docPartUnique/>
      </w:docPartObj>
    </w:sdtPr>
    <w:sdtEndPr>
      <w:rPr>
        <w:noProof/>
      </w:rPr>
    </w:sdtEndPr>
    <w:sdtContent>
      <w:p w:rsidR="00421A47" w:rsidRDefault="00421A47">
        <w:pPr>
          <w:pStyle w:val="Footer"/>
          <w:jc w:val="right"/>
        </w:pPr>
        <w:r>
          <w:fldChar w:fldCharType="begin"/>
        </w:r>
        <w:r>
          <w:instrText xml:space="preserve"> PAGE   \* MERGEFORMAT </w:instrText>
        </w:r>
        <w:r>
          <w:fldChar w:fldCharType="separate"/>
        </w:r>
        <w:r w:rsidR="00B95C3F">
          <w:rPr>
            <w:noProof/>
          </w:rPr>
          <w:t>1</w:t>
        </w:r>
        <w:r>
          <w:rPr>
            <w:noProof/>
          </w:rPr>
          <w:fldChar w:fldCharType="end"/>
        </w:r>
      </w:p>
    </w:sdtContent>
  </w:sdt>
  <w:p w:rsidR="00421A47" w:rsidRDefault="00421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A47" w:rsidRDefault="00421A47" w:rsidP="006F5A81">
      <w:pPr>
        <w:spacing w:after="0" w:line="240" w:lineRule="auto"/>
      </w:pPr>
      <w:r>
        <w:separator/>
      </w:r>
    </w:p>
  </w:footnote>
  <w:footnote w:type="continuationSeparator" w:id="0">
    <w:p w:rsidR="00421A47" w:rsidRDefault="00421A47" w:rsidP="006F5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355A"/>
    <w:multiLevelType w:val="hybridMultilevel"/>
    <w:tmpl w:val="DE4E1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A5C9C"/>
    <w:multiLevelType w:val="hybridMultilevel"/>
    <w:tmpl w:val="2AFC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B13A5D"/>
    <w:multiLevelType w:val="hybridMultilevel"/>
    <w:tmpl w:val="71CE8DD2"/>
    <w:lvl w:ilvl="0" w:tplc="65700DF8">
      <w:start w:val="1"/>
      <w:numFmt w:val="decimal"/>
      <w:lvlText w:val="%1."/>
      <w:lvlJc w:val="left"/>
      <w:pPr>
        <w:ind w:left="1080" w:hanging="720"/>
      </w:pPr>
      <w:rPr>
        <w:rFonts w:hint="default"/>
      </w:rPr>
    </w:lvl>
    <w:lvl w:ilvl="1" w:tplc="1DEC4C2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A0C1A"/>
    <w:multiLevelType w:val="hybridMultilevel"/>
    <w:tmpl w:val="FE68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A2AEC"/>
    <w:multiLevelType w:val="hybridMultilevel"/>
    <w:tmpl w:val="63ECE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1C16BD"/>
    <w:multiLevelType w:val="hybridMultilevel"/>
    <w:tmpl w:val="0DAE4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56"/>
    <w:rsid w:val="000A7E68"/>
    <w:rsid w:val="000D7464"/>
    <w:rsid w:val="00132F5F"/>
    <w:rsid w:val="001F6D09"/>
    <w:rsid w:val="002850EB"/>
    <w:rsid w:val="002D7FEA"/>
    <w:rsid w:val="002F157D"/>
    <w:rsid w:val="00331937"/>
    <w:rsid w:val="00387A10"/>
    <w:rsid w:val="00410DB6"/>
    <w:rsid w:val="00421A47"/>
    <w:rsid w:val="00647296"/>
    <w:rsid w:val="006D1248"/>
    <w:rsid w:val="006F5A81"/>
    <w:rsid w:val="007E2B56"/>
    <w:rsid w:val="00824969"/>
    <w:rsid w:val="008B49AE"/>
    <w:rsid w:val="009249A3"/>
    <w:rsid w:val="00941A5D"/>
    <w:rsid w:val="00A57721"/>
    <w:rsid w:val="00A66161"/>
    <w:rsid w:val="00AD4BEC"/>
    <w:rsid w:val="00AF4C23"/>
    <w:rsid w:val="00B0268E"/>
    <w:rsid w:val="00B4342C"/>
    <w:rsid w:val="00B62525"/>
    <w:rsid w:val="00B95C3F"/>
    <w:rsid w:val="00C57897"/>
    <w:rsid w:val="00C8522A"/>
    <w:rsid w:val="00F14013"/>
    <w:rsid w:val="00F4361E"/>
    <w:rsid w:val="00FE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B56"/>
    <w:rPr>
      <w:rFonts w:ascii="Tahoma" w:hAnsi="Tahoma" w:cs="Tahoma"/>
      <w:sz w:val="16"/>
      <w:szCs w:val="16"/>
    </w:rPr>
  </w:style>
  <w:style w:type="character" w:styleId="Hyperlink">
    <w:name w:val="Hyperlink"/>
    <w:basedOn w:val="DefaultParagraphFont"/>
    <w:uiPriority w:val="99"/>
    <w:unhideWhenUsed/>
    <w:rsid w:val="007E2B56"/>
    <w:rPr>
      <w:color w:val="0000FF" w:themeColor="hyperlink"/>
      <w:u w:val="single"/>
    </w:rPr>
  </w:style>
  <w:style w:type="paragraph" w:styleId="ListParagraph">
    <w:name w:val="List Paragraph"/>
    <w:basedOn w:val="Normal"/>
    <w:uiPriority w:val="34"/>
    <w:qFormat/>
    <w:rsid w:val="007E2B56"/>
    <w:pPr>
      <w:ind w:left="720"/>
      <w:contextualSpacing/>
    </w:pPr>
  </w:style>
  <w:style w:type="paragraph" w:styleId="NoSpacing">
    <w:name w:val="No Spacing"/>
    <w:uiPriority w:val="1"/>
    <w:qFormat/>
    <w:rsid w:val="007E2B56"/>
    <w:pPr>
      <w:spacing w:after="0" w:line="240" w:lineRule="auto"/>
    </w:pPr>
  </w:style>
  <w:style w:type="paragraph" w:styleId="Header">
    <w:name w:val="header"/>
    <w:basedOn w:val="Normal"/>
    <w:link w:val="HeaderChar"/>
    <w:uiPriority w:val="99"/>
    <w:unhideWhenUsed/>
    <w:rsid w:val="006F5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A81"/>
  </w:style>
  <w:style w:type="paragraph" w:styleId="Footer">
    <w:name w:val="footer"/>
    <w:basedOn w:val="Normal"/>
    <w:link w:val="FooterChar"/>
    <w:uiPriority w:val="99"/>
    <w:unhideWhenUsed/>
    <w:rsid w:val="006F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B56"/>
    <w:rPr>
      <w:rFonts w:ascii="Tahoma" w:hAnsi="Tahoma" w:cs="Tahoma"/>
      <w:sz w:val="16"/>
      <w:szCs w:val="16"/>
    </w:rPr>
  </w:style>
  <w:style w:type="character" w:styleId="Hyperlink">
    <w:name w:val="Hyperlink"/>
    <w:basedOn w:val="DefaultParagraphFont"/>
    <w:uiPriority w:val="99"/>
    <w:unhideWhenUsed/>
    <w:rsid w:val="007E2B56"/>
    <w:rPr>
      <w:color w:val="0000FF" w:themeColor="hyperlink"/>
      <w:u w:val="single"/>
    </w:rPr>
  </w:style>
  <w:style w:type="paragraph" w:styleId="ListParagraph">
    <w:name w:val="List Paragraph"/>
    <w:basedOn w:val="Normal"/>
    <w:uiPriority w:val="34"/>
    <w:qFormat/>
    <w:rsid w:val="007E2B56"/>
    <w:pPr>
      <w:ind w:left="720"/>
      <w:contextualSpacing/>
    </w:pPr>
  </w:style>
  <w:style w:type="paragraph" w:styleId="NoSpacing">
    <w:name w:val="No Spacing"/>
    <w:uiPriority w:val="1"/>
    <w:qFormat/>
    <w:rsid w:val="007E2B56"/>
    <w:pPr>
      <w:spacing w:after="0" w:line="240" w:lineRule="auto"/>
    </w:pPr>
  </w:style>
  <w:style w:type="paragraph" w:styleId="Header">
    <w:name w:val="header"/>
    <w:basedOn w:val="Normal"/>
    <w:link w:val="HeaderChar"/>
    <w:uiPriority w:val="99"/>
    <w:unhideWhenUsed/>
    <w:rsid w:val="006F5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A81"/>
  </w:style>
  <w:style w:type="paragraph" w:styleId="Footer">
    <w:name w:val="footer"/>
    <w:basedOn w:val="Normal"/>
    <w:link w:val="FooterChar"/>
    <w:uiPriority w:val="99"/>
    <w:unhideWhenUsed/>
    <w:rsid w:val="006F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APTravelExpense@UToledo.ed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A785D-FC36-42AD-A76C-A48891E0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Rolland, Lena Ann</dc:creator>
  <cp:keywords/>
  <dc:description/>
  <cp:lastModifiedBy>Kirkbride-Klem, Susan</cp:lastModifiedBy>
  <cp:revision>6</cp:revision>
  <cp:lastPrinted>2012-04-20T20:19:00Z</cp:lastPrinted>
  <dcterms:created xsi:type="dcterms:W3CDTF">2013-02-20T02:33:00Z</dcterms:created>
  <dcterms:modified xsi:type="dcterms:W3CDTF">2013-02-20T17:50:00Z</dcterms:modified>
</cp:coreProperties>
</file>