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69" w:rsidRDefault="005D2966" w:rsidP="005D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Assessment, Performance Imp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rovement, and Patient Safety Plan</w:t>
      </w:r>
    </w:p>
    <w:p w:rsidR="005D2966" w:rsidRDefault="005D2966" w:rsidP="005D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5D2966" w:rsidRDefault="005D2966" w:rsidP="005D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966" w:rsidRDefault="005D2966" w:rsidP="005D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Summary</w:t>
      </w:r>
    </w:p>
    <w:p w:rsidR="005D2966" w:rsidRDefault="005D2966" w:rsidP="005D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966" w:rsidRDefault="000A086B" w:rsidP="005D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 (Page 1</w:t>
      </w:r>
      <w:r w:rsidR="005D2966">
        <w:rPr>
          <w:rFonts w:ascii="Times New Roman" w:hAnsi="Times New Roman" w:cs="Times New Roman"/>
          <w:sz w:val="24"/>
          <w:szCs w:val="24"/>
        </w:rPr>
        <w:t>)</w:t>
      </w:r>
    </w:p>
    <w:p w:rsidR="005D2966" w:rsidRDefault="005D2966" w:rsidP="005D29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Added service and patient experience to the objectives </w:t>
      </w:r>
    </w:p>
    <w:p w:rsidR="005D2966" w:rsidRDefault="005D2966" w:rsidP="005D29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966" w:rsidRDefault="000A086B" w:rsidP="005D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Structure and Leadership (Page </w:t>
      </w:r>
      <w:r w:rsidR="005D2966">
        <w:rPr>
          <w:rFonts w:ascii="Times New Roman" w:hAnsi="Times New Roman" w:cs="Times New Roman"/>
          <w:sz w:val="24"/>
          <w:szCs w:val="24"/>
        </w:rPr>
        <w:t>2)</w:t>
      </w:r>
    </w:p>
    <w:p w:rsidR="005D2966" w:rsidRDefault="005D2966" w:rsidP="005D29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Changed titles for Chief Executive Officer and Chief Operating &amp; Clinical Officer</w:t>
      </w:r>
    </w:p>
    <w:p w:rsidR="005D2966" w:rsidRDefault="005D2966" w:rsidP="005D29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Service Excellence Officer to responsible parties</w:t>
      </w:r>
    </w:p>
    <w:p w:rsidR="005D2966" w:rsidRDefault="005D2966" w:rsidP="005D29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966" w:rsidRDefault="005D2966" w:rsidP="005D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Areas of Focus (P</w:t>
      </w:r>
      <w:r w:rsidR="000A08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 w:rsidR="000A086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3 and P</w:t>
      </w:r>
      <w:r w:rsidR="000A08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 w:rsidR="000A086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5D2966" w:rsidRDefault="005D2966" w:rsidP="005D29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Integration of Patient Experience in Quality &amp; Safety processes</w:t>
      </w:r>
    </w:p>
    <w:p w:rsidR="005D2966" w:rsidRDefault="005D2966" w:rsidP="005D29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 of hospital acquired infections with a goal of zero infections</w:t>
      </w:r>
    </w:p>
    <w:p w:rsidR="005D2966" w:rsidRDefault="005D2966" w:rsidP="005D29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actions to reduce harm based on trends identified in Patient Safety Net</w:t>
      </w:r>
    </w:p>
    <w:p w:rsidR="005D2966" w:rsidRDefault="005D2966" w:rsidP="005D29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Resource Utilization</w:t>
      </w:r>
    </w:p>
    <w:p w:rsidR="005D2966" w:rsidRDefault="005D2966" w:rsidP="005D29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Compliance</w:t>
      </w:r>
    </w:p>
    <w:p w:rsidR="005D2966" w:rsidRDefault="005D2966" w:rsidP="005D29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966" w:rsidRDefault="005D2966" w:rsidP="005D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Proactive Risk Assessment (P</w:t>
      </w:r>
      <w:r w:rsidR="000A08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 w:rsidR="000A086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6)</w:t>
      </w:r>
    </w:p>
    <w:p w:rsidR="005D2966" w:rsidRDefault="005D2966" w:rsidP="005D2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of the use of radiofrequency technology in surgical cases</w:t>
      </w:r>
    </w:p>
    <w:p w:rsidR="005D2966" w:rsidRDefault="005D2966" w:rsidP="005D2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Incorporation of the use of shadowing to enhance patient experience</w:t>
      </w:r>
    </w:p>
    <w:p w:rsidR="005D2966" w:rsidRDefault="005D2966" w:rsidP="005D29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966" w:rsidRDefault="000A086B" w:rsidP="005D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</w:t>
      </w:r>
      <w:r w:rsidR="005D2966">
        <w:rPr>
          <w:rFonts w:ascii="Times New Roman" w:hAnsi="Times New Roman" w:cs="Times New Roman"/>
          <w:sz w:val="24"/>
          <w:szCs w:val="24"/>
        </w:rPr>
        <w:t>nitiatives (P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296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D2966">
        <w:rPr>
          <w:rFonts w:ascii="Times New Roman" w:hAnsi="Times New Roman" w:cs="Times New Roman"/>
          <w:sz w:val="24"/>
          <w:szCs w:val="24"/>
        </w:rPr>
        <w:t>7)</w:t>
      </w:r>
    </w:p>
    <w:p w:rsidR="005D2966" w:rsidRDefault="005D2966" w:rsidP="005D29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of Electronic Medical Record in Ambulatory Services</w:t>
      </w:r>
    </w:p>
    <w:p w:rsidR="005D2966" w:rsidRPr="005D2966" w:rsidRDefault="005D2966" w:rsidP="005D29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Dissemination of data and lessons learned from quality &amp; safety initiatives and Root cause analysis process.</w:t>
      </w:r>
    </w:p>
    <w:sectPr w:rsidR="005D2966" w:rsidRPr="005D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71F0"/>
    <w:multiLevelType w:val="hybridMultilevel"/>
    <w:tmpl w:val="297E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15D6F"/>
    <w:multiLevelType w:val="hybridMultilevel"/>
    <w:tmpl w:val="56BA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D0D01"/>
    <w:multiLevelType w:val="hybridMultilevel"/>
    <w:tmpl w:val="0DF0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A076D"/>
    <w:multiLevelType w:val="hybridMultilevel"/>
    <w:tmpl w:val="168E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66"/>
    <w:rsid w:val="000A086B"/>
    <w:rsid w:val="005411DC"/>
    <w:rsid w:val="005D2966"/>
    <w:rsid w:val="00B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McFadden, Margaret</dc:creator>
  <cp:lastModifiedBy>Stasa, Joan</cp:lastModifiedBy>
  <cp:revision>3</cp:revision>
  <dcterms:created xsi:type="dcterms:W3CDTF">2015-01-06T19:02:00Z</dcterms:created>
  <dcterms:modified xsi:type="dcterms:W3CDTF">2015-01-06T19:14:00Z</dcterms:modified>
</cp:coreProperties>
</file>