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2178B" w14:textId="6F91CED0" w:rsidR="005975DF" w:rsidRPr="001519C8" w:rsidRDefault="005040F6" w:rsidP="008C527E">
      <w:pPr>
        <w:jc w:val="center"/>
        <w:rPr>
          <w:rFonts w:ascii="Poppins" w:hAnsi="Poppins" w:cs="Poppins"/>
          <w:b/>
          <w:bCs/>
        </w:rPr>
      </w:pPr>
      <w:r>
        <w:rPr>
          <w:rFonts w:ascii="Poppins" w:hAnsi="Poppins" w:cs="Poppins"/>
          <w:b/>
          <w:bCs/>
        </w:rPr>
        <w:t xml:space="preserve">Guidance for </w:t>
      </w:r>
      <w:r w:rsidR="005975DF" w:rsidRPr="006004D3">
        <w:rPr>
          <w:rFonts w:ascii="Poppins" w:hAnsi="Poppins" w:cs="Poppins"/>
          <w:b/>
          <w:bCs/>
        </w:rPr>
        <w:t>Case Report</w:t>
      </w:r>
      <w:r>
        <w:rPr>
          <w:rFonts w:ascii="Poppins" w:hAnsi="Poppins" w:cs="Poppins"/>
          <w:b/>
          <w:bCs/>
        </w:rPr>
        <w:t>s</w:t>
      </w:r>
    </w:p>
    <w:p w14:paraId="7EAE0EBA" w14:textId="42F34F19" w:rsidR="005975DF" w:rsidRPr="001519C8" w:rsidRDefault="005975DF" w:rsidP="005975DF">
      <w:pPr>
        <w:rPr>
          <w:rFonts w:ascii="Poppins" w:hAnsi="Poppins" w:cs="Poppins"/>
        </w:rPr>
      </w:pPr>
      <w:r w:rsidRPr="00962D21">
        <w:rPr>
          <w:rFonts w:ascii="Poppins" w:hAnsi="Poppins" w:cs="Poppins"/>
          <w:b/>
          <w:bCs/>
          <w:color w:val="074F6A" w:themeColor="accent4" w:themeShade="80"/>
        </w:rPr>
        <w:t>Background</w:t>
      </w:r>
      <w:r w:rsidRPr="00962D21">
        <w:rPr>
          <w:rFonts w:ascii="Poppins" w:hAnsi="Poppins" w:cs="Poppins"/>
          <w:color w:val="074F6A" w:themeColor="accent4" w:themeShade="80"/>
        </w:rPr>
        <w:t> </w:t>
      </w:r>
    </w:p>
    <w:p w14:paraId="7677F0AD" w14:textId="6C453DF3" w:rsidR="005975DF" w:rsidRPr="001519C8" w:rsidRDefault="005975DF" w:rsidP="005975DF">
      <w:pPr>
        <w:rPr>
          <w:rFonts w:ascii="Poppins" w:hAnsi="Poppins" w:cs="Poppins"/>
        </w:rPr>
      </w:pPr>
      <w:r w:rsidRPr="001519C8">
        <w:rPr>
          <w:rFonts w:ascii="Poppins" w:hAnsi="Poppins" w:cs="Poppins"/>
        </w:rPr>
        <w:t xml:space="preserve">To ensure compliance with regulations governing research with human subjects and the HIPAA Privacy Rule, the Human Research Protection Program (HRPP) </w:t>
      </w:r>
      <w:r w:rsidR="00354AD4" w:rsidRPr="001519C8">
        <w:rPr>
          <w:rFonts w:ascii="Poppins" w:hAnsi="Poppins" w:cs="Poppins"/>
        </w:rPr>
        <w:t>provides</w:t>
      </w:r>
      <w:r w:rsidRPr="001519C8">
        <w:rPr>
          <w:rFonts w:ascii="Poppins" w:hAnsi="Poppins" w:cs="Poppins"/>
        </w:rPr>
        <w:t xml:space="preserve"> the following guidance for Case Reports. </w:t>
      </w:r>
      <w:r w:rsidR="00583B24" w:rsidRPr="001519C8">
        <w:rPr>
          <w:rFonts w:ascii="Poppins" w:hAnsi="Poppins" w:cs="Poppins"/>
        </w:rPr>
        <w:t xml:space="preserve"> </w:t>
      </w:r>
    </w:p>
    <w:p w14:paraId="08BE3492" w14:textId="5B12A408" w:rsidR="00C328AB" w:rsidRPr="00962D21" w:rsidRDefault="00C328AB" w:rsidP="007B6EDE">
      <w:pPr>
        <w:rPr>
          <w:rFonts w:ascii="Poppins" w:hAnsi="Poppins" w:cs="Poppins"/>
          <w:b/>
          <w:bCs/>
          <w:color w:val="074F6A" w:themeColor="accent4" w:themeShade="80"/>
        </w:rPr>
      </w:pPr>
      <w:r w:rsidRPr="00962D21">
        <w:rPr>
          <w:rFonts w:ascii="Poppins" w:hAnsi="Poppins" w:cs="Poppins"/>
          <w:b/>
          <w:bCs/>
          <w:color w:val="074F6A" w:themeColor="accent4" w:themeShade="80"/>
        </w:rPr>
        <w:t xml:space="preserve">Overview </w:t>
      </w:r>
    </w:p>
    <w:p w14:paraId="04575F56" w14:textId="2F7EE53B" w:rsidR="007E7BE5" w:rsidRPr="001519C8" w:rsidRDefault="005975DF" w:rsidP="007B6EDE">
      <w:pPr>
        <w:rPr>
          <w:rFonts w:ascii="Poppins" w:hAnsi="Poppins" w:cs="Poppins"/>
        </w:rPr>
      </w:pPr>
      <w:r w:rsidRPr="001519C8">
        <w:rPr>
          <w:rFonts w:ascii="Poppins" w:hAnsi="Poppins" w:cs="Poppins"/>
        </w:rPr>
        <w:t xml:space="preserve">If you are including </w:t>
      </w:r>
      <w:r w:rsidRPr="001519C8">
        <w:rPr>
          <w:rFonts w:ascii="Poppins" w:hAnsi="Poppins" w:cs="Poppins"/>
          <w:u w:val="single"/>
        </w:rPr>
        <w:t>one, two, or three cases</w:t>
      </w:r>
      <w:r w:rsidRPr="001519C8">
        <w:rPr>
          <w:rFonts w:ascii="Poppins" w:hAnsi="Poppins" w:cs="Poppins"/>
        </w:rPr>
        <w:t xml:space="preserve"> in your </w:t>
      </w:r>
      <w:r w:rsidR="00B21F82" w:rsidRPr="001519C8">
        <w:rPr>
          <w:rFonts w:ascii="Poppins" w:hAnsi="Poppins" w:cs="Poppins"/>
        </w:rPr>
        <w:t>r</w:t>
      </w:r>
      <w:r w:rsidRPr="001519C8">
        <w:rPr>
          <w:rFonts w:ascii="Poppins" w:hAnsi="Poppins" w:cs="Poppins"/>
        </w:rPr>
        <w:t xml:space="preserve">eport (known as a “Single Case Report” or “Limited Case Series”), then the analysis is not </w:t>
      </w:r>
      <w:r w:rsidR="00664B8C" w:rsidRPr="001519C8">
        <w:rPr>
          <w:rFonts w:ascii="Poppins" w:hAnsi="Poppins" w:cs="Poppins"/>
        </w:rPr>
        <w:t xml:space="preserve">“a systematic investigation designed to </w:t>
      </w:r>
      <w:r w:rsidR="00762094" w:rsidRPr="001519C8">
        <w:rPr>
          <w:rFonts w:ascii="Poppins" w:hAnsi="Poppins" w:cs="Poppins"/>
        </w:rPr>
        <w:t>develop or contribute to generalizable knowledge”</w:t>
      </w:r>
      <w:r w:rsidRPr="001519C8">
        <w:rPr>
          <w:rFonts w:ascii="Poppins" w:hAnsi="Poppins" w:cs="Poppins"/>
        </w:rPr>
        <w:t xml:space="preserve"> and thus does not meet the federal definition of research. </w:t>
      </w:r>
      <w:r w:rsidR="000F05A4" w:rsidRPr="001519C8">
        <w:rPr>
          <w:rFonts w:ascii="Poppins" w:hAnsi="Poppins" w:cs="Poppins"/>
        </w:rPr>
        <w:t xml:space="preserve">Instead, </w:t>
      </w:r>
      <w:r w:rsidR="00F338F5" w:rsidRPr="001519C8">
        <w:rPr>
          <w:rFonts w:ascii="Poppins" w:hAnsi="Poppins" w:cs="Poppins"/>
        </w:rPr>
        <w:t xml:space="preserve">it </w:t>
      </w:r>
      <w:r w:rsidR="00AD725A" w:rsidRPr="001519C8">
        <w:rPr>
          <w:rFonts w:ascii="Poppins" w:hAnsi="Poppins" w:cs="Poppins"/>
        </w:rPr>
        <w:t>is</w:t>
      </w:r>
      <w:r w:rsidR="0075050B" w:rsidRPr="001519C8">
        <w:rPr>
          <w:rFonts w:ascii="Poppins" w:hAnsi="Poppins" w:cs="Poppins"/>
        </w:rPr>
        <w:t xml:space="preserve"> shared for medical and educational purposes. </w:t>
      </w:r>
      <w:r w:rsidRPr="001519C8">
        <w:rPr>
          <w:rFonts w:ascii="Poppins" w:hAnsi="Poppins" w:cs="Poppins"/>
        </w:rPr>
        <w:t>However, HIPAA regulations apply to this work because you are usin</w:t>
      </w:r>
      <w:r w:rsidR="005406FD" w:rsidRPr="001519C8">
        <w:rPr>
          <w:rFonts w:ascii="Poppins" w:hAnsi="Poppins" w:cs="Poppins"/>
        </w:rPr>
        <w:t xml:space="preserve">g </w:t>
      </w:r>
      <w:r w:rsidRPr="001519C8">
        <w:rPr>
          <w:rFonts w:ascii="Poppins" w:hAnsi="Poppins" w:cs="Poppins"/>
        </w:rPr>
        <w:t xml:space="preserve">Protected Health Information (PHI). </w:t>
      </w:r>
      <w:r w:rsidR="00EC360F" w:rsidRPr="001519C8">
        <w:rPr>
          <w:rFonts w:ascii="Poppins" w:hAnsi="Poppins" w:cs="Poppins"/>
        </w:rPr>
        <w:t xml:space="preserve">A waiver of HIPAA authorization </w:t>
      </w:r>
      <w:r w:rsidR="006E4770" w:rsidRPr="001519C8">
        <w:rPr>
          <w:rFonts w:ascii="Poppins" w:hAnsi="Poppins" w:cs="Poppins"/>
        </w:rPr>
        <w:t>does not apply to case reports because</w:t>
      </w:r>
      <w:r w:rsidR="008E5767" w:rsidRPr="001519C8">
        <w:rPr>
          <w:rFonts w:ascii="Poppins" w:hAnsi="Poppins" w:cs="Poppins"/>
        </w:rPr>
        <w:t xml:space="preserve"> the Privacy Rule </w:t>
      </w:r>
      <w:r w:rsidR="00334687" w:rsidRPr="001519C8">
        <w:rPr>
          <w:rFonts w:ascii="Poppins" w:hAnsi="Poppins" w:cs="Poppins"/>
        </w:rPr>
        <w:t>limits</w:t>
      </w:r>
      <w:r w:rsidR="00564CE3" w:rsidRPr="001519C8">
        <w:rPr>
          <w:rFonts w:ascii="Poppins" w:hAnsi="Poppins" w:cs="Poppins"/>
        </w:rPr>
        <w:t xml:space="preserve"> such</w:t>
      </w:r>
      <w:r w:rsidR="00334687" w:rsidRPr="001519C8">
        <w:rPr>
          <w:rFonts w:ascii="Poppins" w:hAnsi="Poppins" w:cs="Poppins"/>
        </w:rPr>
        <w:t xml:space="preserve"> waivers to research</w:t>
      </w:r>
      <w:r w:rsidR="004B636A" w:rsidRPr="001519C8">
        <w:rPr>
          <w:rFonts w:ascii="Poppins" w:hAnsi="Poppins" w:cs="Poppins"/>
        </w:rPr>
        <w:t>.</w:t>
      </w:r>
      <w:r w:rsidR="006E4770" w:rsidRPr="001519C8">
        <w:rPr>
          <w:rFonts w:ascii="Poppins" w:hAnsi="Poppins" w:cs="Poppins"/>
        </w:rPr>
        <w:t xml:space="preserve"> </w:t>
      </w:r>
      <w:r w:rsidRPr="001519C8">
        <w:rPr>
          <w:rFonts w:ascii="Poppins" w:hAnsi="Poppins" w:cs="Poppins"/>
        </w:rPr>
        <w:t>It is common for journals to require HIPAA authorization from patients whose cases are described in submitted articles.</w:t>
      </w:r>
      <w:r w:rsidR="004B636A" w:rsidRPr="001519C8">
        <w:rPr>
          <w:rFonts w:ascii="Poppins" w:hAnsi="Poppins" w:cs="Poppins"/>
        </w:rPr>
        <w:t xml:space="preserve"> </w:t>
      </w:r>
    </w:p>
    <w:p w14:paraId="21B0FC13" w14:textId="2DE02AD2" w:rsidR="007B6EDE" w:rsidRPr="00B85123" w:rsidRDefault="009C1C33" w:rsidP="009F52DF">
      <w:pPr>
        <w:rPr>
          <w:rFonts w:ascii="Poppins" w:hAnsi="Poppins" w:cs="Poppins"/>
        </w:rPr>
      </w:pPr>
      <w:r w:rsidRPr="001519C8">
        <w:rPr>
          <w:rFonts w:ascii="Poppins" w:hAnsi="Poppins" w:cs="Poppins"/>
        </w:rPr>
        <w:t xml:space="preserve">Additionally, many journals require </w:t>
      </w:r>
      <w:r w:rsidR="00E83A7F" w:rsidRPr="001519C8">
        <w:rPr>
          <w:rFonts w:ascii="Poppins" w:hAnsi="Poppins" w:cs="Poppins"/>
        </w:rPr>
        <w:t xml:space="preserve">documentation of </w:t>
      </w:r>
      <w:r w:rsidR="009D556C" w:rsidRPr="001519C8">
        <w:rPr>
          <w:rFonts w:ascii="Poppins" w:hAnsi="Poppins" w:cs="Poppins"/>
        </w:rPr>
        <w:t>an IRB determination for case reports</w:t>
      </w:r>
      <w:r w:rsidR="008C2AC4" w:rsidRPr="001519C8">
        <w:rPr>
          <w:rFonts w:ascii="Poppins" w:hAnsi="Poppins" w:cs="Poppins"/>
        </w:rPr>
        <w:t xml:space="preserve">. </w:t>
      </w:r>
      <w:r w:rsidR="004B636A" w:rsidRPr="001519C8">
        <w:rPr>
          <w:rFonts w:ascii="Poppins" w:hAnsi="Poppins" w:cs="Poppins"/>
        </w:rPr>
        <w:t xml:space="preserve">The IRB cannot make </w:t>
      </w:r>
      <w:r w:rsidR="001D79DE" w:rsidRPr="001519C8">
        <w:rPr>
          <w:rFonts w:ascii="Poppins" w:hAnsi="Poppins" w:cs="Poppins"/>
        </w:rPr>
        <w:t>retro</w:t>
      </w:r>
      <w:r w:rsidR="001D79DE">
        <w:rPr>
          <w:rFonts w:ascii="Poppins" w:hAnsi="Poppins" w:cs="Poppins"/>
        </w:rPr>
        <w:t>active</w:t>
      </w:r>
      <w:r w:rsidR="001D79DE" w:rsidRPr="00385C21">
        <w:rPr>
          <w:rFonts w:ascii="Poppins" w:hAnsi="Poppins" w:cs="Poppins"/>
        </w:rPr>
        <w:t xml:space="preserve"> </w:t>
      </w:r>
      <w:r w:rsidR="004B636A" w:rsidRPr="00385C21">
        <w:rPr>
          <w:rFonts w:ascii="Poppins" w:hAnsi="Poppins" w:cs="Poppins"/>
        </w:rPr>
        <w:t>determinations.</w:t>
      </w:r>
      <w:r w:rsidR="00E05553" w:rsidRPr="00385C21">
        <w:rPr>
          <w:rFonts w:ascii="Poppins" w:hAnsi="Poppins" w:cs="Poppins"/>
        </w:rPr>
        <w:t xml:space="preserve"> </w:t>
      </w:r>
      <w:r w:rsidR="005975DF" w:rsidRPr="00385C21">
        <w:rPr>
          <w:rFonts w:ascii="Poppins" w:hAnsi="Poppins" w:cs="Poppins"/>
        </w:rPr>
        <w:t xml:space="preserve">Therefore, Case Reports involving three or fewer cases </w:t>
      </w:r>
      <w:r w:rsidR="00DB5ADE" w:rsidRPr="00385C21">
        <w:rPr>
          <w:rFonts w:ascii="Poppins" w:hAnsi="Poppins" w:cs="Poppins"/>
        </w:rPr>
        <w:t xml:space="preserve">should </w:t>
      </w:r>
      <w:r w:rsidR="005975DF" w:rsidRPr="00385C21">
        <w:rPr>
          <w:rFonts w:ascii="Poppins" w:hAnsi="Poppins" w:cs="Poppins"/>
        </w:rPr>
        <w:t xml:space="preserve">still be submitted </w:t>
      </w:r>
      <w:r w:rsidR="00577B8A">
        <w:rPr>
          <w:rFonts w:ascii="Poppins" w:hAnsi="Poppins" w:cs="Poppins"/>
        </w:rPr>
        <w:t xml:space="preserve">in </w:t>
      </w:r>
      <w:proofErr w:type="spellStart"/>
      <w:r w:rsidR="00577B8A">
        <w:rPr>
          <w:rFonts w:ascii="Poppins" w:hAnsi="Poppins" w:cs="Poppins"/>
        </w:rPr>
        <w:t>IRBManager</w:t>
      </w:r>
      <w:proofErr w:type="spellEnd"/>
      <w:r w:rsidR="00577B8A">
        <w:rPr>
          <w:rFonts w:ascii="Poppins" w:hAnsi="Poppins" w:cs="Poppins"/>
        </w:rPr>
        <w:t xml:space="preserve"> </w:t>
      </w:r>
      <w:r w:rsidR="005975DF" w:rsidRPr="00385C21">
        <w:rPr>
          <w:rFonts w:ascii="Poppins" w:hAnsi="Poppins" w:cs="Poppins"/>
        </w:rPr>
        <w:t>for a formal “not human subjects research” (NHSR) determination</w:t>
      </w:r>
      <w:r w:rsidR="00CB15AC">
        <w:rPr>
          <w:rFonts w:ascii="Poppins" w:hAnsi="Poppins" w:cs="Poppins"/>
        </w:rPr>
        <w:t>.</w:t>
      </w:r>
      <w:r w:rsidR="005975DF" w:rsidRPr="00B85123">
        <w:rPr>
          <w:rFonts w:ascii="Poppins" w:hAnsi="Poppins" w:cs="Poppins"/>
        </w:rPr>
        <w:t xml:space="preserve"> </w:t>
      </w:r>
      <w:r w:rsidR="006C2296" w:rsidRPr="00B85123">
        <w:rPr>
          <w:rFonts w:ascii="Poppins" w:hAnsi="Poppins" w:cs="Poppins"/>
        </w:rPr>
        <w:t xml:space="preserve">Failure to obtain </w:t>
      </w:r>
      <w:r w:rsidR="00091A1D">
        <w:rPr>
          <w:rFonts w:ascii="Poppins" w:hAnsi="Poppins" w:cs="Poppins"/>
        </w:rPr>
        <w:t xml:space="preserve">a </w:t>
      </w:r>
      <w:r w:rsidR="006C2296" w:rsidRPr="00B85123">
        <w:rPr>
          <w:rFonts w:ascii="Poppins" w:hAnsi="Poppins" w:cs="Poppins"/>
        </w:rPr>
        <w:t>prospective determination may prevent you from publishing</w:t>
      </w:r>
      <w:r w:rsidR="00985019">
        <w:rPr>
          <w:rFonts w:ascii="Poppins" w:hAnsi="Poppins" w:cs="Poppins"/>
        </w:rPr>
        <w:t>.</w:t>
      </w:r>
      <w:r w:rsidR="006C2296" w:rsidRPr="00B85123">
        <w:rPr>
          <w:rFonts w:ascii="Poppins" w:hAnsi="Poppins" w:cs="Poppins"/>
        </w:rPr>
        <w:t xml:space="preserve"> </w:t>
      </w:r>
    </w:p>
    <w:p w14:paraId="4F565F94" w14:textId="60FD57E9" w:rsidR="005975DF" w:rsidRPr="00B85123" w:rsidRDefault="005975DF" w:rsidP="005975DF">
      <w:pPr>
        <w:rPr>
          <w:rFonts w:ascii="Poppins" w:hAnsi="Poppins" w:cs="Poppins"/>
        </w:rPr>
      </w:pPr>
      <w:r w:rsidRPr="00B85123">
        <w:rPr>
          <w:rFonts w:ascii="Poppins" w:hAnsi="Poppins" w:cs="Poppins"/>
        </w:rPr>
        <w:t xml:space="preserve">If you are including </w:t>
      </w:r>
      <w:r w:rsidRPr="00B85123">
        <w:rPr>
          <w:rFonts w:ascii="Poppins" w:hAnsi="Poppins" w:cs="Poppins"/>
          <w:u w:val="single"/>
        </w:rPr>
        <w:t>more than three cases</w:t>
      </w:r>
      <w:r w:rsidRPr="00B85123">
        <w:rPr>
          <w:rFonts w:ascii="Poppins" w:hAnsi="Poppins" w:cs="Poppins"/>
        </w:rPr>
        <w:t xml:space="preserve"> in your report, then your project </w:t>
      </w:r>
      <w:r w:rsidRPr="00B85123">
        <w:rPr>
          <w:rFonts w:ascii="Poppins" w:hAnsi="Poppins" w:cs="Poppins"/>
          <w:i/>
          <w:iCs/>
        </w:rPr>
        <w:t>does</w:t>
      </w:r>
      <w:r w:rsidRPr="00B85123">
        <w:rPr>
          <w:rFonts w:ascii="Poppins" w:hAnsi="Poppins" w:cs="Poppins"/>
        </w:rPr>
        <w:t xml:space="preserve"> meet the federal definition of research, and you must submit to the IRB for review using the “New IRB Research” xForm. </w:t>
      </w:r>
    </w:p>
    <w:p w14:paraId="6F23BCAA" w14:textId="77777777" w:rsidR="004B5637" w:rsidRDefault="004B5637" w:rsidP="005975DF">
      <w:pPr>
        <w:rPr>
          <w:rFonts w:ascii="Poppins" w:hAnsi="Poppins" w:cs="Poppins"/>
          <w:b/>
          <w:bCs/>
          <w:color w:val="074F6A" w:themeColor="accent4" w:themeShade="80"/>
        </w:rPr>
      </w:pPr>
    </w:p>
    <w:p w14:paraId="34769689" w14:textId="77777777" w:rsidR="004B5637" w:rsidRDefault="004B5637" w:rsidP="005975DF">
      <w:pPr>
        <w:rPr>
          <w:rFonts w:ascii="Poppins" w:hAnsi="Poppins" w:cs="Poppins"/>
          <w:b/>
          <w:bCs/>
          <w:color w:val="074F6A" w:themeColor="accent4" w:themeShade="80"/>
        </w:rPr>
      </w:pPr>
    </w:p>
    <w:p w14:paraId="40899DDC" w14:textId="77777777" w:rsidR="004B5637" w:rsidRDefault="004B5637" w:rsidP="005975DF">
      <w:pPr>
        <w:rPr>
          <w:rFonts w:ascii="Poppins" w:hAnsi="Poppins" w:cs="Poppins"/>
          <w:b/>
          <w:bCs/>
          <w:color w:val="074F6A" w:themeColor="accent4" w:themeShade="80"/>
        </w:rPr>
      </w:pPr>
    </w:p>
    <w:p w14:paraId="1BC997BD" w14:textId="0C7A07CB" w:rsidR="005975DF" w:rsidRPr="00962D21" w:rsidRDefault="00852895" w:rsidP="005975DF">
      <w:pPr>
        <w:rPr>
          <w:rFonts w:ascii="Poppins" w:hAnsi="Poppins" w:cs="Poppins"/>
          <w:color w:val="074F6A" w:themeColor="accent4" w:themeShade="80"/>
        </w:rPr>
      </w:pPr>
      <w:r w:rsidRPr="00962D21">
        <w:rPr>
          <w:rFonts w:ascii="Poppins" w:hAnsi="Poppins" w:cs="Poppins"/>
          <w:b/>
          <w:bCs/>
          <w:color w:val="074F6A" w:themeColor="accent4" w:themeShade="80"/>
        </w:rPr>
        <w:t xml:space="preserve">Written </w:t>
      </w:r>
      <w:r w:rsidR="005975DF" w:rsidRPr="00962D21">
        <w:rPr>
          <w:rFonts w:ascii="Poppins" w:hAnsi="Poppins" w:cs="Poppins"/>
          <w:b/>
          <w:bCs/>
          <w:color w:val="074F6A" w:themeColor="accent4" w:themeShade="80"/>
        </w:rPr>
        <w:t xml:space="preserve">authorization </w:t>
      </w:r>
      <w:r w:rsidR="005975DF" w:rsidRPr="00962D21">
        <w:rPr>
          <w:rFonts w:ascii="Poppins" w:hAnsi="Poppins" w:cs="Poppins"/>
          <w:b/>
          <w:bCs/>
          <w:color w:val="074F6A" w:themeColor="accent4" w:themeShade="80"/>
          <w:u w:val="single"/>
        </w:rPr>
        <w:t>is required</w:t>
      </w:r>
      <w:r w:rsidR="005975DF" w:rsidRPr="00962D21">
        <w:rPr>
          <w:rFonts w:ascii="Poppins" w:hAnsi="Poppins" w:cs="Poppins"/>
          <w:b/>
          <w:bCs/>
          <w:color w:val="074F6A" w:themeColor="accent4" w:themeShade="80"/>
        </w:rPr>
        <w:t xml:space="preserve"> in </w:t>
      </w:r>
      <w:r w:rsidR="00B00D49" w:rsidRPr="00962D21">
        <w:rPr>
          <w:rFonts w:ascii="Poppins" w:hAnsi="Poppins" w:cs="Poppins"/>
          <w:b/>
          <w:bCs/>
          <w:color w:val="074F6A" w:themeColor="accent4" w:themeShade="80"/>
        </w:rPr>
        <w:t>the following</w:t>
      </w:r>
      <w:r w:rsidR="009B3F0A" w:rsidRPr="00962D21">
        <w:rPr>
          <w:rFonts w:ascii="Poppins" w:hAnsi="Poppins" w:cs="Poppins"/>
          <w:b/>
          <w:bCs/>
          <w:color w:val="074F6A" w:themeColor="accent4" w:themeShade="80"/>
        </w:rPr>
        <w:t xml:space="preserve"> scenarios</w:t>
      </w:r>
      <w:r w:rsidR="005975DF" w:rsidRPr="00962D21">
        <w:rPr>
          <w:rFonts w:ascii="Poppins" w:hAnsi="Poppins" w:cs="Poppins"/>
          <w:color w:val="074F6A" w:themeColor="accent4" w:themeShade="80"/>
        </w:rPr>
        <w:t>  </w:t>
      </w:r>
    </w:p>
    <w:p w14:paraId="1FCEF4C5" w14:textId="24420E45" w:rsidR="005975DF" w:rsidRPr="001519C8" w:rsidRDefault="00D94AC6" w:rsidP="00642F64">
      <w:pPr>
        <w:numPr>
          <w:ilvl w:val="0"/>
          <w:numId w:val="6"/>
        </w:numPr>
        <w:spacing w:after="0" w:line="240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When the author intends to publish </w:t>
      </w:r>
      <w:r w:rsidR="005975DF" w:rsidRPr="001519C8">
        <w:rPr>
          <w:rFonts w:ascii="Poppins" w:hAnsi="Poppins" w:cs="Poppins"/>
        </w:rPr>
        <w:t>case report data with HIPAA identifiers</w:t>
      </w:r>
      <w:r w:rsidR="003F60AB">
        <w:rPr>
          <w:rFonts w:ascii="Poppins" w:hAnsi="Poppins" w:cs="Poppins"/>
        </w:rPr>
        <w:t>.</w:t>
      </w:r>
    </w:p>
    <w:p w14:paraId="6190EB80" w14:textId="543817AA" w:rsidR="005975DF" w:rsidRPr="001519C8" w:rsidRDefault="00D94AC6" w:rsidP="00642F64">
      <w:pPr>
        <w:numPr>
          <w:ilvl w:val="0"/>
          <w:numId w:val="7"/>
        </w:numPr>
        <w:spacing w:after="0" w:line="240" w:lineRule="auto"/>
        <w:rPr>
          <w:rFonts w:ascii="Poppins" w:hAnsi="Poppins" w:cs="Poppins"/>
        </w:rPr>
      </w:pPr>
      <w:r>
        <w:rPr>
          <w:rFonts w:ascii="Poppins" w:hAnsi="Poppins" w:cs="Poppins"/>
        </w:rPr>
        <w:t>W</w:t>
      </w:r>
      <w:r w:rsidR="000E3981" w:rsidRPr="001519C8">
        <w:rPr>
          <w:rFonts w:ascii="Poppins" w:hAnsi="Poppins" w:cs="Poppins"/>
        </w:rPr>
        <w:t>hen</w:t>
      </w:r>
      <w:r>
        <w:rPr>
          <w:rFonts w:ascii="Poppins" w:hAnsi="Poppins" w:cs="Poppins"/>
        </w:rPr>
        <w:t xml:space="preserve"> the case report, even after </w:t>
      </w:r>
      <w:r w:rsidR="000E3981" w:rsidRPr="001519C8">
        <w:rPr>
          <w:rFonts w:ascii="Poppins" w:hAnsi="Poppins" w:cs="Poppins"/>
        </w:rPr>
        <w:t>de</w:t>
      </w:r>
      <w:r>
        <w:rPr>
          <w:rFonts w:ascii="Poppins" w:hAnsi="Poppins" w:cs="Poppins"/>
        </w:rPr>
        <w:t>-</w:t>
      </w:r>
      <w:r w:rsidR="000E3981" w:rsidRPr="001519C8">
        <w:rPr>
          <w:rFonts w:ascii="Poppins" w:hAnsi="Poppins" w:cs="Poppins"/>
        </w:rPr>
        <w:t>identifi</w:t>
      </w:r>
      <w:r>
        <w:rPr>
          <w:rFonts w:ascii="Poppins" w:hAnsi="Poppins" w:cs="Poppins"/>
        </w:rPr>
        <w:t xml:space="preserve">cation, </w:t>
      </w:r>
      <w:r w:rsidR="005975DF" w:rsidRPr="001519C8">
        <w:rPr>
          <w:rFonts w:ascii="Poppins" w:hAnsi="Poppins" w:cs="Poppins"/>
        </w:rPr>
        <w:t>includes unique characteristics which could identify the patient (e.g., rare diseases or circumstances)</w:t>
      </w:r>
      <w:r>
        <w:rPr>
          <w:rFonts w:ascii="Poppins" w:hAnsi="Poppins" w:cs="Poppins"/>
        </w:rPr>
        <w:t>.</w:t>
      </w:r>
      <w:r w:rsidR="005975DF" w:rsidRPr="001519C8">
        <w:rPr>
          <w:rFonts w:ascii="Poppins" w:hAnsi="Poppins" w:cs="Poppins"/>
        </w:rPr>
        <w:t>  </w:t>
      </w:r>
    </w:p>
    <w:p w14:paraId="32F0DC4A" w14:textId="30D0A256" w:rsidR="00AB2E79" w:rsidRPr="00AB2E79" w:rsidRDefault="00D94AC6" w:rsidP="00AB2E79">
      <w:pPr>
        <w:numPr>
          <w:ilvl w:val="0"/>
          <w:numId w:val="8"/>
        </w:numPr>
        <w:spacing w:after="0" w:line="240" w:lineRule="auto"/>
        <w:rPr>
          <w:rFonts w:ascii="Poppins" w:hAnsi="Poppins" w:cs="Poppins"/>
        </w:rPr>
      </w:pPr>
      <w:r>
        <w:rPr>
          <w:rFonts w:ascii="Poppins" w:hAnsi="Poppins" w:cs="Poppins"/>
        </w:rPr>
        <w:t>When t</w:t>
      </w:r>
      <w:r w:rsidR="005975DF" w:rsidRPr="001519C8">
        <w:rPr>
          <w:rFonts w:ascii="Poppins" w:hAnsi="Poppins" w:cs="Poppins"/>
        </w:rPr>
        <w:t xml:space="preserve">he author </w:t>
      </w:r>
      <w:r>
        <w:rPr>
          <w:rFonts w:ascii="Poppins" w:hAnsi="Poppins" w:cs="Poppins"/>
        </w:rPr>
        <w:t xml:space="preserve">knows or has reason to believe </w:t>
      </w:r>
      <w:r w:rsidR="005975DF" w:rsidRPr="001519C8">
        <w:rPr>
          <w:rFonts w:ascii="Poppins" w:hAnsi="Poppins" w:cs="Poppins"/>
        </w:rPr>
        <w:t>that the information</w:t>
      </w:r>
      <w:r>
        <w:rPr>
          <w:rFonts w:ascii="Poppins" w:hAnsi="Poppins" w:cs="Poppins"/>
        </w:rPr>
        <w:t xml:space="preserve">, either alone or </w:t>
      </w:r>
      <w:r w:rsidRPr="001519C8">
        <w:rPr>
          <w:rFonts w:ascii="Poppins" w:hAnsi="Poppins" w:cs="Poppins"/>
        </w:rPr>
        <w:t>combi</w:t>
      </w:r>
      <w:r>
        <w:rPr>
          <w:rFonts w:ascii="Poppins" w:hAnsi="Poppins" w:cs="Poppins"/>
        </w:rPr>
        <w:t xml:space="preserve">ned </w:t>
      </w:r>
      <w:r w:rsidR="005975DF" w:rsidRPr="001519C8">
        <w:rPr>
          <w:rFonts w:ascii="Poppins" w:hAnsi="Poppins" w:cs="Poppins"/>
        </w:rPr>
        <w:t xml:space="preserve">with other </w:t>
      </w:r>
      <w:r w:rsidR="003F60AB">
        <w:rPr>
          <w:rFonts w:ascii="Poppins" w:hAnsi="Poppins" w:cs="Poppins"/>
        </w:rPr>
        <w:t xml:space="preserve">data, could be used </w:t>
      </w:r>
      <w:r w:rsidR="005975DF" w:rsidRPr="001519C8">
        <w:rPr>
          <w:rFonts w:ascii="Poppins" w:hAnsi="Poppins" w:cs="Poppins"/>
        </w:rPr>
        <w:t xml:space="preserve">to identify the </w:t>
      </w:r>
      <w:r w:rsidR="003F60AB">
        <w:rPr>
          <w:rFonts w:ascii="Poppins" w:hAnsi="Poppins" w:cs="Poppins"/>
        </w:rPr>
        <w:t>patient.</w:t>
      </w:r>
    </w:p>
    <w:p w14:paraId="11817F35" w14:textId="235F7369" w:rsidR="000C1373" w:rsidRPr="001453A8" w:rsidRDefault="000C1373" w:rsidP="00AB2E79">
      <w:pPr>
        <w:spacing w:before="240"/>
        <w:rPr>
          <w:rFonts w:ascii="Poppins" w:hAnsi="Poppins" w:cs="Poppins"/>
        </w:rPr>
      </w:pPr>
      <w:r>
        <w:rPr>
          <w:rFonts w:ascii="Poppins" w:hAnsi="Poppins" w:cs="Poppins"/>
          <w:b/>
          <w:bCs/>
          <w:color w:val="074F6A" w:themeColor="accent4" w:themeShade="80"/>
        </w:rPr>
        <w:t xml:space="preserve">Additional </w:t>
      </w:r>
      <w:r w:rsidRPr="002F5E27">
        <w:rPr>
          <w:rFonts w:ascii="Poppins" w:hAnsi="Poppins" w:cs="Poppins"/>
          <w:b/>
          <w:bCs/>
          <w:color w:val="074F6A" w:themeColor="accent4" w:themeShade="80"/>
        </w:rPr>
        <w:t>Considerations</w:t>
      </w:r>
    </w:p>
    <w:p w14:paraId="416409BC" w14:textId="69A496BC" w:rsidR="00B00A18" w:rsidRPr="001453A8" w:rsidRDefault="00B00A18" w:rsidP="001453A8">
      <w:pPr>
        <w:pStyle w:val="ListParagraph"/>
        <w:numPr>
          <w:ilvl w:val="0"/>
          <w:numId w:val="7"/>
        </w:numPr>
        <w:spacing w:line="240" w:lineRule="auto"/>
        <w:rPr>
          <w:rFonts w:ascii="Poppins" w:hAnsi="Poppins" w:cs="Poppins"/>
        </w:rPr>
      </w:pPr>
      <w:r w:rsidRPr="001453A8">
        <w:rPr>
          <w:rFonts w:ascii="Poppins" w:hAnsi="Poppins" w:cs="Poppins"/>
        </w:rPr>
        <w:t xml:space="preserve">In situations where authorization cannot be obtained, authors </w:t>
      </w:r>
      <w:r w:rsidR="00645B85">
        <w:rPr>
          <w:rFonts w:ascii="Poppins" w:hAnsi="Poppins" w:cs="Poppins"/>
        </w:rPr>
        <w:t>should reach out to the privacy office</w:t>
      </w:r>
      <w:r w:rsidR="004B5637">
        <w:rPr>
          <w:rFonts w:ascii="Poppins" w:hAnsi="Poppins" w:cs="Poppins"/>
        </w:rPr>
        <w:t xml:space="preserve"> at </w:t>
      </w:r>
      <w:hyperlink r:id="rId7" w:history="1">
        <w:r w:rsidR="004B5637" w:rsidRPr="00AF582E">
          <w:rPr>
            <w:rStyle w:val="Hyperlink"/>
            <w:rFonts w:ascii="Poppins" w:hAnsi="Poppins" w:cs="Poppins"/>
          </w:rPr>
          <w:t>privacyoffice@utoledo.edu</w:t>
        </w:r>
      </w:hyperlink>
      <w:r w:rsidRPr="001453A8">
        <w:rPr>
          <w:rFonts w:ascii="Poppins" w:hAnsi="Poppins" w:cs="Poppins"/>
        </w:rPr>
        <w:t xml:space="preserve">. </w:t>
      </w:r>
      <w:r w:rsidR="00EF22EF" w:rsidRPr="001453A8">
        <w:rPr>
          <w:rFonts w:ascii="Poppins" w:hAnsi="Poppins" w:cs="Poppins"/>
        </w:rPr>
        <w:t xml:space="preserve">The IRB does not make </w:t>
      </w:r>
      <w:r w:rsidR="002B3C96" w:rsidRPr="001453A8">
        <w:rPr>
          <w:rFonts w:ascii="Poppins" w:hAnsi="Poppins" w:cs="Poppins"/>
        </w:rPr>
        <w:t>determinations regarding the requirement to obtain HIPAA authorization. Questions</w:t>
      </w:r>
      <w:r w:rsidR="0004754A" w:rsidRPr="001453A8">
        <w:rPr>
          <w:rFonts w:ascii="Poppins" w:hAnsi="Poppins" w:cs="Poppins"/>
        </w:rPr>
        <w:t xml:space="preserve"> can be directed to the</w:t>
      </w:r>
      <w:r w:rsidRPr="001453A8">
        <w:rPr>
          <w:rFonts w:ascii="Poppins" w:hAnsi="Poppins" w:cs="Poppins"/>
        </w:rPr>
        <w:t xml:space="preserve"> Privacy Office </w:t>
      </w:r>
      <w:r w:rsidR="0004754A" w:rsidRPr="001453A8">
        <w:rPr>
          <w:rFonts w:ascii="Poppins" w:hAnsi="Poppins" w:cs="Poppins"/>
        </w:rPr>
        <w:t xml:space="preserve">at </w:t>
      </w:r>
      <w:hyperlink r:id="rId8" w:history="1">
        <w:r w:rsidR="0004754A" w:rsidRPr="00AF582E">
          <w:rPr>
            <w:rStyle w:val="Hyperlink"/>
            <w:rFonts w:ascii="Poppins" w:hAnsi="Poppins" w:cs="Poppins"/>
          </w:rPr>
          <w:t>privacyoffice@utoledo.edu</w:t>
        </w:r>
      </w:hyperlink>
      <w:r w:rsidR="0004754A" w:rsidRPr="001453A8">
        <w:rPr>
          <w:rFonts w:ascii="Poppins" w:hAnsi="Poppins" w:cs="Poppins"/>
        </w:rPr>
        <w:t xml:space="preserve">. </w:t>
      </w:r>
    </w:p>
    <w:p w14:paraId="42E9C7E6" w14:textId="2E478A55" w:rsidR="00FF037B" w:rsidRDefault="00AF37A8" w:rsidP="00FF037B">
      <w:pPr>
        <w:pStyle w:val="ListParagraph"/>
        <w:numPr>
          <w:ilvl w:val="0"/>
          <w:numId w:val="7"/>
        </w:numPr>
        <w:spacing w:line="240" w:lineRule="auto"/>
        <w:rPr>
          <w:rFonts w:ascii="Poppins" w:hAnsi="Poppins" w:cs="Poppins"/>
        </w:rPr>
      </w:pPr>
      <w:r w:rsidRPr="00FF037B">
        <w:rPr>
          <w:rFonts w:ascii="Poppins" w:hAnsi="Poppins" w:cs="Poppins"/>
        </w:rPr>
        <w:t xml:space="preserve">The </w:t>
      </w:r>
      <w:r w:rsidR="007E6393" w:rsidRPr="00FF037B">
        <w:rPr>
          <w:rFonts w:ascii="Poppins" w:hAnsi="Poppins" w:cs="Poppins"/>
        </w:rPr>
        <w:t>HIPAA authorization</w:t>
      </w:r>
      <w:r w:rsidRPr="00FF037B">
        <w:rPr>
          <w:rFonts w:ascii="Poppins" w:hAnsi="Poppins" w:cs="Poppins"/>
        </w:rPr>
        <w:t xml:space="preserve"> form</w:t>
      </w:r>
      <w:r w:rsidR="00FB442E" w:rsidRPr="00FF037B">
        <w:rPr>
          <w:rFonts w:ascii="Poppins" w:hAnsi="Poppins" w:cs="Poppins"/>
        </w:rPr>
        <w:t>, also referred to as case report consent</w:t>
      </w:r>
      <w:r w:rsidRPr="00FF037B">
        <w:rPr>
          <w:rFonts w:ascii="Poppins" w:hAnsi="Poppins" w:cs="Poppins"/>
        </w:rPr>
        <w:t xml:space="preserve">, can be obtained </w:t>
      </w:r>
      <w:r w:rsidR="00645B85" w:rsidRPr="00FF037B">
        <w:rPr>
          <w:rFonts w:ascii="Poppins" w:hAnsi="Poppins" w:cs="Poppins"/>
        </w:rPr>
        <w:t xml:space="preserve">on </w:t>
      </w:r>
      <w:r w:rsidR="004B5637" w:rsidRPr="00FF037B">
        <w:rPr>
          <w:rFonts w:ascii="Poppins" w:hAnsi="Poppins" w:cs="Poppins"/>
        </w:rPr>
        <w:t xml:space="preserve">the Privacy Office’s </w:t>
      </w:r>
      <w:hyperlink r:id="rId9" w:history="1">
        <w:r w:rsidR="00C27D56">
          <w:rPr>
            <w:rStyle w:val="Hyperlink"/>
            <w:rFonts w:ascii="Poppins" w:hAnsi="Poppins" w:cs="Poppins"/>
          </w:rPr>
          <w:t>webpage</w:t>
        </w:r>
      </w:hyperlink>
      <w:r w:rsidR="00C27D56">
        <w:rPr>
          <w:rFonts w:ascii="Poppins" w:hAnsi="Poppins" w:cs="Poppins"/>
        </w:rPr>
        <w:t xml:space="preserve"> under Forms and Policies.</w:t>
      </w:r>
    </w:p>
    <w:p w14:paraId="45681C57" w14:textId="77777777" w:rsidR="00FF037B" w:rsidRDefault="00FE1A2C" w:rsidP="00FF037B">
      <w:pPr>
        <w:pStyle w:val="ListParagraph"/>
        <w:numPr>
          <w:ilvl w:val="0"/>
          <w:numId w:val="7"/>
        </w:numPr>
        <w:rPr>
          <w:rFonts w:ascii="Poppins" w:hAnsi="Poppins" w:cs="Poppins"/>
        </w:rPr>
      </w:pPr>
      <w:r w:rsidRPr="00A61F31">
        <w:rPr>
          <w:rFonts w:ascii="Poppins" w:hAnsi="Poppins" w:cs="Poppins"/>
        </w:rPr>
        <w:t xml:space="preserve">A </w:t>
      </w:r>
      <w:r w:rsidR="00A01174" w:rsidRPr="00A61F31">
        <w:rPr>
          <w:rFonts w:ascii="Poppins" w:hAnsi="Poppins" w:cs="Poppins"/>
        </w:rPr>
        <w:t xml:space="preserve">copy of </w:t>
      </w:r>
      <w:r w:rsidR="00BE446C" w:rsidRPr="00A61F31">
        <w:rPr>
          <w:rFonts w:ascii="Poppins" w:hAnsi="Poppins" w:cs="Poppins"/>
        </w:rPr>
        <w:t xml:space="preserve">the signed HIPAA authorization form must be </w:t>
      </w:r>
      <w:r w:rsidR="003570C2" w:rsidRPr="00A61F31">
        <w:rPr>
          <w:rFonts w:ascii="Poppins" w:hAnsi="Poppins" w:cs="Poppins"/>
        </w:rPr>
        <w:t>added to the patient’s medical record</w:t>
      </w:r>
      <w:r w:rsidR="00707772" w:rsidRPr="00A61F31">
        <w:rPr>
          <w:rFonts w:ascii="Poppins" w:hAnsi="Poppins" w:cs="Poppins"/>
        </w:rPr>
        <w:t>s</w:t>
      </w:r>
      <w:r w:rsidR="00D9750F" w:rsidRPr="00A61F31">
        <w:rPr>
          <w:rFonts w:ascii="Poppins" w:hAnsi="Poppins" w:cs="Poppins"/>
        </w:rPr>
        <w:t>.</w:t>
      </w:r>
    </w:p>
    <w:p w14:paraId="63098285" w14:textId="017C0254" w:rsidR="00FF037B" w:rsidRDefault="00FF037B" w:rsidP="00A61F31">
      <w:pPr>
        <w:pStyle w:val="ListParagraph"/>
        <w:numPr>
          <w:ilvl w:val="0"/>
          <w:numId w:val="7"/>
        </w:numPr>
        <w:rPr>
          <w:rFonts w:ascii="Poppins" w:hAnsi="Poppins" w:cs="Poppins"/>
        </w:rPr>
      </w:pPr>
      <w:r w:rsidRPr="00FF037B">
        <w:rPr>
          <w:rFonts w:ascii="Poppins" w:hAnsi="Poppins" w:cs="Poppins"/>
        </w:rPr>
        <w:t xml:space="preserve">For guidance on the removal of HIPAA identifiers, refer to </w:t>
      </w:r>
      <w:hyperlink r:id="rId10" w:history="1">
        <w:r w:rsidRPr="00FF037B">
          <w:rPr>
            <w:rStyle w:val="Hyperlink"/>
            <w:rFonts w:ascii="Poppins" w:hAnsi="Poppins" w:cs="Poppins"/>
          </w:rPr>
          <w:t>Guidance for Removal of Individual Identifiers from Information/Records/Samples</w:t>
        </w:r>
      </w:hyperlink>
      <w:r w:rsidRPr="00FF037B">
        <w:rPr>
          <w:rFonts w:ascii="Poppins" w:hAnsi="Poppins" w:cs="Poppins"/>
        </w:rPr>
        <w:t>.</w:t>
      </w:r>
    </w:p>
    <w:p w14:paraId="513E79B0" w14:textId="7313651B" w:rsidR="00BE5AA8" w:rsidRPr="001519C8" w:rsidRDefault="00BE5AA8" w:rsidP="00FF037B"/>
    <w:sectPr w:rsidR="00BE5AA8" w:rsidRPr="001519C8" w:rsidSect="00692CF1">
      <w:headerReference w:type="default" r:id="rId11"/>
      <w:footerReference w:type="default" r:id="rId12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C64D4" w14:textId="77777777" w:rsidR="00105974" w:rsidRDefault="00105974" w:rsidP="0068154B">
      <w:pPr>
        <w:spacing w:after="0" w:line="240" w:lineRule="auto"/>
      </w:pPr>
      <w:r>
        <w:separator/>
      </w:r>
    </w:p>
  </w:endnote>
  <w:endnote w:type="continuationSeparator" w:id="0">
    <w:p w14:paraId="1B83E28F" w14:textId="77777777" w:rsidR="00105974" w:rsidRDefault="00105974" w:rsidP="00681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5"/>
      <w:gridCol w:w="2525"/>
      <w:gridCol w:w="1610"/>
    </w:tblGrid>
    <w:tr w:rsidR="00A7246E" w:rsidRPr="00A7246E" w14:paraId="0908D405" w14:textId="77777777" w:rsidTr="00E470AF">
      <w:tc>
        <w:tcPr>
          <w:tcW w:w="5215" w:type="dxa"/>
        </w:tcPr>
        <w:p w14:paraId="3882BE32" w14:textId="578FA738" w:rsidR="00A7246E" w:rsidRPr="00A7246E" w:rsidRDefault="00A7246E" w:rsidP="00A7246E">
          <w:pPr>
            <w:tabs>
              <w:tab w:val="center" w:pos="4680"/>
              <w:tab w:val="right" w:pos="9360"/>
            </w:tabs>
            <w:rPr>
              <w:rFonts w:ascii="Poppins" w:eastAsia="Calibri" w:hAnsi="Poppins" w:cs="Poppins"/>
              <w:sz w:val="16"/>
              <w:szCs w:val="16"/>
            </w:rPr>
          </w:pPr>
          <w:r w:rsidRPr="00A7246E">
            <w:rPr>
              <w:rFonts w:ascii="Poppins" w:eastAsia="Calibri" w:hAnsi="Poppins" w:cs="Poppins"/>
              <w:sz w:val="16"/>
              <w:szCs w:val="16"/>
            </w:rPr>
            <w:t xml:space="preserve">GUIDANCE FOR </w:t>
          </w:r>
          <w:r>
            <w:rPr>
              <w:rFonts w:ascii="Poppins" w:eastAsia="Calibri" w:hAnsi="Poppins" w:cs="Poppins"/>
              <w:sz w:val="16"/>
              <w:szCs w:val="16"/>
            </w:rPr>
            <w:t>CASE REPORTS</w:t>
          </w:r>
        </w:p>
      </w:tc>
      <w:tc>
        <w:tcPr>
          <w:tcW w:w="2525" w:type="dxa"/>
        </w:tcPr>
        <w:p w14:paraId="0AC75A56" w14:textId="2C776549" w:rsidR="00A7246E" w:rsidRPr="00A7246E" w:rsidRDefault="00A7246E" w:rsidP="00A7246E">
          <w:pPr>
            <w:tabs>
              <w:tab w:val="center" w:pos="4680"/>
              <w:tab w:val="right" w:pos="9360"/>
            </w:tabs>
            <w:jc w:val="right"/>
            <w:rPr>
              <w:rFonts w:ascii="Poppins" w:eastAsia="Calibri" w:hAnsi="Poppins" w:cs="Poppins"/>
              <w:sz w:val="16"/>
              <w:szCs w:val="16"/>
            </w:rPr>
          </w:pPr>
          <w:r w:rsidRPr="00A7246E">
            <w:rPr>
              <w:rFonts w:ascii="Poppins" w:eastAsia="Calibri" w:hAnsi="Poppins" w:cs="Poppins"/>
              <w:sz w:val="16"/>
              <w:szCs w:val="16"/>
            </w:rPr>
            <w:t xml:space="preserve">VERSION DATE </w:t>
          </w:r>
          <w:r w:rsidR="00327C52">
            <w:rPr>
              <w:rFonts w:ascii="Poppins" w:eastAsia="Calibri" w:hAnsi="Poppins" w:cs="Poppins"/>
              <w:sz w:val="16"/>
              <w:szCs w:val="16"/>
            </w:rPr>
            <w:t>11/2</w:t>
          </w:r>
          <w:r w:rsidR="00853112">
            <w:rPr>
              <w:rFonts w:ascii="Poppins" w:eastAsia="Calibri" w:hAnsi="Poppins" w:cs="Poppins"/>
              <w:sz w:val="16"/>
              <w:szCs w:val="16"/>
            </w:rPr>
            <w:t>4/2025</w:t>
          </w:r>
        </w:p>
      </w:tc>
      <w:tc>
        <w:tcPr>
          <w:tcW w:w="1610" w:type="dxa"/>
        </w:tcPr>
        <w:p w14:paraId="1CE14460" w14:textId="77777777" w:rsidR="00A7246E" w:rsidRPr="00A7246E" w:rsidRDefault="00A7246E" w:rsidP="00A7246E">
          <w:pPr>
            <w:tabs>
              <w:tab w:val="center" w:pos="4680"/>
              <w:tab w:val="right" w:pos="9360"/>
            </w:tabs>
            <w:jc w:val="right"/>
            <w:rPr>
              <w:rFonts w:ascii="Poppins" w:eastAsia="Calibri" w:hAnsi="Poppins" w:cs="Poppins"/>
              <w:sz w:val="16"/>
              <w:szCs w:val="16"/>
            </w:rPr>
          </w:pPr>
          <w:r w:rsidRPr="00A7246E">
            <w:rPr>
              <w:rFonts w:ascii="Poppins" w:eastAsia="Calibri" w:hAnsi="Poppins" w:cs="Poppins"/>
              <w:sz w:val="16"/>
              <w:szCs w:val="16"/>
            </w:rPr>
            <w:t xml:space="preserve">PAGE </w:t>
          </w:r>
          <w:r w:rsidRPr="00A7246E">
            <w:rPr>
              <w:rFonts w:ascii="Poppins" w:eastAsia="Calibri" w:hAnsi="Poppins" w:cs="Poppins"/>
              <w:sz w:val="16"/>
              <w:szCs w:val="16"/>
            </w:rPr>
            <w:fldChar w:fldCharType="begin"/>
          </w:r>
          <w:r w:rsidRPr="00A7246E">
            <w:rPr>
              <w:rFonts w:ascii="Poppins" w:eastAsia="Calibri" w:hAnsi="Poppins" w:cs="Poppins"/>
              <w:sz w:val="16"/>
              <w:szCs w:val="16"/>
            </w:rPr>
            <w:instrText xml:space="preserve"> PAGE  \* Arabic  \* MERGEFORMAT </w:instrText>
          </w:r>
          <w:r w:rsidRPr="00A7246E">
            <w:rPr>
              <w:rFonts w:ascii="Poppins" w:eastAsia="Calibri" w:hAnsi="Poppins" w:cs="Poppins"/>
              <w:sz w:val="16"/>
              <w:szCs w:val="16"/>
            </w:rPr>
            <w:fldChar w:fldCharType="separate"/>
          </w:r>
          <w:r w:rsidRPr="00A7246E">
            <w:rPr>
              <w:rFonts w:ascii="Poppins" w:eastAsia="Calibri" w:hAnsi="Poppins" w:cs="Poppins"/>
              <w:sz w:val="16"/>
              <w:szCs w:val="16"/>
            </w:rPr>
            <w:t>2</w:t>
          </w:r>
          <w:r w:rsidRPr="00A7246E">
            <w:rPr>
              <w:rFonts w:ascii="Poppins" w:eastAsia="Calibri" w:hAnsi="Poppins" w:cs="Poppins"/>
              <w:sz w:val="16"/>
              <w:szCs w:val="16"/>
            </w:rPr>
            <w:fldChar w:fldCharType="end"/>
          </w:r>
          <w:r w:rsidRPr="00A7246E">
            <w:rPr>
              <w:rFonts w:ascii="Poppins" w:eastAsia="Calibri" w:hAnsi="Poppins" w:cs="Poppins"/>
              <w:sz w:val="16"/>
              <w:szCs w:val="16"/>
            </w:rPr>
            <w:t xml:space="preserve"> OF </w:t>
          </w:r>
          <w:r w:rsidRPr="00A7246E">
            <w:rPr>
              <w:rFonts w:ascii="Poppins" w:eastAsia="Calibri" w:hAnsi="Poppins" w:cs="Poppins"/>
              <w:sz w:val="16"/>
              <w:szCs w:val="16"/>
            </w:rPr>
            <w:fldChar w:fldCharType="begin"/>
          </w:r>
          <w:r w:rsidRPr="00A7246E">
            <w:rPr>
              <w:rFonts w:ascii="Poppins" w:eastAsia="Calibri" w:hAnsi="Poppins" w:cs="Poppins"/>
              <w:sz w:val="16"/>
              <w:szCs w:val="16"/>
            </w:rPr>
            <w:instrText xml:space="preserve"> NUMPAGES   \* MERGEFORMAT </w:instrText>
          </w:r>
          <w:r w:rsidRPr="00A7246E">
            <w:rPr>
              <w:rFonts w:ascii="Poppins" w:eastAsia="Calibri" w:hAnsi="Poppins" w:cs="Poppins"/>
              <w:sz w:val="16"/>
              <w:szCs w:val="16"/>
            </w:rPr>
            <w:fldChar w:fldCharType="separate"/>
          </w:r>
          <w:r w:rsidRPr="00A7246E">
            <w:rPr>
              <w:rFonts w:ascii="Poppins" w:eastAsia="Calibri" w:hAnsi="Poppins" w:cs="Poppins"/>
              <w:sz w:val="16"/>
              <w:szCs w:val="16"/>
            </w:rPr>
            <w:t>2</w:t>
          </w:r>
          <w:r w:rsidRPr="00A7246E">
            <w:rPr>
              <w:rFonts w:ascii="Poppins" w:eastAsia="Calibri" w:hAnsi="Poppins" w:cs="Poppins"/>
              <w:sz w:val="16"/>
              <w:szCs w:val="16"/>
            </w:rPr>
            <w:fldChar w:fldCharType="end"/>
          </w:r>
        </w:p>
      </w:tc>
    </w:tr>
  </w:tbl>
  <w:p w14:paraId="391D59ED" w14:textId="77777777" w:rsidR="00A7246E" w:rsidRDefault="00A724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1910A" w14:textId="77777777" w:rsidR="00105974" w:rsidRDefault="00105974" w:rsidP="0068154B">
      <w:pPr>
        <w:spacing w:after="0" w:line="240" w:lineRule="auto"/>
      </w:pPr>
      <w:r>
        <w:separator/>
      </w:r>
    </w:p>
  </w:footnote>
  <w:footnote w:type="continuationSeparator" w:id="0">
    <w:p w14:paraId="2837E277" w14:textId="77777777" w:rsidR="00105974" w:rsidRDefault="00105974" w:rsidP="00681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FC4D5" w14:textId="55FCFFE2" w:rsidR="00D1232C" w:rsidRPr="001519C8" w:rsidRDefault="00D1232C" w:rsidP="001519C8">
    <w:pPr>
      <w:spacing w:after="0" w:line="240" w:lineRule="auto"/>
      <w:jc w:val="right"/>
      <w:rPr>
        <w:rFonts w:ascii="Poppins" w:hAnsi="Poppins" w:cs="Poppins"/>
        <w:b/>
        <w:bCs/>
        <w:sz w:val="20"/>
        <w:szCs w:val="20"/>
      </w:rPr>
    </w:pPr>
    <w:r w:rsidRPr="001519C8">
      <w:rPr>
        <w:rFonts w:ascii="Poppins" w:hAnsi="Poppins" w:cs="Poppins"/>
        <w:b/>
        <w:bCs/>
        <w:noProof/>
        <w:sz w:val="20"/>
        <w:szCs w:val="20"/>
      </w:rPr>
      <w:drawing>
        <wp:anchor distT="0" distB="0" distL="0" distR="0" simplePos="0" relativeHeight="251658240" behindDoc="0" locked="0" layoutInCell="1" allowOverlap="1" wp14:anchorId="6BF189A4" wp14:editId="4E799A6B">
          <wp:simplePos x="0" y="0"/>
          <wp:positionH relativeFrom="margin">
            <wp:align>left</wp:align>
          </wp:positionH>
          <wp:positionV relativeFrom="paragraph">
            <wp:posOffset>-22860</wp:posOffset>
          </wp:positionV>
          <wp:extent cx="1000758" cy="883091"/>
          <wp:effectExtent l="0" t="0" r="9525" b="0"/>
          <wp:wrapNone/>
          <wp:docPr id="1607878076" name="image1.jpeg" descr="A blue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7878076" name="image1.jpeg" descr="A blue and yellow logo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0758" cy="883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519C8">
      <w:rPr>
        <w:rFonts w:ascii="Poppins" w:hAnsi="Poppins" w:cs="Poppins"/>
        <w:b/>
        <w:bCs/>
        <w:sz w:val="20"/>
        <w:szCs w:val="20"/>
      </w:rPr>
      <w:t>Human Research Protection Program</w:t>
    </w:r>
  </w:p>
  <w:p w14:paraId="693ED8EC" w14:textId="77777777" w:rsidR="00D1232C" w:rsidRPr="001519C8" w:rsidRDefault="00D1232C" w:rsidP="001519C8">
    <w:pPr>
      <w:spacing w:after="0" w:line="240" w:lineRule="auto"/>
      <w:jc w:val="right"/>
      <w:rPr>
        <w:rFonts w:ascii="Poppins" w:hAnsi="Poppins" w:cs="Poppins"/>
        <w:sz w:val="20"/>
        <w:szCs w:val="20"/>
      </w:rPr>
    </w:pPr>
    <w:r w:rsidRPr="001519C8">
      <w:rPr>
        <w:rFonts w:ascii="Poppins" w:hAnsi="Poppins" w:cs="Poppins"/>
        <w:sz w:val="20"/>
        <w:szCs w:val="20"/>
      </w:rPr>
      <w:t>R1 Building, Mail Stop 218</w:t>
    </w:r>
  </w:p>
  <w:p w14:paraId="2B14C2C2" w14:textId="77777777" w:rsidR="00D1232C" w:rsidRPr="001519C8" w:rsidRDefault="00D1232C" w:rsidP="001519C8">
    <w:pPr>
      <w:spacing w:after="0" w:line="240" w:lineRule="auto"/>
      <w:jc w:val="right"/>
      <w:rPr>
        <w:rFonts w:ascii="Poppins" w:hAnsi="Poppins" w:cs="Poppins"/>
        <w:sz w:val="20"/>
        <w:szCs w:val="20"/>
      </w:rPr>
    </w:pPr>
    <w:r w:rsidRPr="001519C8">
      <w:rPr>
        <w:rFonts w:ascii="Poppins" w:hAnsi="Poppins" w:cs="Poppins"/>
        <w:sz w:val="20"/>
        <w:szCs w:val="20"/>
      </w:rPr>
      <w:t>2600 Dorr St., Toledo, OH 43606</w:t>
    </w:r>
  </w:p>
  <w:p w14:paraId="05414173" w14:textId="70ED4426" w:rsidR="00A071D2" w:rsidRPr="001519C8" w:rsidRDefault="00D1232C" w:rsidP="008C59DD">
    <w:pPr>
      <w:spacing w:after="0" w:line="240" w:lineRule="auto"/>
      <w:jc w:val="right"/>
      <w:rPr>
        <w:rFonts w:ascii="Poppins" w:hAnsi="Poppins" w:cs="Poppins"/>
      </w:rPr>
    </w:pPr>
    <w:hyperlink r:id="rId2" w:history="1">
      <w:r w:rsidRPr="00AA71CF">
        <w:rPr>
          <w:rStyle w:val="Hyperlink"/>
          <w:rFonts w:ascii="Poppins" w:hAnsi="Poppins" w:cs="Poppins"/>
          <w:sz w:val="20"/>
          <w:szCs w:val="20"/>
        </w:rPr>
        <w:t>IRB.Biomed@utoledo.edu</w:t>
      </w:r>
    </w:hyperlink>
    <w:r w:rsidR="002A19CB" w:rsidRPr="00AA71CF">
      <w:rPr>
        <w:rFonts w:ascii="Poppins" w:hAnsi="Poppins" w:cs="Poppins"/>
        <w:sz w:val="20"/>
        <w:szCs w:val="20"/>
      </w:rPr>
      <w:t xml:space="preserve"> | 419-383-</w:t>
    </w:r>
    <w:r w:rsidR="008317CD" w:rsidRPr="00AA71CF">
      <w:rPr>
        <w:rFonts w:ascii="Poppins" w:hAnsi="Poppins" w:cs="Poppins"/>
        <w:sz w:val="20"/>
        <w:szCs w:val="20"/>
      </w:rPr>
      <w:t>6796</w:t>
    </w:r>
  </w:p>
  <w:p w14:paraId="6C2E2C03" w14:textId="243BF6CF" w:rsidR="0068154B" w:rsidRDefault="00D1232C" w:rsidP="001519C8">
    <w:pPr>
      <w:spacing w:after="0" w:line="240" w:lineRule="auto"/>
      <w:jc w:val="right"/>
    </w:pPr>
    <w:hyperlink r:id="rId3" w:history="1">
      <w:r w:rsidRPr="001519C8">
        <w:rPr>
          <w:rStyle w:val="Hyperlink"/>
          <w:rFonts w:ascii="Poppins" w:hAnsi="Poppins" w:cs="Poppins"/>
          <w:sz w:val="20"/>
          <w:szCs w:val="20"/>
        </w:rPr>
        <w:t>IRB.SBE@utoledo.edu</w:t>
      </w:r>
    </w:hyperlink>
    <w:r w:rsidR="00B6412A">
      <w:rPr>
        <w:rFonts w:ascii="Poppins" w:hAnsi="Poppins" w:cs="Poppins"/>
      </w:rPr>
      <w:t xml:space="preserve"> </w:t>
    </w:r>
    <w:r w:rsidR="00B6412A" w:rsidRPr="00AA71CF">
      <w:rPr>
        <w:rFonts w:ascii="Poppins" w:hAnsi="Poppins" w:cs="Poppins"/>
        <w:sz w:val="20"/>
        <w:szCs w:val="20"/>
      </w:rPr>
      <w:t>| 419-530-6167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51C5"/>
    <w:multiLevelType w:val="hybridMultilevel"/>
    <w:tmpl w:val="698E0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517E0"/>
    <w:multiLevelType w:val="multilevel"/>
    <w:tmpl w:val="4538E3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8D95A5C"/>
    <w:multiLevelType w:val="multilevel"/>
    <w:tmpl w:val="913A01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30EB7364"/>
    <w:multiLevelType w:val="multilevel"/>
    <w:tmpl w:val="4B86E5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32D72C6"/>
    <w:multiLevelType w:val="hybridMultilevel"/>
    <w:tmpl w:val="E4B0C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13A00"/>
    <w:multiLevelType w:val="multilevel"/>
    <w:tmpl w:val="8070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1D1D8A"/>
    <w:multiLevelType w:val="multilevel"/>
    <w:tmpl w:val="E8FE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9F1833"/>
    <w:multiLevelType w:val="hybridMultilevel"/>
    <w:tmpl w:val="17A2F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34321"/>
    <w:multiLevelType w:val="multilevel"/>
    <w:tmpl w:val="0874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401E67"/>
    <w:multiLevelType w:val="hybridMultilevel"/>
    <w:tmpl w:val="FED4B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510AA"/>
    <w:multiLevelType w:val="multilevel"/>
    <w:tmpl w:val="20129F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70EE330F"/>
    <w:multiLevelType w:val="hybridMultilevel"/>
    <w:tmpl w:val="0F80E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35DCA"/>
    <w:multiLevelType w:val="multilevel"/>
    <w:tmpl w:val="D248D2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24857857">
    <w:abstractNumId w:val="10"/>
  </w:num>
  <w:num w:numId="2" w16cid:durableId="120541684">
    <w:abstractNumId w:val="1"/>
  </w:num>
  <w:num w:numId="3" w16cid:durableId="1980568083">
    <w:abstractNumId w:val="12"/>
  </w:num>
  <w:num w:numId="4" w16cid:durableId="439961027">
    <w:abstractNumId w:val="2"/>
  </w:num>
  <w:num w:numId="5" w16cid:durableId="1473979510">
    <w:abstractNumId w:val="3"/>
  </w:num>
  <w:num w:numId="6" w16cid:durableId="1503162158">
    <w:abstractNumId w:val="6"/>
  </w:num>
  <w:num w:numId="7" w16cid:durableId="1826359304">
    <w:abstractNumId w:val="5"/>
  </w:num>
  <w:num w:numId="8" w16cid:durableId="141704836">
    <w:abstractNumId w:val="8"/>
  </w:num>
  <w:num w:numId="9" w16cid:durableId="2115977272">
    <w:abstractNumId w:val="11"/>
  </w:num>
  <w:num w:numId="10" w16cid:durableId="2075346512">
    <w:abstractNumId w:val="4"/>
  </w:num>
  <w:num w:numId="11" w16cid:durableId="639917986">
    <w:abstractNumId w:val="0"/>
  </w:num>
  <w:num w:numId="12" w16cid:durableId="1189443990">
    <w:abstractNumId w:val="9"/>
  </w:num>
  <w:num w:numId="13" w16cid:durableId="9205278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SxMDEwMrU0MjeztDBS0lEKTi0uzszPAykwrgUAtunUcywAAAA="/>
  </w:docVars>
  <w:rsids>
    <w:rsidRoot w:val="005975DF"/>
    <w:rsid w:val="000265D8"/>
    <w:rsid w:val="00031CAB"/>
    <w:rsid w:val="00032308"/>
    <w:rsid w:val="00040040"/>
    <w:rsid w:val="00040137"/>
    <w:rsid w:val="0004754A"/>
    <w:rsid w:val="00050B9C"/>
    <w:rsid w:val="00054FA9"/>
    <w:rsid w:val="000617D9"/>
    <w:rsid w:val="000732CD"/>
    <w:rsid w:val="0008366A"/>
    <w:rsid w:val="00090213"/>
    <w:rsid w:val="00091A1D"/>
    <w:rsid w:val="000962CD"/>
    <w:rsid w:val="000B2428"/>
    <w:rsid w:val="000B67D3"/>
    <w:rsid w:val="000C1373"/>
    <w:rsid w:val="000C64E5"/>
    <w:rsid w:val="000C7604"/>
    <w:rsid w:val="000D1367"/>
    <w:rsid w:val="000D2291"/>
    <w:rsid w:val="000E3981"/>
    <w:rsid w:val="000E6817"/>
    <w:rsid w:val="000F05A4"/>
    <w:rsid w:val="000F23D4"/>
    <w:rsid w:val="000F259F"/>
    <w:rsid w:val="000F3068"/>
    <w:rsid w:val="000F3142"/>
    <w:rsid w:val="000F44C4"/>
    <w:rsid w:val="000F518B"/>
    <w:rsid w:val="000F6580"/>
    <w:rsid w:val="00105974"/>
    <w:rsid w:val="00133633"/>
    <w:rsid w:val="001453A8"/>
    <w:rsid w:val="001519C8"/>
    <w:rsid w:val="00163AB5"/>
    <w:rsid w:val="0017694B"/>
    <w:rsid w:val="001771A8"/>
    <w:rsid w:val="00191500"/>
    <w:rsid w:val="001942CE"/>
    <w:rsid w:val="001A238A"/>
    <w:rsid w:val="001A6090"/>
    <w:rsid w:val="001C0E13"/>
    <w:rsid w:val="001C1D29"/>
    <w:rsid w:val="001D6044"/>
    <w:rsid w:val="001D79DE"/>
    <w:rsid w:val="001E51B5"/>
    <w:rsid w:val="001E6E64"/>
    <w:rsid w:val="0022479D"/>
    <w:rsid w:val="002273E6"/>
    <w:rsid w:val="00232E3A"/>
    <w:rsid w:val="002552F1"/>
    <w:rsid w:val="00255D75"/>
    <w:rsid w:val="00257AE6"/>
    <w:rsid w:val="002634DC"/>
    <w:rsid w:val="00275D79"/>
    <w:rsid w:val="00276C39"/>
    <w:rsid w:val="00294F5C"/>
    <w:rsid w:val="002A19CB"/>
    <w:rsid w:val="002A2B92"/>
    <w:rsid w:val="002A7627"/>
    <w:rsid w:val="002B2315"/>
    <w:rsid w:val="002B3C96"/>
    <w:rsid w:val="002C0AAF"/>
    <w:rsid w:val="002C63D9"/>
    <w:rsid w:val="002D51A5"/>
    <w:rsid w:val="002F5E27"/>
    <w:rsid w:val="003205E5"/>
    <w:rsid w:val="003246BC"/>
    <w:rsid w:val="003258AB"/>
    <w:rsid w:val="0032626E"/>
    <w:rsid w:val="00327C52"/>
    <w:rsid w:val="003321C5"/>
    <w:rsid w:val="0033384E"/>
    <w:rsid w:val="00333E36"/>
    <w:rsid w:val="00334687"/>
    <w:rsid w:val="0034107F"/>
    <w:rsid w:val="003415CF"/>
    <w:rsid w:val="00354AD4"/>
    <w:rsid w:val="00356721"/>
    <w:rsid w:val="003570C2"/>
    <w:rsid w:val="003664EA"/>
    <w:rsid w:val="00383929"/>
    <w:rsid w:val="00385C21"/>
    <w:rsid w:val="00393241"/>
    <w:rsid w:val="00396580"/>
    <w:rsid w:val="003A5271"/>
    <w:rsid w:val="003B75B5"/>
    <w:rsid w:val="003C4143"/>
    <w:rsid w:val="003D3241"/>
    <w:rsid w:val="003E684F"/>
    <w:rsid w:val="003F60AB"/>
    <w:rsid w:val="004021B6"/>
    <w:rsid w:val="004169DC"/>
    <w:rsid w:val="00417266"/>
    <w:rsid w:val="004205BB"/>
    <w:rsid w:val="00422E63"/>
    <w:rsid w:val="00430B90"/>
    <w:rsid w:val="004331B8"/>
    <w:rsid w:val="00433CB6"/>
    <w:rsid w:val="004352A5"/>
    <w:rsid w:val="00435A95"/>
    <w:rsid w:val="00437BCE"/>
    <w:rsid w:val="00441055"/>
    <w:rsid w:val="00443360"/>
    <w:rsid w:val="0045069E"/>
    <w:rsid w:val="004600F6"/>
    <w:rsid w:val="00476C29"/>
    <w:rsid w:val="00487E5B"/>
    <w:rsid w:val="00491029"/>
    <w:rsid w:val="00492726"/>
    <w:rsid w:val="0049329F"/>
    <w:rsid w:val="00496D9D"/>
    <w:rsid w:val="004A001F"/>
    <w:rsid w:val="004A45F8"/>
    <w:rsid w:val="004A6A29"/>
    <w:rsid w:val="004B5499"/>
    <w:rsid w:val="004B5637"/>
    <w:rsid w:val="004B5944"/>
    <w:rsid w:val="004B636A"/>
    <w:rsid w:val="004C0A22"/>
    <w:rsid w:val="004C4DC3"/>
    <w:rsid w:val="004C54C7"/>
    <w:rsid w:val="004D1678"/>
    <w:rsid w:val="004D78B5"/>
    <w:rsid w:val="004E5579"/>
    <w:rsid w:val="004F349F"/>
    <w:rsid w:val="00500BA1"/>
    <w:rsid w:val="005040F6"/>
    <w:rsid w:val="0051065E"/>
    <w:rsid w:val="0051411A"/>
    <w:rsid w:val="005303C5"/>
    <w:rsid w:val="005316A1"/>
    <w:rsid w:val="00533E2C"/>
    <w:rsid w:val="005340CE"/>
    <w:rsid w:val="005406FD"/>
    <w:rsid w:val="00564CE3"/>
    <w:rsid w:val="00565C4C"/>
    <w:rsid w:val="005665D6"/>
    <w:rsid w:val="005706CA"/>
    <w:rsid w:val="00571188"/>
    <w:rsid w:val="00577B8A"/>
    <w:rsid w:val="00583B24"/>
    <w:rsid w:val="0058509B"/>
    <w:rsid w:val="005975DF"/>
    <w:rsid w:val="005A5F04"/>
    <w:rsid w:val="005B1886"/>
    <w:rsid w:val="005C5793"/>
    <w:rsid w:val="005C7B68"/>
    <w:rsid w:val="005C7DFD"/>
    <w:rsid w:val="005E5818"/>
    <w:rsid w:val="006004D3"/>
    <w:rsid w:val="00603C08"/>
    <w:rsid w:val="006100F8"/>
    <w:rsid w:val="00612B6E"/>
    <w:rsid w:val="00622C85"/>
    <w:rsid w:val="0062312C"/>
    <w:rsid w:val="00627EA4"/>
    <w:rsid w:val="0063055C"/>
    <w:rsid w:val="00630BD8"/>
    <w:rsid w:val="00630CE0"/>
    <w:rsid w:val="00642F64"/>
    <w:rsid w:val="00645B85"/>
    <w:rsid w:val="0064682E"/>
    <w:rsid w:val="00664957"/>
    <w:rsid w:val="00664B8C"/>
    <w:rsid w:val="006718F5"/>
    <w:rsid w:val="006724EA"/>
    <w:rsid w:val="0068154B"/>
    <w:rsid w:val="00692CF1"/>
    <w:rsid w:val="00692FE8"/>
    <w:rsid w:val="00693AD5"/>
    <w:rsid w:val="006A08F0"/>
    <w:rsid w:val="006A393F"/>
    <w:rsid w:val="006B0FAA"/>
    <w:rsid w:val="006B3815"/>
    <w:rsid w:val="006B4598"/>
    <w:rsid w:val="006C0F38"/>
    <w:rsid w:val="006C2296"/>
    <w:rsid w:val="006C646B"/>
    <w:rsid w:val="006D0AED"/>
    <w:rsid w:val="006D49C4"/>
    <w:rsid w:val="006E1F00"/>
    <w:rsid w:val="006E4770"/>
    <w:rsid w:val="006E677C"/>
    <w:rsid w:val="00701179"/>
    <w:rsid w:val="00707772"/>
    <w:rsid w:val="00716494"/>
    <w:rsid w:val="007177E9"/>
    <w:rsid w:val="00724718"/>
    <w:rsid w:val="00726679"/>
    <w:rsid w:val="007300DA"/>
    <w:rsid w:val="007337E3"/>
    <w:rsid w:val="0075050B"/>
    <w:rsid w:val="00762094"/>
    <w:rsid w:val="00765C42"/>
    <w:rsid w:val="00777E4E"/>
    <w:rsid w:val="007809CA"/>
    <w:rsid w:val="0078204A"/>
    <w:rsid w:val="00785A00"/>
    <w:rsid w:val="00787020"/>
    <w:rsid w:val="0079145D"/>
    <w:rsid w:val="007A02EF"/>
    <w:rsid w:val="007B6EDE"/>
    <w:rsid w:val="007C0233"/>
    <w:rsid w:val="007C1BF3"/>
    <w:rsid w:val="007C1CC4"/>
    <w:rsid w:val="007C4D65"/>
    <w:rsid w:val="007E6393"/>
    <w:rsid w:val="007E7BE5"/>
    <w:rsid w:val="007F5965"/>
    <w:rsid w:val="00811DA9"/>
    <w:rsid w:val="00815273"/>
    <w:rsid w:val="00820000"/>
    <w:rsid w:val="008213DA"/>
    <w:rsid w:val="0082435B"/>
    <w:rsid w:val="008317CD"/>
    <w:rsid w:val="00852790"/>
    <w:rsid w:val="00852895"/>
    <w:rsid w:val="00853112"/>
    <w:rsid w:val="0085467B"/>
    <w:rsid w:val="00873A83"/>
    <w:rsid w:val="00877531"/>
    <w:rsid w:val="008865DE"/>
    <w:rsid w:val="008A28BD"/>
    <w:rsid w:val="008C0276"/>
    <w:rsid w:val="008C2AC4"/>
    <w:rsid w:val="008C527E"/>
    <w:rsid w:val="008C59DD"/>
    <w:rsid w:val="008E4467"/>
    <w:rsid w:val="008E5767"/>
    <w:rsid w:val="008E6BED"/>
    <w:rsid w:val="008F730E"/>
    <w:rsid w:val="00916E54"/>
    <w:rsid w:val="009217C6"/>
    <w:rsid w:val="00935BF0"/>
    <w:rsid w:val="00945A48"/>
    <w:rsid w:val="00951C93"/>
    <w:rsid w:val="009569AF"/>
    <w:rsid w:val="00956C22"/>
    <w:rsid w:val="00962D21"/>
    <w:rsid w:val="009728B5"/>
    <w:rsid w:val="0097459B"/>
    <w:rsid w:val="00977270"/>
    <w:rsid w:val="00984A37"/>
    <w:rsid w:val="00985019"/>
    <w:rsid w:val="009854E5"/>
    <w:rsid w:val="009941B7"/>
    <w:rsid w:val="00994CCA"/>
    <w:rsid w:val="009A5CCD"/>
    <w:rsid w:val="009B3F0A"/>
    <w:rsid w:val="009C1C33"/>
    <w:rsid w:val="009D1B48"/>
    <w:rsid w:val="009D556C"/>
    <w:rsid w:val="009E3D81"/>
    <w:rsid w:val="009F52DF"/>
    <w:rsid w:val="00A01174"/>
    <w:rsid w:val="00A041AD"/>
    <w:rsid w:val="00A06279"/>
    <w:rsid w:val="00A071D2"/>
    <w:rsid w:val="00A12B98"/>
    <w:rsid w:val="00A13B94"/>
    <w:rsid w:val="00A306B0"/>
    <w:rsid w:val="00A31719"/>
    <w:rsid w:val="00A35415"/>
    <w:rsid w:val="00A357CE"/>
    <w:rsid w:val="00A3758C"/>
    <w:rsid w:val="00A4505C"/>
    <w:rsid w:val="00A5243C"/>
    <w:rsid w:val="00A54B57"/>
    <w:rsid w:val="00A61F31"/>
    <w:rsid w:val="00A7246E"/>
    <w:rsid w:val="00A7257E"/>
    <w:rsid w:val="00A749DE"/>
    <w:rsid w:val="00A804E6"/>
    <w:rsid w:val="00A80A04"/>
    <w:rsid w:val="00A84B59"/>
    <w:rsid w:val="00A865B3"/>
    <w:rsid w:val="00A86753"/>
    <w:rsid w:val="00A91778"/>
    <w:rsid w:val="00AA17A4"/>
    <w:rsid w:val="00AA71CF"/>
    <w:rsid w:val="00AB0DF5"/>
    <w:rsid w:val="00AB2E79"/>
    <w:rsid w:val="00AC54A2"/>
    <w:rsid w:val="00AD725A"/>
    <w:rsid w:val="00AE112A"/>
    <w:rsid w:val="00AE27F8"/>
    <w:rsid w:val="00AE2992"/>
    <w:rsid w:val="00AE400C"/>
    <w:rsid w:val="00AE4E3E"/>
    <w:rsid w:val="00AF37A8"/>
    <w:rsid w:val="00AF582E"/>
    <w:rsid w:val="00B00A18"/>
    <w:rsid w:val="00B00D49"/>
    <w:rsid w:val="00B171EC"/>
    <w:rsid w:val="00B21F01"/>
    <w:rsid w:val="00B21F82"/>
    <w:rsid w:val="00B25DC8"/>
    <w:rsid w:val="00B2662F"/>
    <w:rsid w:val="00B2708F"/>
    <w:rsid w:val="00B52E7D"/>
    <w:rsid w:val="00B6412A"/>
    <w:rsid w:val="00B6646A"/>
    <w:rsid w:val="00B73338"/>
    <w:rsid w:val="00B80F7A"/>
    <w:rsid w:val="00B82C5A"/>
    <w:rsid w:val="00B85123"/>
    <w:rsid w:val="00B949A7"/>
    <w:rsid w:val="00BA66D0"/>
    <w:rsid w:val="00BB6AFE"/>
    <w:rsid w:val="00BC744D"/>
    <w:rsid w:val="00BD03E5"/>
    <w:rsid w:val="00BD0607"/>
    <w:rsid w:val="00BE446C"/>
    <w:rsid w:val="00BE538C"/>
    <w:rsid w:val="00BE5AA8"/>
    <w:rsid w:val="00BE6FFD"/>
    <w:rsid w:val="00BF0B0F"/>
    <w:rsid w:val="00BF5186"/>
    <w:rsid w:val="00C10DB3"/>
    <w:rsid w:val="00C11AD0"/>
    <w:rsid w:val="00C26CD8"/>
    <w:rsid w:val="00C26EAA"/>
    <w:rsid w:val="00C27D56"/>
    <w:rsid w:val="00C328AB"/>
    <w:rsid w:val="00C42FCE"/>
    <w:rsid w:val="00C47C55"/>
    <w:rsid w:val="00C51AB4"/>
    <w:rsid w:val="00C525AA"/>
    <w:rsid w:val="00C65E89"/>
    <w:rsid w:val="00C725B5"/>
    <w:rsid w:val="00C74FAF"/>
    <w:rsid w:val="00C75250"/>
    <w:rsid w:val="00C753FC"/>
    <w:rsid w:val="00C76E89"/>
    <w:rsid w:val="00C97F2D"/>
    <w:rsid w:val="00CA0DCB"/>
    <w:rsid w:val="00CB15AC"/>
    <w:rsid w:val="00CB398B"/>
    <w:rsid w:val="00CB4337"/>
    <w:rsid w:val="00CD345C"/>
    <w:rsid w:val="00CF43C0"/>
    <w:rsid w:val="00D003B1"/>
    <w:rsid w:val="00D03D2C"/>
    <w:rsid w:val="00D07A2D"/>
    <w:rsid w:val="00D1132E"/>
    <w:rsid w:val="00D12299"/>
    <w:rsid w:val="00D1232C"/>
    <w:rsid w:val="00D24261"/>
    <w:rsid w:val="00D40161"/>
    <w:rsid w:val="00D440A0"/>
    <w:rsid w:val="00D460EC"/>
    <w:rsid w:val="00D51EE8"/>
    <w:rsid w:val="00D54B00"/>
    <w:rsid w:val="00D57490"/>
    <w:rsid w:val="00D63EF4"/>
    <w:rsid w:val="00D73B3F"/>
    <w:rsid w:val="00D77C57"/>
    <w:rsid w:val="00D94AC6"/>
    <w:rsid w:val="00D9750F"/>
    <w:rsid w:val="00DA1C95"/>
    <w:rsid w:val="00DA7634"/>
    <w:rsid w:val="00DB5ADE"/>
    <w:rsid w:val="00DD7E7E"/>
    <w:rsid w:val="00DE729A"/>
    <w:rsid w:val="00E05553"/>
    <w:rsid w:val="00E062EE"/>
    <w:rsid w:val="00E1655A"/>
    <w:rsid w:val="00E2289F"/>
    <w:rsid w:val="00E45344"/>
    <w:rsid w:val="00E82F08"/>
    <w:rsid w:val="00E83A7F"/>
    <w:rsid w:val="00E85CC8"/>
    <w:rsid w:val="00E86E58"/>
    <w:rsid w:val="00E909B6"/>
    <w:rsid w:val="00E91000"/>
    <w:rsid w:val="00E92BCF"/>
    <w:rsid w:val="00E944C0"/>
    <w:rsid w:val="00E9462B"/>
    <w:rsid w:val="00EA0A07"/>
    <w:rsid w:val="00EA6405"/>
    <w:rsid w:val="00EB428B"/>
    <w:rsid w:val="00EC360F"/>
    <w:rsid w:val="00ED68B0"/>
    <w:rsid w:val="00EE4488"/>
    <w:rsid w:val="00EE6F73"/>
    <w:rsid w:val="00EF2279"/>
    <w:rsid w:val="00EF22EF"/>
    <w:rsid w:val="00F324C7"/>
    <w:rsid w:val="00F338F5"/>
    <w:rsid w:val="00F4458E"/>
    <w:rsid w:val="00F606E2"/>
    <w:rsid w:val="00F64B07"/>
    <w:rsid w:val="00F73E60"/>
    <w:rsid w:val="00F75F98"/>
    <w:rsid w:val="00F81A06"/>
    <w:rsid w:val="00F858D5"/>
    <w:rsid w:val="00F92363"/>
    <w:rsid w:val="00F95BF8"/>
    <w:rsid w:val="00F97FA3"/>
    <w:rsid w:val="00FA4D00"/>
    <w:rsid w:val="00FA51B6"/>
    <w:rsid w:val="00FB442E"/>
    <w:rsid w:val="00FB6171"/>
    <w:rsid w:val="00FB6B05"/>
    <w:rsid w:val="00FC1147"/>
    <w:rsid w:val="00FC2709"/>
    <w:rsid w:val="00FC40C7"/>
    <w:rsid w:val="00FC4FDD"/>
    <w:rsid w:val="00FC620C"/>
    <w:rsid w:val="00FE162D"/>
    <w:rsid w:val="00FE1A2C"/>
    <w:rsid w:val="00FE4986"/>
    <w:rsid w:val="00FF037B"/>
    <w:rsid w:val="00FF5DCE"/>
    <w:rsid w:val="19D78E12"/>
    <w:rsid w:val="2A86FA66"/>
    <w:rsid w:val="2DA560C7"/>
    <w:rsid w:val="344FC87D"/>
    <w:rsid w:val="7629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1B7395"/>
  <w15:chartTrackingRefBased/>
  <w15:docId w15:val="{35EA639F-6BDE-48C0-83E1-F01E45F7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5D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E5A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A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A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A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AA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33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81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54B"/>
  </w:style>
  <w:style w:type="paragraph" w:styleId="Footer">
    <w:name w:val="footer"/>
    <w:basedOn w:val="Normal"/>
    <w:link w:val="FooterChar"/>
    <w:uiPriority w:val="99"/>
    <w:unhideWhenUsed/>
    <w:rsid w:val="00681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54B"/>
  </w:style>
  <w:style w:type="character" w:styleId="Hyperlink">
    <w:name w:val="Hyperlink"/>
    <w:basedOn w:val="DefaultParagraphFont"/>
    <w:uiPriority w:val="99"/>
    <w:unhideWhenUsed/>
    <w:rsid w:val="00D1232C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724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415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53A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4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9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office@utoledo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vacyoffice@utoledo.ed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utoledo.edu/research/rsp/irb/docs/Removing_Identifiers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toledo.edu/depts/risk/compliance/privacy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RB.SBE@utoledo.edu" TargetMode="External"/><Relationship Id="rId2" Type="http://schemas.openxmlformats.org/officeDocument/2006/relationships/hyperlink" Target="mailto:IRB.Biomed@utoledo.ed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Toledo</Company>
  <LinksUpToDate>false</LinksUpToDate>
  <CharactersWithSpaces>2941</CharactersWithSpaces>
  <SharedDoc>false</SharedDoc>
  <HLinks>
    <vt:vector size="24" baseType="variant">
      <vt:variant>
        <vt:i4>589873</vt:i4>
      </vt:variant>
      <vt:variant>
        <vt:i4>3</vt:i4>
      </vt:variant>
      <vt:variant>
        <vt:i4>0</vt:i4>
      </vt:variant>
      <vt:variant>
        <vt:i4>5</vt:i4>
      </vt:variant>
      <vt:variant>
        <vt:lpwstr>mailto:privacyoffice@utoledo.edu</vt:lpwstr>
      </vt:variant>
      <vt:variant>
        <vt:lpwstr/>
      </vt:variant>
      <vt:variant>
        <vt:i4>6357008</vt:i4>
      </vt:variant>
      <vt:variant>
        <vt:i4>0</vt:i4>
      </vt:variant>
      <vt:variant>
        <vt:i4>0</vt:i4>
      </vt:variant>
      <vt:variant>
        <vt:i4>5</vt:i4>
      </vt:variant>
      <vt:variant>
        <vt:lpwstr>https://www.utoledo.edu/research/rsp/irb/docs/Removing_Identifiers.doc</vt:lpwstr>
      </vt:variant>
      <vt:variant>
        <vt:lpwstr/>
      </vt:variant>
      <vt:variant>
        <vt:i4>8323074</vt:i4>
      </vt:variant>
      <vt:variant>
        <vt:i4>3</vt:i4>
      </vt:variant>
      <vt:variant>
        <vt:i4>0</vt:i4>
      </vt:variant>
      <vt:variant>
        <vt:i4>5</vt:i4>
      </vt:variant>
      <vt:variant>
        <vt:lpwstr>mailto:IRB.SBE@utoledo.edu</vt:lpwstr>
      </vt:variant>
      <vt:variant>
        <vt:lpwstr/>
      </vt:variant>
      <vt:variant>
        <vt:i4>7798787</vt:i4>
      </vt:variant>
      <vt:variant>
        <vt:i4>0</vt:i4>
      </vt:variant>
      <vt:variant>
        <vt:i4>0</vt:i4>
      </vt:variant>
      <vt:variant>
        <vt:i4>5</vt:i4>
      </vt:variant>
      <vt:variant>
        <vt:lpwstr>mailto:IRB.Biomed@utoledo.edu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Abou-Dahech, Mariam Sami</dc:creator>
  <cp:keywords/>
  <dc:description/>
  <cp:lastModifiedBy>Parker, C'Shalla</cp:lastModifiedBy>
  <cp:revision>3</cp:revision>
  <dcterms:created xsi:type="dcterms:W3CDTF">2026-08-24T18:45:00Z</dcterms:created>
  <dcterms:modified xsi:type="dcterms:W3CDTF">2026-08-24T18:46:00Z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eb40fcd9-42ae-47ba-b120-440e9e5d92d0</vt:lpwstr>
  </property>
</Properties>
</file>