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BD9A" w14:textId="24520247" w:rsidR="005E4977" w:rsidRDefault="009B772C" w:rsidP="006775F2">
      <w:pPr>
        <w:pStyle w:val="Heading3"/>
        <w:spacing w:before="0" w:beforeAutospacing="0" w:after="0" w:afterAutospacing="0"/>
        <w:ind w:left="180" w:hanging="187"/>
        <w:jc w:val="center"/>
        <w:rPr>
          <w:rStyle w:val="Strong"/>
          <w:sz w:val="32"/>
          <w:szCs w:val="32"/>
          <w:u w:val="single"/>
        </w:rPr>
      </w:pPr>
      <w:r w:rsidRPr="00544EAE">
        <w:rPr>
          <w:rFonts w:ascii="Cambria" w:hAnsi="Cambria"/>
          <w:noProof/>
          <w:color w:val="244061"/>
        </w:rPr>
        <w:drawing>
          <wp:inline distT="0" distB="0" distL="0" distR="0" wp14:anchorId="1B1A7C30" wp14:editId="621B02F8">
            <wp:extent cx="1245235" cy="583565"/>
            <wp:effectExtent l="0" t="0" r="0" b="6985"/>
            <wp:docPr id="16917187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5235" cy="583565"/>
                    </a:xfrm>
                    <a:prstGeom prst="rect">
                      <a:avLst/>
                    </a:prstGeom>
                    <a:noFill/>
                    <a:ln>
                      <a:noFill/>
                    </a:ln>
                  </pic:spPr>
                </pic:pic>
              </a:graphicData>
            </a:graphic>
          </wp:inline>
        </w:drawing>
      </w:r>
    </w:p>
    <w:p w14:paraId="0E9F1E88" w14:textId="77777777" w:rsidR="009B772C" w:rsidRDefault="009B772C" w:rsidP="006775F2">
      <w:pPr>
        <w:pStyle w:val="Heading3"/>
        <w:spacing w:before="0" w:beforeAutospacing="0" w:after="0" w:afterAutospacing="0"/>
        <w:ind w:left="180" w:hanging="187"/>
        <w:jc w:val="center"/>
        <w:rPr>
          <w:rStyle w:val="Strong"/>
          <w:sz w:val="32"/>
          <w:szCs w:val="32"/>
        </w:rPr>
      </w:pPr>
    </w:p>
    <w:p w14:paraId="38981B3C" w14:textId="77777777" w:rsidR="009B772C" w:rsidRDefault="009B772C" w:rsidP="006775F2">
      <w:pPr>
        <w:pStyle w:val="Heading3"/>
        <w:spacing w:before="0" w:beforeAutospacing="0" w:after="0" w:afterAutospacing="0"/>
        <w:ind w:left="180" w:hanging="187"/>
        <w:jc w:val="center"/>
        <w:rPr>
          <w:rStyle w:val="Strong"/>
          <w:sz w:val="32"/>
          <w:szCs w:val="32"/>
        </w:rPr>
      </w:pPr>
    </w:p>
    <w:p w14:paraId="61D47FA1" w14:textId="09631137" w:rsidR="006775F2" w:rsidRPr="007E0864" w:rsidRDefault="006775F2" w:rsidP="006775F2">
      <w:pPr>
        <w:pStyle w:val="Heading3"/>
        <w:spacing w:before="0" w:beforeAutospacing="0" w:after="0" w:afterAutospacing="0"/>
        <w:ind w:left="180" w:hanging="187"/>
        <w:jc w:val="center"/>
        <w:rPr>
          <w:rStyle w:val="Strong"/>
          <w:sz w:val="32"/>
          <w:szCs w:val="32"/>
        </w:rPr>
      </w:pPr>
      <w:r w:rsidRPr="007E0864">
        <w:rPr>
          <w:rStyle w:val="Strong"/>
          <w:sz w:val="32"/>
          <w:szCs w:val="32"/>
        </w:rPr>
        <w:t>Request f</w:t>
      </w:r>
      <w:r w:rsidR="00031330">
        <w:rPr>
          <w:rStyle w:val="Strong"/>
          <w:sz w:val="32"/>
          <w:szCs w:val="32"/>
        </w:rPr>
        <w:t>o</w:t>
      </w:r>
      <w:r w:rsidRPr="007E0864">
        <w:rPr>
          <w:rStyle w:val="Strong"/>
          <w:sz w:val="32"/>
          <w:szCs w:val="32"/>
        </w:rPr>
        <w:t>r Proposal</w:t>
      </w:r>
    </w:p>
    <w:p w14:paraId="303136A8" w14:textId="77777777" w:rsidR="00145D0E" w:rsidRPr="005326A9" w:rsidRDefault="00145D0E" w:rsidP="006775F2">
      <w:pPr>
        <w:pStyle w:val="Heading3"/>
        <w:spacing w:before="0" w:beforeAutospacing="0" w:after="0" w:afterAutospacing="0"/>
        <w:ind w:left="180" w:hanging="187"/>
        <w:jc w:val="center"/>
        <w:rPr>
          <w:b w:val="0"/>
          <w:sz w:val="32"/>
          <w:szCs w:val="32"/>
          <w:u w:val="single"/>
        </w:rPr>
      </w:pPr>
      <w:r w:rsidRPr="005326A9">
        <w:rPr>
          <w:rStyle w:val="Strong"/>
          <w:b/>
          <w:sz w:val="32"/>
          <w:szCs w:val="32"/>
          <w:u w:val="single"/>
        </w:rPr>
        <w:t>Background and Explanation</w:t>
      </w:r>
    </w:p>
    <w:p w14:paraId="6B0A8579" w14:textId="77777777" w:rsidR="006775F2" w:rsidRDefault="006775F2" w:rsidP="006775F2">
      <w:pPr>
        <w:pStyle w:val="Heading3"/>
        <w:spacing w:before="0" w:beforeAutospacing="0" w:after="0" w:afterAutospacing="0"/>
        <w:ind w:left="180" w:hanging="187"/>
        <w:jc w:val="center"/>
        <w:rPr>
          <w:b w:val="0"/>
          <w:sz w:val="24"/>
          <w:szCs w:val="24"/>
        </w:rPr>
      </w:pPr>
    </w:p>
    <w:p w14:paraId="0DAF66E0" w14:textId="23A4051D" w:rsidR="006775F2" w:rsidRPr="0013247D" w:rsidRDefault="00F913A5" w:rsidP="006775F2">
      <w:pPr>
        <w:pStyle w:val="Heading3"/>
        <w:spacing w:before="0" w:beforeAutospacing="0" w:after="0" w:afterAutospacing="0"/>
        <w:ind w:left="180" w:hanging="187"/>
        <w:jc w:val="center"/>
        <w:rPr>
          <w:b w:val="0"/>
          <w:sz w:val="24"/>
          <w:szCs w:val="24"/>
        </w:rPr>
      </w:pPr>
      <w:r w:rsidRPr="00F913A5">
        <w:rPr>
          <w:b w:val="0"/>
          <w:sz w:val="24"/>
          <w:szCs w:val="24"/>
        </w:rPr>
        <w:t xml:space="preserve">University of Toledo Medical Center </w:t>
      </w:r>
      <w:r w:rsidR="0046767D" w:rsidRPr="0013247D">
        <w:rPr>
          <w:b w:val="0"/>
          <w:sz w:val="24"/>
          <w:szCs w:val="24"/>
        </w:rPr>
        <w:t>-</w:t>
      </w:r>
      <w:r w:rsidR="006775F2" w:rsidRPr="0013247D">
        <w:rPr>
          <w:b w:val="0"/>
          <w:sz w:val="24"/>
          <w:szCs w:val="24"/>
        </w:rPr>
        <w:t xml:space="preserve"> </w:t>
      </w:r>
      <w:r w:rsidR="006775F2">
        <w:rPr>
          <w:b w:val="0"/>
          <w:sz w:val="24"/>
          <w:szCs w:val="24"/>
        </w:rPr>
        <w:t>Food Services</w:t>
      </w:r>
    </w:p>
    <w:p w14:paraId="1D0A52DA" w14:textId="5929EEAA" w:rsidR="006775F2" w:rsidRPr="00E12477" w:rsidRDefault="006775F2" w:rsidP="006775F2">
      <w:pPr>
        <w:ind w:left="180" w:hanging="187"/>
        <w:jc w:val="center"/>
        <w:rPr>
          <w:b/>
          <w:color w:val="FF0000"/>
          <w:sz w:val="20"/>
          <w:szCs w:val="20"/>
        </w:rPr>
      </w:pPr>
      <w:r w:rsidRPr="00E12477">
        <w:rPr>
          <w:b/>
          <w:color w:val="FF0000"/>
          <w:sz w:val="20"/>
          <w:szCs w:val="20"/>
        </w:rPr>
        <w:t xml:space="preserve">Response Deadline:  </w:t>
      </w:r>
      <w:r w:rsidR="00FD3AAA">
        <w:rPr>
          <w:b/>
          <w:color w:val="FF0000"/>
          <w:sz w:val="20"/>
          <w:szCs w:val="20"/>
        </w:rPr>
        <w:t>Friday</w:t>
      </w:r>
      <w:r w:rsidR="00B66BBB" w:rsidRPr="00E12477">
        <w:rPr>
          <w:b/>
          <w:color w:val="FF0000"/>
          <w:sz w:val="20"/>
          <w:szCs w:val="20"/>
        </w:rPr>
        <w:t>,</w:t>
      </w:r>
      <w:r w:rsidRPr="00E12477">
        <w:rPr>
          <w:b/>
          <w:color w:val="FF0000"/>
          <w:sz w:val="20"/>
          <w:szCs w:val="20"/>
        </w:rPr>
        <w:t xml:space="preserve"> </w:t>
      </w:r>
      <w:r w:rsidR="00FD3AAA">
        <w:rPr>
          <w:b/>
          <w:color w:val="FF0000"/>
          <w:sz w:val="20"/>
          <w:szCs w:val="20"/>
        </w:rPr>
        <w:t>August</w:t>
      </w:r>
      <w:r w:rsidR="00462EF7" w:rsidRPr="00E12477">
        <w:rPr>
          <w:b/>
          <w:color w:val="FF0000"/>
          <w:sz w:val="20"/>
          <w:szCs w:val="20"/>
        </w:rPr>
        <w:t xml:space="preserve"> </w:t>
      </w:r>
      <w:r w:rsidR="00FD3AAA">
        <w:rPr>
          <w:b/>
          <w:color w:val="FF0000"/>
          <w:sz w:val="20"/>
          <w:szCs w:val="20"/>
        </w:rPr>
        <w:t>7</w:t>
      </w:r>
      <w:r w:rsidRPr="00E12477">
        <w:rPr>
          <w:b/>
          <w:bCs/>
          <w:color w:val="FF0000"/>
          <w:sz w:val="20"/>
          <w:szCs w:val="20"/>
        </w:rPr>
        <w:t>, 20</w:t>
      </w:r>
      <w:r w:rsidR="00FD3AAA">
        <w:rPr>
          <w:b/>
          <w:bCs/>
          <w:color w:val="FF0000"/>
          <w:sz w:val="20"/>
          <w:szCs w:val="20"/>
        </w:rPr>
        <w:t>26</w:t>
      </w:r>
    </w:p>
    <w:p w14:paraId="301946DE" w14:textId="77777777" w:rsidR="006775F2" w:rsidRPr="0013247D" w:rsidRDefault="006775F2" w:rsidP="006775F2">
      <w:pPr>
        <w:ind w:left="180" w:hanging="187"/>
      </w:pPr>
    </w:p>
    <w:p w14:paraId="54C08C09" w14:textId="4CEE5164" w:rsidR="00B3324F" w:rsidRDefault="006775F2" w:rsidP="006775F2">
      <w:pPr>
        <w:ind w:left="180" w:hanging="187"/>
        <w:jc w:val="center"/>
        <w:rPr>
          <w:bCs/>
        </w:rPr>
      </w:pPr>
      <w:r w:rsidRPr="0013247D">
        <w:rPr>
          <w:bCs/>
        </w:rPr>
        <w:t xml:space="preserve">Any questions should be referred to </w:t>
      </w:r>
      <w:r w:rsidRPr="0013247D">
        <w:rPr>
          <w:bCs/>
        </w:rPr>
        <w:br/>
        <w:t>Scott Noar</w:t>
      </w:r>
      <w:r w:rsidRPr="0013247D">
        <w:rPr>
          <w:bCs/>
        </w:rPr>
        <w:br/>
        <w:t>E</w:t>
      </w:r>
      <w:r w:rsidR="008E3FE1">
        <w:rPr>
          <w:bCs/>
        </w:rPr>
        <w:t>RA G</w:t>
      </w:r>
      <w:r w:rsidR="009B772C">
        <w:rPr>
          <w:bCs/>
        </w:rPr>
        <w:t>roup</w:t>
      </w:r>
      <w:r w:rsidRPr="0013247D">
        <w:rPr>
          <w:bCs/>
        </w:rPr>
        <w:t xml:space="preserve"> </w:t>
      </w:r>
      <w:r w:rsidRPr="0013247D">
        <w:rPr>
          <w:bCs/>
        </w:rPr>
        <w:br/>
        <w:t>104 Colwick Road</w:t>
      </w:r>
      <w:r w:rsidRPr="0013247D">
        <w:rPr>
          <w:bCs/>
        </w:rPr>
        <w:br/>
        <w:t>Cherry Hill, NJ  08002</w:t>
      </w:r>
      <w:r w:rsidRPr="0013247D">
        <w:rPr>
          <w:bCs/>
        </w:rPr>
        <w:br/>
      </w:r>
      <w:r w:rsidR="00B3324F">
        <w:rPr>
          <w:bCs/>
        </w:rPr>
        <w:t>T</w:t>
      </w:r>
      <w:r w:rsidR="00B3324F" w:rsidRPr="0013247D">
        <w:rPr>
          <w:bCs/>
        </w:rPr>
        <w:t> 856-</w:t>
      </w:r>
      <w:r w:rsidR="00B3324F">
        <w:rPr>
          <w:bCs/>
        </w:rPr>
        <w:t>295</w:t>
      </w:r>
      <w:r w:rsidR="00B3324F" w:rsidRPr="0013247D">
        <w:rPr>
          <w:bCs/>
        </w:rPr>
        <w:t>-</w:t>
      </w:r>
      <w:r w:rsidR="00B3324F">
        <w:rPr>
          <w:bCs/>
        </w:rPr>
        <w:t>1315</w:t>
      </w:r>
    </w:p>
    <w:p w14:paraId="79C929DB" w14:textId="13BDC005" w:rsidR="006775F2" w:rsidRDefault="009B772C" w:rsidP="00B3324F">
      <w:pPr>
        <w:ind w:left="180" w:hanging="187"/>
        <w:jc w:val="center"/>
        <w:rPr>
          <w:bCs/>
        </w:rPr>
      </w:pPr>
      <w:hyperlink r:id="rId8" w:history="1">
        <w:r w:rsidRPr="0057624C">
          <w:rPr>
            <w:rStyle w:val="Hyperlink"/>
            <w:bCs/>
          </w:rPr>
          <w:t>SNoar@eragroup.com</w:t>
        </w:r>
      </w:hyperlink>
    </w:p>
    <w:p w14:paraId="3557A8AD" w14:textId="77777777" w:rsidR="006775F2" w:rsidRPr="0013247D" w:rsidRDefault="006775F2" w:rsidP="006775F2">
      <w:pPr>
        <w:ind w:left="180" w:hanging="187"/>
        <w:jc w:val="center"/>
        <w:rPr>
          <w:bCs/>
        </w:rPr>
      </w:pPr>
      <w:r>
        <w:rPr>
          <w:bCs/>
        </w:rPr>
        <w:br w:type="page"/>
      </w:r>
    </w:p>
    <w:p w14:paraId="7EEEC0E5" w14:textId="77777777" w:rsidR="007F25CD" w:rsidRDefault="007F25CD" w:rsidP="00725C3A">
      <w:pPr>
        <w:autoSpaceDE w:val="0"/>
        <w:autoSpaceDN w:val="0"/>
        <w:adjustRightInd w:val="0"/>
        <w:ind w:left="360"/>
        <w:jc w:val="center"/>
        <w:rPr>
          <w:rFonts w:ascii="Verdana" w:hAnsi="Verdana"/>
          <w:b/>
          <w:sz w:val="21"/>
          <w:szCs w:val="21"/>
          <w:u w:val="single"/>
        </w:rPr>
      </w:pPr>
      <w:r w:rsidRPr="000650E4">
        <w:rPr>
          <w:rFonts w:ascii="Verdana" w:hAnsi="Verdana"/>
          <w:b/>
          <w:sz w:val="21"/>
          <w:szCs w:val="21"/>
          <w:u w:val="single"/>
        </w:rPr>
        <w:lastRenderedPageBreak/>
        <w:t>Background and Explanation</w:t>
      </w:r>
    </w:p>
    <w:p w14:paraId="286B1F68" w14:textId="77777777" w:rsidR="000650E4" w:rsidRPr="000650E4" w:rsidRDefault="000650E4" w:rsidP="00725C3A">
      <w:pPr>
        <w:autoSpaceDE w:val="0"/>
        <w:autoSpaceDN w:val="0"/>
        <w:adjustRightInd w:val="0"/>
        <w:ind w:left="360"/>
        <w:jc w:val="center"/>
        <w:rPr>
          <w:rFonts w:ascii="Verdana" w:hAnsi="Verdana"/>
          <w:b/>
          <w:sz w:val="21"/>
          <w:szCs w:val="21"/>
          <w:u w:val="single"/>
        </w:rPr>
      </w:pPr>
    </w:p>
    <w:p w14:paraId="1E8CDF79" w14:textId="397DD7C4" w:rsidR="000650E4" w:rsidRPr="00F913A5" w:rsidRDefault="00F913A5" w:rsidP="00F913A5">
      <w:pPr>
        <w:autoSpaceDE w:val="0"/>
        <w:autoSpaceDN w:val="0"/>
        <w:adjustRightInd w:val="0"/>
        <w:spacing w:after="120"/>
        <w:ind w:left="720"/>
        <w:jc w:val="center"/>
        <w:rPr>
          <w:rFonts w:ascii="Verdana" w:hAnsi="Verdana"/>
          <w:sz w:val="21"/>
          <w:szCs w:val="21"/>
        </w:rPr>
      </w:pPr>
      <w:r w:rsidRPr="00F913A5">
        <w:rPr>
          <w:rFonts w:ascii="Verdana" w:hAnsi="Verdana"/>
          <w:sz w:val="21"/>
          <w:szCs w:val="21"/>
        </w:rPr>
        <w:t>University of Toledo Medical Center</w:t>
      </w:r>
    </w:p>
    <w:p w14:paraId="1D65E446" w14:textId="77777777" w:rsidR="009E3BA2" w:rsidRPr="000650E4" w:rsidRDefault="009E3BA2" w:rsidP="005E4977">
      <w:pPr>
        <w:numPr>
          <w:ilvl w:val="0"/>
          <w:numId w:val="3"/>
        </w:numPr>
        <w:autoSpaceDE w:val="0"/>
        <w:autoSpaceDN w:val="0"/>
        <w:adjustRightInd w:val="0"/>
        <w:rPr>
          <w:rFonts w:ascii="Verdana" w:hAnsi="Verdana"/>
          <w:b/>
          <w:sz w:val="21"/>
          <w:szCs w:val="21"/>
          <w:u w:val="single"/>
        </w:rPr>
      </w:pPr>
      <w:r w:rsidRPr="000650E4">
        <w:rPr>
          <w:rFonts w:ascii="Verdana" w:hAnsi="Verdana"/>
          <w:b/>
          <w:sz w:val="21"/>
          <w:szCs w:val="21"/>
          <w:u w:val="single"/>
        </w:rPr>
        <w:t>Background</w:t>
      </w:r>
    </w:p>
    <w:p w14:paraId="68F3178F" w14:textId="100F4A1B" w:rsidR="00B66BBB" w:rsidRDefault="009B772C" w:rsidP="00B66BBB">
      <w:pPr>
        <w:numPr>
          <w:ilvl w:val="0"/>
          <w:numId w:val="2"/>
        </w:numPr>
        <w:autoSpaceDE w:val="0"/>
        <w:autoSpaceDN w:val="0"/>
        <w:adjustRightInd w:val="0"/>
        <w:spacing w:after="120"/>
        <w:rPr>
          <w:rFonts w:ascii="Verdana" w:hAnsi="Verdana"/>
          <w:sz w:val="21"/>
          <w:szCs w:val="21"/>
        </w:rPr>
      </w:pPr>
      <w:r>
        <w:rPr>
          <w:rFonts w:ascii="Verdana" w:hAnsi="Verdana"/>
          <w:sz w:val="21"/>
          <w:szCs w:val="21"/>
        </w:rPr>
        <w:t>Era</w:t>
      </w:r>
      <w:r w:rsidR="00D142AB">
        <w:rPr>
          <w:rFonts w:ascii="Verdana" w:hAnsi="Verdana"/>
          <w:sz w:val="21"/>
          <w:szCs w:val="21"/>
        </w:rPr>
        <w:t>G</w:t>
      </w:r>
      <w:r>
        <w:rPr>
          <w:rFonts w:ascii="Verdana" w:hAnsi="Verdana"/>
          <w:sz w:val="21"/>
          <w:szCs w:val="21"/>
        </w:rPr>
        <w:t xml:space="preserve">roup </w:t>
      </w:r>
      <w:r w:rsidR="0015056D" w:rsidRPr="000650E4">
        <w:rPr>
          <w:rFonts w:ascii="Verdana" w:hAnsi="Verdana"/>
          <w:sz w:val="21"/>
          <w:szCs w:val="21"/>
        </w:rPr>
        <w:t xml:space="preserve">(ERA) has been </w:t>
      </w:r>
      <w:r w:rsidR="005326A9">
        <w:rPr>
          <w:rFonts w:ascii="Verdana" w:hAnsi="Verdana"/>
          <w:sz w:val="21"/>
          <w:szCs w:val="21"/>
        </w:rPr>
        <w:t>hired</w:t>
      </w:r>
      <w:r w:rsidR="0015056D" w:rsidRPr="000650E4">
        <w:rPr>
          <w:rFonts w:ascii="Verdana" w:hAnsi="Verdana"/>
          <w:sz w:val="21"/>
          <w:szCs w:val="21"/>
        </w:rPr>
        <w:t xml:space="preserve"> by </w:t>
      </w:r>
      <w:r w:rsidR="00F913A5">
        <w:rPr>
          <w:rFonts w:ascii="Verdana" w:hAnsi="Verdana"/>
          <w:sz w:val="21"/>
          <w:szCs w:val="21"/>
        </w:rPr>
        <w:t>University of Toledo Medical Center</w:t>
      </w:r>
      <w:r w:rsidR="00E16012">
        <w:rPr>
          <w:rFonts w:ascii="Verdana" w:hAnsi="Verdana"/>
          <w:sz w:val="21"/>
          <w:szCs w:val="21"/>
        </w:rPr>
        <w:t xml:space="preserve"> </w:t>
      </w:r>
      <w:r w:rsidR="0015056D" w:rsidRPr="000650E4">
        <w:rPr>
          <w:rFonts w:ascii="Verdana" w:hAnsi="Verdana"/>
          <w:sz w:val="21"/>
          <w:szCs w:val="21"/>
        </w:rPr>
        <w:t>(</w:t>
      </w:r>
      <w:r w:rsidR="00F913A5">
        <w:rPr>
          <w:rFonts w:ascii="Verdana" w:hAnsi="Verdana"/>
          <w:sz w:val="21"/>
          <w:szCs w:val="21"/>
        </w:rPr>
        <w:t>UTMC</w:t>
      </w:r>
      <w:r w:rsidR="0015056D" w:rsidRPr="000650E4">
        <w:rPr>
          <w:rFonts w:ascii="Verdana" w:hAnsi="Verdana"/>
          <w:sz w:val="21"/>
          <w:szCs w:val="21"/>
        </w:rPr>
        <w:t>) to review their expenditures of food service supplies</w:t>
      </w:r>
      <w:r w:rsidR="005D61A3">
        <w:rPr>
          <w:rFonts w:ascii="Verdana" w:hAnsi="Verdana"/>
          <w:sz w:val="21"/>
          <w:szCs w:val="21"/>
        </w:rPr>
        <w:t xml:space="preserve">. </w:t>
      </w:r>
    </w:p>
    <w:p w14:paraId="50DBC9C0" w14:textId="22CCBCF7" w:rsidR="00B66BBB" w:rsidRDefault="0015056D" w:rsidP="00B66BBB">
      <w:pPr>
        <w:autoSpaceDE w:val="0"/>
        <w:autoSpaceDN w:val="0"/>
        <w:adjustRightInd w:val="0"/>
        <w:spacing w:after="120"/>
        <w:ind w:left="792"/>
        <w:rPr>
          <w:rFonts w:ascii="Verdana" w:hAnsi="Verdana"/>
          <w:sz w:val="21"/>
          <w:szCs w:val="21"/>
        </w:rPr>
      </w:pPr>
      <w:r w:rsidRPr="000650E4">
        <w:rPr>
          <w:rFonts w:ascii="Verdana" w:hAnsi="Verdana"/>
          <w:sz w:val="21"/>
          <w:szCs w:val="21"/>
        </w:rPr>
        <w:t>The goal is to identify potential opportunities for cost savings and process improvements</w:t>
      </w:r>
      <w:r w:rsidR="00056B99" w:rsidRPr="000650E4">
        <w:rPr>
          <w:rFonts w:ascii="Verdana" w:hAnsi="Verdana"/>
          <w:sz w:val="21"/>
          <w:szCs w:val="21"/>
        </w:rPr>
        <w:t>.</w:t>
      </w:r>
      <w:r w:rsidR="000650E4">
        <w:rPr>
          <w:rFonts w:ascii="Verdana" w:hAnsi="Verdana"/>
          <w:sz w:val="21"/>
          <w:szCs w:val="21"/>
        </w:rPr>
        <w:t xml:space="preserve"> </w:t>
      </w:r>
    </w:p>
    <w:p w14:paraId="1AD7ADCF" w14:textId="237A1F02" w:rsidR="0015056D" w:rsidRDefault="000650E4" w:rsidP="008922E4">
      <w:pPr>
        <w:autoSpaceDE w:val="0"/>
        <w:autoSpaceDN w:val="0"/>
        <w:adjustRightInd w:val="0"/>
        <w:spacing w:after="120"/>
        <w:ind w:left="792"/>
        <w:rPr>
          <w:rFonts w:ascii="Verdana" w:hAnsi="Verdana"/>
          <w:sz w:val="21"/>
          <w:szCs w:val="21"/>
        </w:rPr>
      </w:pPr>
      <w:r>
        <w:rPr>
          <w:rFonts w:ascii="Verdana" w:hAnsi="Verdana"/>
          <w:sz w:val="21"/>
          <w:szCs w:val="21"/>
        </w:rPr>
        <w:t xml:space="preserve">Ideally at the end of the process there will be established a </w:t>
      </w:r>
      <w:r w:rsidR="008A1421">
        <w:rPr>
          <w:rFonts w:ascii="Verdana" w:hAnsi="Verdana"/>
          <w:sz w:val="21"/>
          <w:szCs w:val="21"/>
        </w:rPr>
        <w:t xml:space="preserve">prime </w:t>
      </w:r>
      <w:r>
        <w:rPr>
          <w:rFonts w:ascii="Verdana" w:hAnsi="Verdana"/>
          <w:sz w:val="21"/>
          <w:szCs w:val="21"/>
        </w:rPr>
        <w:t>distributor agreement</w:t>
      </w:r>
      <w:r w:rsidRPr="000650E4">
        <w:rPr>
          <w:rFonts w:ascii="Verdana" w:hAnsi="Verdana"/>
          <w:sz w:val="21"/>
          <w:szCs w:val="21"/>
        </w:rPr>
        <w:t xml:space="preserve"> to manage their food service distribution costs</w:t>
      </w:r>
      <w:r w:rsidR="005D61A3">
        <w:rPr>
          <w:rFonts w:ascii="Verdana" w:hAnsi="Verdana"/>
          <w:sz w:val="21"/>
          <w:szCs w:val="21"/>
        </w:rPr>
        <w:t xml:space="preserve">. </w:t>
      </w:r>
      <w:r w:rsidR="00E00554">
        <w:rPr>
          <w:rFonts w:ascii="Verdana" w:hAnsi="Verdana"/>
          <w:sz w:val="21"/>
          <w:szCs w:val="21"/>
        </w:rPr>
        <w:t>This arrangement</w:t>
      </w:r>
      <w:r w:rsidR="002E72F0">
        <w:rPr>
          <w:rFonts w:ascii="Verdana" w:hAnsi="Verdana"/>
          <w:sz w:val="21"/>
          <w:szCs w:val="21"/>
        </w:rPr>
        <w:t xml:space="preserve"> </w:t>
      </w:r>
      <w:r w:rsidR="00E00554">
        <w:rPr>
          <w:rFonts w:ascii="Verdana" w:hAnsi="Verdana"/>
          <w:sz w:val="21"/>
          <w:szCs w:val="21"/>
        </w:rPr>
        <w:t>will be for at least two years</w:t>
      </w:r>
      <w:r w:rsidR="003847FD" w:rsidRPr="003847FD">
        <w:rPr>
          <w:rFonts w:ascii="Verdana" w:hAnsi="Verdana"/>
          <w:sz w:val="21"/>
          <w:szCs w:val="21"/>
        </w:rPr>
        <w:t xml:space="preserve"> </w:t>
      </w:r>
      <w:r w:rsidR="003847FD">
        <w:rPr>
          <w:rFonts w:ascii="Verdana" w:hAnsi="Verdana"/>
          <w:sz w:val="21"/>
          <w:szCs w:val="21"/>
        </w:rPr>
        <w:t>unless there are unresolved quality or service issues.</w:t>
      </w:r>
    </w:p>
    <w:p w14:paraId="5F33969E" w14:textId="573E2AE6" w:rsidR="00C05B3E" w:rsidRDefault="00C05B3E" w:rsidP="00F913A5">
      <w:pPr>
        <w:numPr>
          <w:ilvl w:val="0"/>
          <w:numId w:val="2"/>
        </w:numPr>
        <w:autoSpaceDE w:val="0"/>
        <w:autoSpaceDN w:val="0"/>
        <w:adjustRightInd w:val="0"/>
        <w:spacing w:after="120"/>
        <w:rPr>
          <w:rFonts w:ascii="Verdana" w:hAnsi="Verdana"/>
          <w:sz w:val="21"/>
          <w:szCs w:val="21"/>
        </w:rPr>
      </w:pPr>
      <w:r>
        <w:rPr>
          <w:rFonts w:ascii="Verdana" w:hAnsi="Verdana"/>
          <w:sz w:val="21"/>
          <w:szCs w:val="21"/>
        </w:rPr>
        <w:t>Location:</w:t>
      </w:r>
      <w:r w:rsidR="00742B62">
        <w:rPr>
          <w:rFonts w:ascii="Verdana" w:hAnsi="Verdana"/>
          <w:sz w:val="21"/>
          <w:szCs w:val="21"/>
        </w:rPr>
        <w:t xml:space="preserve"> UTMC has three locations </w:t>
      </w:r>
      <w:proofErr w:type="gramStart"/>
      <w:r w:rsidR="00742B62">
        <w:rPr>
          <w:rFonts w:ascii="Verdana" w:hAnsi="Verdana"/>
          <w:sz w:val="21"/>
          <w:szCs w:val="21"/>
        </w:rPr>
        <w:t>but,</w:t>
      </w:r>
      <w:proofErr w:type="gramEnd"/>
      <w:r w:rsidR="00742B62">
        <w:rPr>
          <w:rFonts w:ascii="Verdana" w:hAnsi="Verdana"/>
          <w:sz w:val="21"/>
          <w:szCs w:val="21"/>
        </w:rPr>
        <w:t xml:space="preserve"> the order delivery for all three locations is made at the same location but on separate pallets </w:t>
      </w:r>
    </w:p>
    <w:p w14:paraId="3C235B5D" w14:textId="263B0D31" w:rsidR="00742B62" w:rsidRDefault="00742B62" w:rsidP="00F913A5">
      <w:pPr>
        <w:ind w:left="792"/>
        <w:rPr>
          <w:rFonts w:ascii="Verdana" w:hAnsi="Verdana"/>
          <w:sz w:val="21"/>
          <w:szCs w:val="21"/>
        </w:rPr>
      </w:pPr>
      <w:r>
        <w:rPr>
          <w:rFonts w:ascii="Verdana" w:hAnsi="Verdana"/>
          <w:sz w:val="21"/>
          <w:szCs w:val="21"/>
        </w:rPr>
        <w:t>Delivery Location:</w:t>
      </w:r>
    </w:p>
    <w:p w14:paraId="43F7710E" w14:textId="07009366" w:rsidR="00F913A5" w:rsidRPr="00F913A5" w:rsidRDefault="00F913A5" w:rsidP="00F913A5">
      <w:pPr>
        <w:ind w:left="792"/>
        <w:rPr>
          <w:rFonts w:ascii="Verdana" w:hAnsi="Verdana"/>
          <w:sz w:val="21"/>
          <w:szCs w:val="21"/>
        </w:rPr>
      </w:pPr>
      <w:r w:rsidRPr="00F913A5">
        <w:rPr>
          <w:rFonts w:ascii="Verdana" w:hAnsi="Verdana"/>
          <w:sz w:val="21"/>
          <w:szCs w:val="21"/>
        </w:rPr>
        <w:t>UTMC- Mulford</w:t>
      </w:r>
    </w:p>
    <w:p w14:paraId="06B8FDD5" w14:textId="77777777" w:rsidR="00F913A5" w:rsidRPr="00F913A5" w:rsidRDefault="00F913A5" w:rsidP="00F913A5">
      <w:pPr>
        <w:ind w:left="792"/>
        <w:rPr>
          <w:rFonts w:ascii="Verdana" w:hAnsi="Verdana"/>
          <w:sz w:val="21"/>
          <w:szCs w:val="21"/>
        </w:rPr>
      </w:pPr>
      <w:r w:rsidRPr="00F913A5">
        <w:rPr>
          <w:rFonts w:ascii="Verdana" w:hAnsi="Verdana"/>
          <w:sz w:val="21"/>
          <w:szCs w:val="21"/>
        </w:rPr>
        <w:t>3000 Arlington Ave</w:t>
      </w:r>
    </w:p>
    <w:p w14:paraId="51852A75" w14:textId="01EE7C65" w:rsidR="00F913A5" w:rsidRDefault="00F913A5" w:rsidP="00F913A5">
      <w:pPr>
        <w:autoSpaceDE w:val="0"/>
        <w:autoSpaceDN w:val="0"/>
        <w:adjustRightInd w:val="0"/>
        <w:spacing w:after="120"/>
        <w:ind w:left="792"/>
        <w:rPr>
          <w:rFonts w:ascii="Verdana" w:hAnsi="Verdana"/>
          <w:sz w:val="21"/>
          <w:szCs w:val="21"/>
        </w:rPr>
      </w:pPr>
      <w:r w:rsidRPr="00F913A5">
        <w:rPr>
          <w:rFonts w:ascii="Verdana" w:hAnsi="Verdana"/>
          <w:sz w:val="21"/>
          <w:szCs w:val="21"/>
        </w:rPr>
        <w:t>Toledo OH 43614</w:t>
      </w:r>
    </w:p>
    <w:p w14:paraId="12A25E4B" w14:textId="55E077BE" w:rsidR="00B663B3" w:rsidRPr="00742B62" w:rsidRDefault="00F913A5" w:rsidP="00742B62">
      <w:pPr>
        <w:numPr>
          <w:ilvl w:val="0"/>
          <w:numId w:val="2"/>
        </w:numPr>
        <w:autoSpaceDE w:val="0"/>
        <w:autoSpaceDN w:val="0"/>
        <w:adjustRightInd w:val="0"/>
        <w:spacing w:after="120"/>
        <w:rPr>
          <w:rFonts w:ascii="Verdana" w:hAnsi="Verdana"/>
          <w:sz w:val="21"/>
          <w:szCs w:val="21"/>
        </w:rPr>
      </w:pPr>
      <w:r w:rsidRPr="00742B62">
        <w:rPr>
          <w:rFonts w:ascii="Verdana" w:hAnsi="Verdana"/>
          <w:sz w:val="21"/>
          <w:szCs w:val="21"/>
        </w:rPr>
        <w:t>UTMC</w:t>
      </w:r>
      <w:r w:rsidR="00B663B3" w:rsidRPr="00742B62">
        <w:rPr>
          <w:rFonts w:ascii="Verdana" w:hAnsi="Verdana"/>
          <w:sz w:val="21"/>
          <w:szCs w:val="21"/>
        </w:rPr>
        <w:t xml:space="preserve">’s website is </w:t>
      </w:r>
      <w:r w:rsidR="00244727" w:rsidRPr="00D6588E">
        <w:rPr>
          <w:rFonts w:ascii="Verdana" w:hAnsi="Verdana"/>
          <w:sz w:val="21"/>
          <w:szCs w:val="21"/>
        </w:rPr>
        <w:t>www.utoledo.edu</w:t>
      </w:r>
    </w:p>
    <w:p w14:paraId="7A081DFD" w14:textId="43217F1A" w:rsidR="00684BD8" w:rsidRPr="00684BD8" w:rsidRDefault="00F60111" w:rsidP="00742B62">
      <w:pPr>
        <w:numPr>
          <w:ilvl w:val="0"/>
          <w:numId w:val="2"/>
        </w:numPr>
        <w:spacing w:after="120"/>
        <w:rPr>
          <w:rFonts w:ascii="Verdana" w:hAnsi="Verdana"/>
          <w:color w:val="000000"/>
          <w:sz w:val="21"/>
          <w:szCs w:val="21"/>
        </w:rPr>
      </w:pPr>
      <w:r>
        <w:rPr>
          <w:rFonts w:ascii="Verdana" w:hAnsi="Verdana"/>
          <w:sz w:val="21"/>
          <w:szCs w:val="21"/>
        </w:rPr>
        <w:t xml:space="preserve">ERA is acting as the Agent and Advisor to </w:t>
      </w:r>
      <w:r w:rsidR="00F913A5">
        <w:rPr>
          <w:rFonts w:ascii="Verdana" w:hAnsi="Verdana"/>
          <w:sz w:val="21"/>
          <w:szCs w:val="21"/>
        </w:rPr>
        <w:t>UTMC</w:t>
      </w:r>
      <w:r>
        <w:rPr>
          <w:rFonts w:ascii="Verdana" w:hAnsi="Verdana"/>
          <w:sz w:val="21"/>
          <w:szCs w:val="21"/>
        </w:rPr>
        <w:t xml:space="preserve"> and </w:t>
      </w:r>
      <w:r w:rsidRPr="00C525BD">
        <w:rPr>
          <w:rFonts w:ascii="Verdana" w:hAnsi="Verdana"/>
          <w:sz w:val="21"/>
          <w:szCs w:val="21"/>
        </w:rPr>
        <w:t xml:space="preserve">has signed a Confidentiality Agreement with </w:t>
      </w:r>
      <w:r w:rsidR="00F913A5">
        <w:rPr>
          <w:rFonts w:ascii="Verdana" w:hAnsi="Verdana"/>
          <w:sz w:val="21"/>
          <w:szCs w:val="21"/>
        </w:rPr>
        <w:t>UTMC</w:t>
      </w:r>
      <w:r w:rsidR="005D61A3">
        <w:rPr>
          <w:rFonts w:ascii="Verdana" w:hAnsi="Verdana"/>
          <w:sz w:val="21"/>
          <w:szCs w:val="21"/>
        </w:rPr>
        <w:t xml:space="preserve">. </w:t>
      </w:r>
    </w:p>
    <w:p w14:paraId="24737357" w14:textId="3B17E63F" w:rsidR="00164DB1" w:rsidRPr="00F60111" w:rsidRDefault="00F60111" w:rsidP="00742B62">
      <w:pPr>
        <w:numPr>
          <w:ilvl w:val="0"/>
          <w:numId w:val="2"/>
        </w:numPr>
        <w:spacing w:after="120"/>
        <w:rPr>
          <w:rFonts w:ascii="Verdana" w:hAnsi="Verdana"/>
          <w:color w:val="000000"/>
          <w:sz w:val="21"/>
          <w:szCs w:val="21"/>
        </w:rPr>
      </w:pPr>
      <w:r>
        <w:rPr>
          <w:rFonts w:ascii="Verdana" w:hAnsi="Verdana"/>
          <w:sz w:val="21"/>
          <w:szCs w:val="21"/>
        </w:rPr>
        <w:t>As the Agent and Advisor, it is ERA's role to prepare and issue the RFP, gather the information from suppliers, analyze the supplier responses and present a summary and recommendations base</w:t>
      </w:r>
      <w:r w:rsidR="00AC6203">
        <w:rPr>
          <w:rFonts w:ascii="Verdana" w:hAnsi="Verdana"/>
          <w:sz w:val="21"/>
          <w:szCs w:val="21"/>
        </w:rPr>
        <w:t>d</w:t>
      </w:r>
      <w:r>
        <w:rPr>
          <w:rFonts w:ascii="Verdana" w:hAnsi="Verdana"/>
          <w:sz w:val="21"/>
          <w:szCs w:val="21"/>
        </w:rPr>
        <w:t xml:space="preserve"> on those responses</w:t>
      </w:r>
      <w:r w:rsidR="005D61A3">
        <w:rPr>
          <w:rFonts w:ascii="Verdana" w:hAnsi="Verdana"/>
          <w:sz w:val="21"/>
          <w:szCs w:val="21"/>
        </w:rPr>
        <w:t xml:space="preserve">. </w:t>
      </w:r>
      <w:r>
        <w:rPr>
          <w:rFonts w:ascii="Verdana" w:hAnsi="Verdana"/>
          <w:sz w:val="21"/>
          <w:szCs w:val="21"/>
        </w:rPr>
        <w:t xml:space="preserve">However, once a supplier is chosen, any relationship with </w:t>
      </w:r>
      <w:r w:rsidR="00F913A5">
        <w:rPr>
          <w:rFonts w:ascii="Verdana" w:hAnsi="Verdana"/>
          <w:sz w:val="21"/>
          <w:szCs w:val="21"/>
        </w:rPr>
        <w:t>UTMC</w:t>
      </w:r>
      <w:r>
        <w:rPr>
          <w:rFonts w:ascii="Verdana" w:hAnsi="Verdana"/>
          <w:sz w:val="21"/>
          <w:szCs w:val="21"/>
        </w:rPr>
        <w:t xml:space="preserve"> will be directly between </w:t>
      </w:r>
      <w:r w:rsidR="00F913A5">
        <w:rPr>
          <w:rFonts w:ascii="Verdana" w:hAnsi="Verdana"/>
          <w:sz w:val="21"/>
          <w:szCs w:val="21"/>
        </w:rPr>
        <w:t>UTMC</w:t>
      </w:r>
      <w:r>
        <w:rPr>
          <w:rFonts w:ascii="Verdana" w:hAnsi="Verdana"/>
          <w:sz w:val="21"/>
          <w:szCs w:val="21"/>
        </w:rPr>
        <w:t xml:space="preserve"> and the Supplier, not through ERA</w:t>
      </w:r>
      <w:r w:rsidR="005D61A3">
        <w:rPr>
          <w:rFonts w:ascii="Verdana" w:hAnsi="Verdana"/>
          <w:sz w:val="21"/>
          <w:szCs w:val="21"/>
        </w:rPr>
        <w:t xml:space="preserve">. </w:t>
      </w:r>
      <w:r w:rsidRPr="000650E4">
        <w:rPr>
          <w:rFonts w:ascii="Verdana" w:hAnsi="Verdana"/>
          <w:sz w:val="21"/>
          <w:szCs w:val="21"/>
        </w:rPr>
        <w:t>ERA</w:t>
      </w:r>
      <w:r>
        <w:rPr>
          <w:rFonts w:ascii="Verdana" w:hAnsi="Verdana"/>
          <w:sz w:val="21"/>
          <w:szCs w:val="21"/>
        </w:rPr>
        <w:t xml:space="preserve">’s role is to </w:t>
      </w:r>
      <w:r w:rsidRPr="000650E4">
        <w:rPr>
          <w:rFonts w:ascii="Verdana" w:hAnsi="Verdana"/>
          <w:sz w:val="21"/>
          <w:szCs w:val="21"/>
        </w:rPr>
        <w:t>assist</w:t>
      </w:r>
      <w:r>
        <w:rPr>
          <w:rFonts w:ascii="Verdana" w:hAnsi="Verdana"/>
          <w:sz w:val="21"/>
          <w:szCs w:val="21"/>
        </w:rPr>
        <w:t xml:space="preserve"> </w:t>
      </w:r>
      <w:r w:rsidR="00F913A5">
        <w:rPr>
          <w:rFonts w:ascii="Verdana" w:hAnsi="Verdana"/>
          <w:sz w:val="21"/>
          <w:szCs w:val="21"/>
        </w:rPr>
        <w:t>UTMC</w:t>
      </w:r>
      <w:r w:rsidRPr="000650E4">
        <w:rPr>
          <w:rFonts w:ascii="Verdana" w:hAnsi="Verdana"/>
          <w:sz w:val="21"/>
          <w:szCs w:val="21"/>
        </w:rPr>
        <w:t xml:space="preserve"> in evaluating supplier responses and rationalizing purchasing decisions with the objective of reducing expenses</w:t>
      </w:r>
      <w:r w:rsidR="005D61A3">
        <w:rPr>
          <w:rFonts w:ascii="Verdana" w:hAnsi="Verdana"/>
          <w:sz w:val="21"/>
          <w:szCs w:val="21"/>
        </w:rPr>
        <w:t xml:space="preserve">. </w:t>
      </w:r>
    </w:p>
    <w:p w14:paraId="7C1C90F7" w14:textId="77777777" w:rsidR="005326A9" w:rsidRDefault="00A12493" w:rsidP="00A12493">
      <w:pPr>
        <w:ind w:left="792"/>
        <w:rPr>
          <w:rFonts w:ascii="Verdana" w:hAnsi="Verdana"/>
          <w:sz w:val="21"/>
          <w:szCs w:val="21"/>
        </w:rPr>
      </w:pPr>
      <w:r>
        <w:rPr>
          <w:rFonts w:ascii="Verdana" w:hAnsi="Verdana"/>
          <w:sz w:val="21"/>
          <w:szCs w:val="21"/>
        </w:rPr>
        <w:t xml:space="preserve"> </w:t>
      </w:r>
      <w:r w:rsidR="0015056D" w:rsidRPr="000650E4">
        <w:rPr>
          <w:rFonts w:ascii="Verdana" w:hAnsi="Verdana"/>
          <w:sz w:val="21"/>
          <w:szCs w:val="21"/>
        </w:rPr>
        <w:t>ERA’s role in this cost review process includes</w:t>
      </w:r>
    </w:p>
    <w:p w14:paraId="6EF2550E" w14:textId="77777777" w:rsidR="005326A9" w:rsidRPr="005326A9" w:rsidRDefault="005326A9" w:rsidP="005326A9">
      <w:pPr>
        <w:numPr>
          <w:ilvl w:val="0"/>
          <w:numId w:val="4"/>
        </w:numPr>
        <w:rPr>
          <w:rFonts w:ascii="Verdana" w:hAnsi="Verdana"/>
          <w:color w:val="000000"/>
          <w:sz w:val="21"/>
          <w:szCs w:val="21"/>
        </w:rPr>
      </w:pPr>
      <w:r>
        <w:rPr>
          <w:rFonts w:ascii="Verdana" w:hAnsi="Verdana"/>
          <w:sz w:val="21"/>
          <w:szCs w:val="21"/>
        </w:rPr>
        <w:t>P</w:t>
      </w:r>
      <w:r w:rsidR="0015056D" w:rsidRPr="000650E4">
        <w:rPr>
          <w:rFonts w:ascii="Verdana" w:hAnsi="Verdana"/>
          <w:sz w:val="21"/>
          <w:szCs w:val="21"/>
        </w:rPr>
        <w:t>reparing this Request for Proposal,</w:t>
      </w:r>
    </w:p>
    <w:p w14:paraId="61B5E7B4" w14:textId="77777777" w:rsidR="005326A9" w:rsidRPr="005326A9" w:rsidRDefault="005326A9" w:rsidP="005326A9">
      <w:pPr>
        <w:numPr>
          <w:ilvl w:val="0"/>
          <w:numId w:val="4"/>
        </w:numPr>
        <w:rPr>
          <w:rFonts w:ascii="Verdana" w:hAnsi="Verdana"/>
          <w:color w:val="000000"/>
          <w:sz w:val="21"/>
          <w:szCs w:val="21"/>
        </w:rPr>
      </w:pPr>
      <w:r>
        <w:rPr>
          <w:rFonts w:ascii="Verdana" w:hAnsi="Verdana"/>
          <w:sz w:val="21"/>
          <w:szCs w:val="21"/>
        </w:rPr>
        <w:t>A</w:t>
      </w:r>
      <w:r w:rsidR="0015056D" w:rsidRPr="000650E4">
        <w:rPr>
          <w:rFonts w:ascii="Verdana" w:hAnsi="Verdana"/>
          <w:sz w:val="21"/>
          <w:szCs w:val="21"/>
        </w:rPr>
        <w:t xml:space="preserve">nalyzing Supplier responses, </w:t>
      </w:r>
    </w:p>
    <w:p w14:paraId="1A86DAB4" w14:textId="77777777" w:rsidR="005326A9" w:rsidRPr="005326A9" w:rsidRDefault="005326A9" w:rsidP="005326A9">
      <w:pPr>
        <w:numPr>
          <w:ilvl w:val="0"/>
          <w:numId w:val="4"/>
        </w:numPr>
        <w:rPr>
          <w:rFonts w:ascii="Verdana" w:hAnsi="Verdana"/>
          <w:color w:val="000000"/>
          <w:sz w:val="21"/>
          <w:szCs w:val="21"/>
        </w:rPr>
      </w:pPr>
      <w:r>
        <w:rPr>
          <w:rFonts w:ascii="Verdana" w:hAnsi="Verdana"/>
          <w:sz w:val="21"/>
          <w:szCs w:val="21"/>
        </w:rPr>
        <w:t>F</w:t>
      </w:r>
      <w:r w:rsidR="0015056D" w:rsidRPr="000650E4">
        <w:rPr>
          <w:rFonts w:ascii="Verdana" w:hAnsi="Verdana"/>
          <w:sz w:val="21"/>
          <w:szCs w:val="21"/>
        </w:rPr>
        <w:t xml:space="preserve">acilitating presentations from short-listed suppliers as needed, </w:t>
      </w:r>
    </w:p>
    <w:p w14:paraId="4280FDF6" w14:textId="77777777" w:rsidR="005326A9" w:rsidRPr="005326A9" w:rsidRDefault="005326A9" w:rsidP="005326A9">
      <w:pPr>
        <w:numPr>
          <w:ilvl w:val="0"/>
          <w:numId w:val="4"/>
        </w:numPr>
        <w:rPr>
          <w:rFonts w:ascii="Verdana" w:hAnsi="Verdana"/>
          <w:color w:val="000000"/>
          <w:sz w:val="21"/>
          <w:szCs w:val="21"/>
        </w:rPr>
      </w:pPr>
      <w:r>
        <w:rPr>
          <w:rFonts w:ascii="Verdana" w:hAnsi="Verdana"/>
          <w:sz w:val="21"/>
          <w:szCs w:val="21"/>
        </w:rPr>
        <w:t>O</w:t>
      </w:r>
      <w:r w:rsidR="0015056D" w:rsidRPr="000650E4">
        <w:rPr>
          <w:rFonts w:ascii="Verdana" w:hAnsi="Verdana"/>
          <w:sz w:val="21"/>
          <w:szCs w:val="21"/>
        </w:rPr>
        <w:t>verseeing the implementation of any new supply arrangements</w:t>
      </w:r>
      <w:r>
        <w:rPr>
          <w:rFonts w:ascii="Verdana" w:hAnsi="Verdana"/>
          <w:sz w:val="21"/>
          <w:szCs w:val="21"/>
        </w:rPr>
        <w:t>,</w:t>
      </w:r>
    </w:p>
    <w:p w14:paraId="699BA6A6" w14:textId="77777777" w:rsidR="00092E00" w:rsidRPr="00C859D3" w:rsidRDefault="005326A9" w:rsidP="00C859D3">
      <w:pPr>
        <w:numPr>
          <w:ilvl w:val="0"/>
          <w:numId w:val="4"/>
        </w:numPr>
        <w:ind w:left="1642"/>
        <w:rPr>
          <w:rFonts w:ascii="Verdana" w:hAnsi="Verdana"/>
          <w:color w:val="000000"/>
          <w:sz w:val="21"/>
          <w:szCs w:val="21"/>
        </w:rPr>
      </w:pPr>
      <w:r>
        <w:rPr>
          <w:rFonts w:ascii="Verdana" w:hAnsi="Verdana"/>
          <w:sz w:val="21"/>
          <w:szCs w:val="21"/>
        </w:rPr>
        <w:t>M</w:t>
      </w:r>
      <w:r w:rsidR="0015056D" w:rsidRPr="000650E4">
        <w:rPr>
          <w:rFonts w:ascii="Verdana" w:hAnsi="Verdana"/>
          <w:sz w:val="21"/>
          <w:szCs w:val="21"/>
        </w:rPr>
        <w:t xml:space="preserve">onitoring the implementation process for </w:t>
      </w:r>
      <w:r w:rsidR="00385652" w:rsidRPr="000650E4">
        <w:rPr>
          <w:rFonts w:ascii="Verdana" w:hAnsi="Verdana"/>
          <w:sz w:val="21"/>
          <w:szCs w:val="21"/>
        </w:rPr>
        <w:t>24</w:t>
      </w:r>
      <w:r w:rsidR="007F0519">
        <w:rPr>
          <w:rFonts w:ascii="Verdana" w:hAnsi="Verdana"/>
          <w:sz w:val="21"/>
          <w:szCs w:val="21"/>
        </w:rPr>
        <w:t>-36</w:t>
      </w:r>
      <w:r w:rsidR="0015056D" w:rsidRPr="000650E4">
        <w:rPr>
          <w:rFonts w:ascii="Verdana" w:hAnsi="Verdana"/>
          <w:sz w:val="21"/>
          <w:szCs w:val="21"/>
        </w:rPr>
        <w:t xml:space="preserve"> months. </w:t>
      </w:r>
    </w:p>
    <w:p w14:paraId="0CD7FAF2" w14:textId="77777777" w:rsidR="00721C32" w:rsidRPr="000650E4" w:rsidRDefault="00721C32" w:rsidP="00721C32">
      <w:pPr>
        <w:numPr>
          <w:ilvl w:val="0"/>
          <w:numId w:val="4"/>
        </w:numPr>
        <w:spacing w:after="120"/>
        <w:ind w:left="1642"/>
        <w:rPr>
          <w:rFonts w:ascii="Verdana" w:hAnsi="Verdana"/>
          <w:color w:val="000000"/>
          <w:sz w:val="21"/>
          <w:szCs w:val="21"/>
        </w:rPr>
      </w:pPr>
      <w:r>
        <w:rPr>
          <w:rFonts w:ascii="Verdana" w:hAnsi="Verdana"/>
          <w:sz w:val="21"/>
          <w:szCs w:val="21"/>
        </w:rPr>
        <w:t>Price Verification Auditing services over 24-36 months.</w:t>
      </w:r>
    </w:p>
    <w:p w14:paraId="427F0A16" w14:textId="5C38D69A" w:rsidR="006124D7" w:rsidRPr="000650E4" w:rsidRDefault="00092E00" w:rsidP="00742B62">
      <w:pPr>
        <w:numPr>
          <w:ilvl w:val="0"/>
          <w:numId w:val="2"/>
        </w:numPr>
        <w:rPr>
          <w:rFonts w:ascii="Verdana" w:hAnsi="Verdana"/>
          <w:color w:val="000000"/>
          <w:sz w:val="21"/>
          <w:szCs w:val="21"/>
        </w:rPr>
      </w:pPr>
      <w:r w:rsidRPr="000650E4">
        <w:rPr>
          <w:rFonts w:ascii="Verdana" w:hAnsi="Verdana"/>
          <w:color w:val="000000"/>
          <w:sz w:val="21"/>
          <w:szCs w:val="21"/>
        </w:rPr>
        <w:t>Th</w:t>
      </w:r>
      <w:r w:rsidR="006124D7" w:rsidRPr="000650E4">
        <w:rPr>
          <w:rFonts w:ascii="Verdana" w:hAnsi="Verdana"/>
          <w:color w:val="000000"/>
          <w:sz w:val="21"/>
          <w:szCs w:val="21"/>
        </w:rPr>
        <w:t xml:space="preserve">ere are </w:t>
      </w:r>
      <w:r w:rsidR="005D61A3">
        <w:rPr>
          <w:rFonts w:ascii="Verdana" w:hAnsi="Verdana"/>
          <w:color w:val="000000"/>
          <w:sz w:val="21"/>
          <w:szCs w:val="21"/>
        </w:rPr>
        <w:t>three</w:t>
      </w:r>
      <w:r w:rsidRPr="000650E4">
        <w:rPr>
          <w:rFonts w:ascii="Verdana" w:hAnsi="Verdana"/>
          <w:color w:val="000000"/>
          <w:sz w:val="21"/>
          <w:szCs w:val="21"/>
        </w:rPr>
        <w:t xml:space="preserve"> </w:t>
      </w:r>
      <w:r w:rsidR="006124D7" w:rsidRPr="000650E4">
        <w:rPr>
          <w:rFonts w:ascii="Verdana" w:hAnsi="Verdana"/>
          <w:color w:val="000000"/>
          <w:sz w:val="21"/>
          <w:szCs w:val="21"/>
        </w:rPr>
        <w:t xml:space="preserve">documents in this </w:t>
      </w:r>
      <w:r w:rsidR="00386926">
        <w:rPr>
          <w:rFonts w:ascii="Verdana" w:hAnsi="Verdana"/>
          <w:color w:val="000000"/>
          <w:sz w:val="21"/>
          <w:szCs w:val="21"/>
        </w:rPr>
        <w:t>RFP</w:t>
      </w:r>
      <w:r w:rsidR="006124D7" w:rsidRPr="000650E4">
        <w:rPr>
          <w:rFonts w:ascii="Verdana" w:hAnsi="Verdana"/>
          <w:color w:val="000000"/>
          <w:sz w:val="21"/>
          <w:szCs w:val="21"/>
        </w:rPr>
        <w:t>.</w:t>
      </w:r>
    </w:p>
    <w:p w14:paraId="1EB2B613" w14:textId="77777777" w:rsidR="00A12493" w:rsidRDefault="008922E4" w:rsidP="008922E4">
      <w:pPr>
        <w:ind w:left="720"/>
        <w:rPr>
          <w:rFonts w:ascii="Verdana" w:hAnsi="Verdana"/>
          <w:color w:val="000000"/>
          <w:sz w:val="21"/>
          <w:szCs w:val="21"/>
        </w:rPr>
      </w:pPr>
      <w:r>
        <w:rPr>
          <w:rFonts w:ascii="Verdana" w:hAnsi="Verdana"/>
          <w:color w:val="000000"/>
          <w:sz w:val="21"/>
          <w:szCs w:val="21"/>
        </w:rPr>
        <w:t xml:space="preserve">     </w:t>
      </w:r>
      <w:r w:rsidR="00092E00" w:rsidRPr="000650E4">
        <w:rPr>
          <w:rFonts w:ascii="Verdana" w:hAnsi="Verdana"/>
          <w:color w:val="000000"/>
          <w:sz w:val="21"/>
          <w:szCs w:val="21"/>
        </w:rPr>
        <w:t xml:space="preserve">a. </w:t>
      </w:r>
      <w:r w:rsidR="006124D7" w:rsidRPr="000650E4">
        <w:rPr>
          <w:rFonts w:ascii="Verdana" w:hAnsi="Verdana"/>
          <w:color w:val="000000"/>
          <w:sz w:val="21"/>
          <w:szCs w:val="21"/>
        </w:rPr>
        <w:t>Background</w:t>
      </w:r>
      <w:r w:rsidR="006775F2">
        <w:rPr>
          <w:rFonts w:ascii="Verdana" w:hAnsi="Verdana"/>
          <w:color w:val="000000"/>
          <w:sz w:val="21"/>
          <w:szCs w:val="21"/>
        </w:rPr>
        <w:t>/</w:t>
      </w:r>
      <w:r w:rsidR="006124D7" w:rsidRPr="000650E4">
        <w:rPr>
          <w:rFonts w:ascii="Verdana" w:hAnsi="Verdana"/>
          <w:color w:val="000000"/>
          <w:sz w:val="21"/>
          <w:szCs w:val="21"/>
        </w:rPr>
        <w:t>Explanation</w:t>
      </w:r>
      <w:r w:rsidR="006775F2">
        <w:rPr>
          <w:rFonts w:ascii="Verdana" w:hAnsi="Verdana"/>
          <w:color w:val="000000"/>
          <w:sz w:val="21"/>
          <w:szCs w:val="21"/>
        </w:rPr>
        <w:t xml:space="preserve"> </w:t>
      </w:r>
      <w:r w:rsidR="005326A9">
        <w:rPr>
          <w:rFonts w:ascii="Verdana" w:hAnsi="Verdana"/>
          <w:color w:val="000000"/>
          <w:sz w:val="21"/>
          <w:szCs w:val="21"/>
        </w:rPr>
        <w:t>(this document)</w:t>
      </w:r>
      <w:r w:rsidR="00E62E16">
        <w:rPr>
          <w:rFonts w:ascii="Verdana" w:hAnsi="Verdana"/>
          <w:color w:val="000000"/>
          <w:sz w:val="21"/>
          <w:szCs w:val="21"/>
        </w:rPr>
        <w:t>,</w:t>
      </w:r>
    </w:p>
    <w:p w14:paraId="48FFC6B3" w14:textId="77777777" w:rsidR="006124D7" w:rsidRPr="000650E4" w:rsidRDefault="00A12493" w:rsidP="008922E4">
      <w:pPr>
        <w:ind w:left="720"/>
        <w:rPr>
          <w:rFonts w:ascii="Verdana" w:hAnsi="Verdana"/>
          <w:color w:val="000000"/>
          <w:sz w:val="21"/>
          <w:szCs w:val="21"/>
        </w:rPr>
      </w:pPr>
      <w:r>
        <w:rPr>
          <w:rFonts w:ascii="Verdana" w:hAnsi="Verdana"/>
          <w:color w:val="000000"/>
          <w:sz w:val="21"/>
          <w:szCs w:val="21"/>
        </w:rPr>
        <w:t xml:space="preserve">     b. </w:t>
      </w:r>
      <w:r w:rsidR="006775F2" w:rsidRPr="000650E4">
        <w:rPr>
          <w:rFonts w:ascii="Verdana" w:hAnsi="Verdana"/>
          <w:color w:val="000000"/>
          <w:sz w:val="21"/>
          <w:szCs w:val="21"/>
        </w:rPr>
        <w:t>Vendor Quality/Service Questionnaire</w:t>
      </w:r>
      <w:r w:rsidR="000918C4">
        <w:rPr>
          <w:rFonts w:ascii="Verdana" w:hAnsi="Verdana"/>
          <w:color w:val="000000"/>
          <w:sz w:val="21"/>
          <w:szCs w:val="21"/>
        </w:rPr>
        <w:t>,</w:t>
      </w:r>
    </w:p>
    <w:p w14:paraId="1776AC07" w14:textId="77777777" w:rsidR="00092E00" w:rsidRDefault="008922E4" w:rsidP="008922E4">
      <w:pPr>
        <w:spacing w:after="120"/>
        <w:ind w:left="720"/>
        <w:rPr>
          <w:rFonts w:ascii="Verdana" w:hAnsi="Verdana"/>
          <w:color w:val="000000"/>
          <w:sz w:val="21"/>
          <w:szCs w:val="21"/>
        </w:rPr>
      </w:pPr>
      <w:r>
        <w:rPr>
          <w:rFonts w:ascii="Verdana" w:hAnsi="Verdana"/>
          <w:color w:val="000000"/>
          <w:sz w:val="21"/>
          <w:szCs w:val="21"/>
        </w:rPr>
        <w:t xml:space="preserve">     </w:t>
      </w:r>
      <w:r w:rsidR="0045518A">
        <w:rPr>
          <w:rFonts w:ascii="Verdana" w:hAnsi="Verdana"/>
          <w:color w:val="000000"/>
          <w:sz w:val="21"/>
          <w:szCs w:val="21"/>
        </w:rPr>
        <w:t>c</w:t>
      </w:r>
      <w:r w:rsidR="006124D7" w:rsidRPr="000650E4">
        <w:rPr>
          <w:rFonts w:ascii="Verdana" w:hAnsi="Verdana"/>
          <w:color w:val="000000"/>
          <w:sz w:val="21"/>
          <w:szCs w:val="21"/>
        </w:rPr>
        <w:t xml:space="preserve">. </w:t>
      </w:r>
      <w:r w:rsidR="00D54461">
        <w:rPr>
          <w:rFonts w:ascii="Verdana" w:hAnsi="Verdana"/>
          <w:color w:val="000000"/>
          <w:sz w:val="21"/>
          <w:szCs w:val="21"/>
        </w:rPr>
        <w:t>Market Basket.</w:t>
      </w:r>
    </w:p>
    <w:p w14:paraId="3EB24AB4" w14:textId="77777777" w:rsidR="00B663B3" w:rsidRPr="000650E4" w:rsidRDefault="008922E4" w:rsidP="00742B62">
      <w:pPr>
        <w:numPr>
          <w:ilvl w:val="0"/>
          <w:numId w:val="2"/>
        </w:numPr>
        <w:spacing w:after="120"/>
        <w:rPr>
          <w:rFonts w:ascii="Verdana" w:hAnsi="Verdana"/>
          <w:color w:val="000000"/>
          <w:sz w:val="21"/>
          <w:szCs w:val="21"/>
        </w:rPr>
      </w:pPr>
      <w:r>
        <w:rPr>
          <w:rFonts w:ascii="Verdana" w:hAnsi="Verdana"/>
          <w:color w:val="000000"/>
          <w:sz w:val="21"/>
          <w:szCs w:val="21"/>
        </w:rPr>
        <w:br w:type="page"/>
      </w:r>
      <w:r w:rsidR="00B663B3">
        <w:rPr>
          <w:rFonts w:ascii="Verdana" w:hAnsi="Verdana"/>
          <w:color w:val="000000"/>
          <w:sz w:val="21"/>
          <w:szCs w:val="21"/>
        </w:rPr>
        <w:lastRenderedPageBreak/>
        <w:t>Spend Summary</w:t>
      </w:r>
    </w:p>
    <w:p w14:paraId="0918B772" w14:textId="2EFCE58F" w:rsidR="00A12493" w:rsidRDefault="0015056D" w:rsidP="00F913A5">
      <w:pPr>
        <w:spacing w:after="120"/>
        <w:rPr>
          <w:rFonts w:ascii="Verdana" w:hAnsi="Verdana"/>
          <w:iCs/>
          <w:sz w:val="21"/>
          <w:szCs w:val="21"/>
        </w:rPr>
      </w:pPr>
      <w:r w:rsidRPr="000650E4">
        <w:rPr>
          <w:rFonts w:ascii="Verdana" w:hAnsi="Verdana"/>
          <w:sz w:val="21"/>
          <w:szCs w:val="21"/>
        </w:rPr>
        <w:t xml:space="preserve">Based on an analysis of </w:t>
      </w:r>
      <w:r w:rsidR="000A7627">
        <w:rPr>
          <w:rFonts w:ascii="Verdana" w:hAnsi="Verdana"/>
          <w:sz w:val="21"/>
          <w:szCs w:val="21"/>
        </w:rPr>
        <w:t xml:space="preserve">spend </w:t>
      </w:r>
      <w:r w:rsidR="00A2043A">
        <w:rPr>
          <w:rFonts w:ascii="Verdana" w:hAnsi="Verdana"/>
          <w:sz w:val="21"/>
          <w:szCs w:val="21"/>
        </w:rPr>
        <w:t>f</w:t>
      </w:r>
      <w:r w:rsidR="00A12493">
        <w:rPr>
          <w:rFonts w:ascii="Verdana" w:hAnsi="Verdana"/>
          <w:sz w:val="21"/>
          <w:szCs w:val="21"/>
        </w:rPr>
        <w:t xml:space="preserve">or 12 months, </w:t>
      </w:r>
      <w:r w:rsidR="00A2043A">
        <w:rPr>
          <w:rFonts w:ascii="Verdana" w:hAnsi="Verdana"/>
          <w:sz w:val="21"/>
          <w:szCs w:val="21"/>
        </w:rPr>
        <w:t xml:space="preserve">the </w:t>
      </w:r>
      <w:r w:rsidRPr="000650E4">
        <w:rPr>
          <w:rFonts w:ascii="Verdana" w:hAnsi="Verdana"/>
          <w:sz w:val="21"/>
          <w:szCs w:val="21"/>
        </w:rPr>
        <w:t xml:space="preserve">annual spend on food service supplies is </w:t>
      </w:r>
      <w:r w:rsidR="00A2043A">
        <w:rPr>
          <w:rFonts w:ascii="Verdana" w:hAnsi="Verdana"/>
          <w:sz w:val="21"/>
          <w:szCs w:val="21"/>
        </w:rPr>
        <w:t xml:space="preserve">approximately </w:t>
      </w:r>
      <w:r w:rsidR="000A7627" w:rsidRPr="0024290D">
        <w:rPr>
          <w:rFonts w:ascii="Verdana" w:hAnsi="Verdana"/>
          <w:iCs/>
          <w:sz w:val="21"/>
          <w:szCs w:val="21"/>
        </w:rPr>
        <w:t>$</w:t>
      </w:r>
      <w:r w:rsidR="00F913A5">
        <w:rPr>
          <w:rFonts w:ascii="Verdana" w:hAnsi="Verdana"/>
          <w:iCs/>
          <w:sz w:val="21"/>
          <w:szCs w:val="21"/>
        </w:rPr>
        <w:t>1,845,609</w:t>
      </w:r>
      <w:r w:rsidR="00462EF7">
        <w:rPr>
          <w:rFonts w:ascii="Verdana" w:hAnsi="Verdana"/>
          <w:iCs/>
          <w:sz w:val="21"/>
          <w:szCs w:val="21"/>
        </w:rPr>
        <w:t xml:space="preserve"> and can be broken down into the categories shown on the table</w:t>
      </w:r>
      <w:r w:rsidR="005D61A3">
        <w:rPr>
          <w:rFonts w:ascii="Verdana" w:hAnsi="Verdana"/>
          <w:iCs/>
          <w:sz w:val="21"/>
          <w:szCs w:val="21"/>
        </w:rPr>
        <w:t xml:space="preserve">. </w:t>
      </w:r>
      <w:r w:rsidR="00B663B3">
        <w:rPr>
          <w:rFonts w:ascii="Verdana" w:hAnsi="Verdana"/>
          <w:sz w:val="21"/>
          <w:szCs w:val="21"/>
        </w:rPr>
        <w:t>Analysis of past spend is not a guarantee of future spend</w:t>
      </w:r>
      <w:r w:rsidR="005D61A3">
        <w:rPr>
          <w:rFonts w:ascii="Verdana" w:hAnsi="Verdana"/>
          <w:sz w:val="21"/>
          <w:szCs w:val="21"/>
        </w:rPr>
        <w:t xml:space="preserve">. </w:t>
      </w:r>
      <w:r w:rsidR="000617EF" w:rsidRPr="00F913A5">
        <w:rPr>
          <w:rFonts w:ascii="Verdana" w:hAnsi="Verdana"/>
          <w:sz w:val="21"/>
          <w:szCs w:val="21"/>
        </w:rPr>
        <w:t>The RFP represents the expenditures with broadline suppliers only</w:t>
      </w:r>
      <w:r w:rsidR="005D61A3" w:rsidRPr="00F913A5">
        <w:rPr>
          <w:rFonts w:ascii="Verdana" w:hAnsi="Verdana"/>
          <w:sz w:val="21"/>
          <w:szCs w:val="21"/>
        </w:rPr>
        <w:t xml:space="preserve">. </w:t>
      </w:r>
      <w:r w:rsidR="009160B3" w:rsidRPr="00F913A5">
        <w:rPr>
          <w:rFonts w:ascii="Verdana" w:hAnsi="Verdana"/>
          <w:sz w:val="21"/>
          <w:szCs w:val="21"/>
        </w:rPr>
        <w:t>There may be additional expenditure with specialty suppliers such as produce, non-food, bakery, etc. that is not represented in this RFP nor required to be purchased from the broadline supplier.</w:t>
      </w:r>
      <w:r w:rsidR="009160B3" w:rsidRPr="009160B3">
        <w:rPr>
          <w:rFonts w:ascii="Verdana" w:hAnsi="Verdana"/>
          <w:b/>
          <w:bCs/>
          <w:sz w:val="21"/>
          <w:szCs w:val="21"/>
        </w:rPr>
        <w:t xml:space="preserve"> </w:t>
      </w:r>
    </w:p>
    <w:tbl>
      <w:tblPr>
        <w:tblW w:w="2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77"/>
        <w:gridCol w:w="819"/>
      </w:tblGrid>
      <w:tr w:rsidR="00A12493" w:rsidRPr="00EB7779" w14:paraId="027B1303" w14:textId="77777777" w:rsidTr="00F7340F">
        <w:trPr>
          <w:trHeight w:val="218"/>
          <w:jc w:val="center"/>
        </w:trPr>
        <w:tc>
          <w:tcPr>
            <w:tcW w:w="1977" w:type="dxa"/>
            <w:tcBorders>
              <w:top w:val="single" w:sz="4" w:space="0" w:color="FFFFFF"/>
              <w:left w:val="single" w:sz="4" w:space="0" w:color="FFFFFF"/>
              <w:bottom w:val="single" w:sz="4" w:space="0" w:color="FFFFFF"/>
              <w:right w:val="single" w:sz="4" w:space="0" w:color="FFFFFF"/>
            </w:tcBorders>
            <w:shd w:val="clear" w:color="auto" w:fill="00527F"/>
            <w:noWrap/>
            <w:vAlign w:val="bottom"/>
          </w:tcPr>
          <w:p w14:paraId="1442361B" w14:textId="77777777" w:rsidR="00A12493" w:rsidRPr="00F7340F" w:rsidRDefault="00A12493" w:rsidP="00F7340F">
            <w:pPr>
              <w:spacing w:before="40" w:after="40"/>
              <w:rPr>
                <w:rFonts w:ascii="Verdana" w:hAnsi="Verdana" w:cs="Tahoma"/>
                <w:b/>
                <w:bCs/>
                <w:color w:val="FFFFFF"/>
                <w:sz w:val="18"/>
                <w:szCs w:val="18"/>
              </w:rPr>
            </w:pPr>
            <w:r w:rsidRPr="00F7340F">
              <w:rPr>
                <w:rFonts w:ascii="Verdana" w:hAnsi="Verdana" w:cs="Tahoma"/>
                <w:b/>
                <w:bCs/>
                <w:color w:val="FFFFFF"/>
                <w:sz w:val="18"/>
                <w:szCs w:val="18"/>
              </w:rPr>
              <w:t>Category</w:t>
            </w:r>
          </w:p>
        </w:tc>
        <w:tc>
          <w:tcPr>
            <w:tcW w:w="819" w:type="dxa"/>
            <w:tcBorders>
              <w:top w:val="single" w:sz="4" w:space="0" w:color="FFFFFF"/>
              <w:left w:val="single" w:sz="4" w:space="0" w:color="FFFFFF"/>
              <w:bottom w:val="single" w:sz="4" w:space="0" w:color="FFFFFF"/>
              <w:right w:val="single" w:sz="4" w:space="0" w:color="FFFFFF"/>
            </w:tcBorders>
            <w:shd w:val="clear" w:color="auto" w:fill="00527F"/>
            <w:noWrap/>
            <w:vAlign w:val="bottom"/>
          </w:tcPr>
          <w:p w14:paraId="4B226B4C" w14:textId="77777777" w:rsidR="00A12493" w:rsidRPr="00F7340F" w:rsidRDefault="00A12493" w:rsidP="00F7340F">
            <w:pPr>
              <w:spacing w:before="40" w:after="40"/>
              <w:jc w:val="center"/>
              <w:rPr>
                <w:rFonts w:ascii="Verdana" w:hAnsi="Verdana" w:cs="Tahoma"/>
                <w:b/>
                <w:bCs/>
                <w:color w:val="FFFFFF"/>
                <w:sz w:val="18"/>
                <w:szCs w:val="18"/>
              </w:rPr>
            </w:pPr>
            <w:r w:rsidRPr="00F7340F">
              <w:rPr>
                <w:rFonts w:ascii="Verdana" w:hAnsi="Verdana" w:cs="Tahoma"/>
                <w:b/>
                <w:bCs/>
                <w:color w:val="FFFFFF"/>
                <w:sz w:val="18"/>
                <w:szCs w:val="18"/>
              </w:rPr>
              <w:t>Total</w:t>
            </w:r>
          </w:p>
        </w:tc>
      </w:tr>
      <w:tr w:rsidR="00F7340F" w:rsidRPr="00EB7779" w14:paraId="48083F4D" w14:textId="77777777" w:rsidTr="00F7340F">
        <w:trPr>
          <w:trHeight w:val="218"/>
          <w:jc w:val="center"/>
        </w:trPr>
        <w:tc>
          <w:tcPr>
            <w:tcW w:w="1977" w:type="dxa"/>
            <w:noWrap/>
            <w:vAlign w:val="bottom"/>
          </w:tcPr>
          <w:p w14:paraId="469509BF" w14:textId="02E0B4CC" w:rsidR="00F7340F" w:rsidRPr="00F7340F" w:rsidRDefault="00F7340F" w:rsidP="00F7340F">
            <w:pPr>
              <w:spacing w:before="40" w:after="40"/>
              <w:rPr>
                <w:rFonts w:ascii="Verdana" w:hAnsi="Verdana" w:cs="Arial"/>
                <w:sz w:val="18"/>
                <w:szCs w:val="18"/>
              </w:rPr>
            </w:pPr>
            <w:r w:rsidRPr="00F7340F">
              <w:rPr>
                <w:rFonts w:ascii="Verdana" w:hAnsi="Verdana" w:cs="Tahoma"/>
                <w:color w:val="000000"/>
                <w:sz w:val="18"/>
                <w:szCs w:val="18"/>
              </w:rPr>
              <w:t>Dry Grocery</w:t>
            </w:r>
          </w:p>
        </w:tc>
        <w:tc>
          <w:tcPr>
            <w:tcW w:w="819" w:type="dxa"/>
            <w:noWrap/>
            <w:vAlign w:val="bottom"/>
          </w:tcPr>
          <w:p w14:paraId="5EA3ABF2" w14:textId="38AC790E" w:rsidR="00F7340F" w:rsidRPr="00F7340F" w:rsidRDefault="00F7340F" w:rsidP="00F7340F">
            <w:pPr>
              <w:spacing w:before="40" w:after="40"/>
              <w:jc w:val="center"/>
              <w:rPr>
                <w:rFonts w:ascii="Verdana" w:hAnsi="Verdana" w:cs="Arial"/>
                <w:sz w:val="18"/>
                <w:szCs w:val="18"/>
              </w:rPr>
            </w:pPr>
            <w:r w:rsidRPr="00F7340F">
              <w:rPr>
                <w:rFonts w:ascii="Verdana" w:hAnsi="Verdana" w:cs="Tahoma"/>
                <w:color w:val="000000"/>
                <w:sz w:val="18"/>
                <w:szCs w:val="18"/>
              </w:rPr>
              <w:t>23.6%</w:t>
            </w:r>
          </w:p>
        </w:tc>
      </w:tr>
      <w:tr w:rsidR="00F7340F" w:rsidRPr="00EB7779" w14:paraId="3D02DA57" w14:textId="77777777" w:rsidTr="00F7340F">
        <w:trPr>
          <w:trHeight w:val="218"/>
          <w:jc w:val="center"/>
        </w:trPr>
        <w:tc>
          <w:tcPr>
            <w:tcW w:w="1977" w:type="dxa"/>
            <w:noWrap/>
            <w:vAlign w:val="bottom"/>
          </w:tcPr>
          <w:p w14:paraId="7F714562" w14:textId="58903AFE" w:rsidR="00F7340F" w:rsidRPr="00F7340F" w:rsidRDefault="00F7340F" w:rsidP="00F7340F">
            <w:pPr>
              <w:spacing w:before="40" w:after="40"/>
              <w:rPr>
                <w:rFonts w:ascii="Verdana" w:hAnsi="Verdana" w:cs="Arial"/>
                <w:sz w:val="18"/>
                <w:szCs w:val="18"/>
              </w:rPr>
            </w:pPr>
            <w:r w:rsidRPr="00F7340F">
              <w:rPr>
                <w:rFonts w:ascii="Verdana" w:hAnsi="Verdana" w:cs="Tahoma"/>
                <w:color w:val="000000"/>
                <w:sz w:val="18"/>
                <w:szCs w:val="18"/>
              </w:rPr>
              <w:t>Meat &amp; Poultry</w:t>
            </w:r>
          </w:p>
        </w:tc>
        <w:tc>
          <w:tcPr>
            <w:tcW w:w="819" w:type="dxa"/>
            <w:noWrap/>
            <w:vAlign w:val="bottom"/>
          </w:tcPr>
          <w:p w14:paraId="377FCDB1" w14:textId="3F6D6D42" w:rsidR="00F7340F" w:rsidRPr="00F7340F" w:rsidRDefault="00F7340F" w:rsidP="00F7340F">
            <w:pPr>
              <w:spacing w:before="40" w:after="40"/>
              <w:jc w:val="center"/>
              <w:rPr>
                <w:rFonts w:ascii="Verdana" w:hAnsi="Verdana" w:cs="Arial"/>
                <w:sz w:val="18"/>
                <w:szCs w:val="18"/>
              </w:rPr>
            </w:pPr>
            <w:r w:rsidRPr="00F7340F">
              <w:rPr>
                <w:rFonts w:ascii="Verdana" w:hAnsi="Verdana" w:cs="Tahoma"/>
                <w:color w:val="000000"/>
                <w:sz w:val="18"/>
                <w:szCs w:val="18"/>
              </w:rPr>
              <w:t>21.4%</w:t>
            </w:r>
          </w:p>
        </w:tc>
      </w:tr>
      <w:tr w:rsidR="00F7340F" w:rsidRPr="00EB7779" w14:paraId="1E509C8D" w14:textId="77777777" w:rsidTr="00F7340F">
        <w:trPr>
          <w:trHeight w:val="218"/>
          <w:jc w:val="center"/>
        </w:trPr>
        <w:tc>
          <w:tcPr>
            <w:tcW w:w="1977" w:type="dxa"/>
            <w:noWrap/>
            <w:vAlign w:val="bottom"/>
          </w:tcPr>
          <w:p w14:paraId="317F09AF" w14:textId="59AE2AF2" w:rsidR="00F7340F" w:rsidRPr="00F7340F" w:rsidRDefault="00F7340F" w:rsidP="00F7340F">
            <w:pPr>
              <w:spacing w:before="40" w:after="40"/>
              <w:rPr>
                <w:rFonts w:ascii="Verdana" w:hAnsi="Verdana" w:cs="Arial"/>
                <w:sz w:val="18"/>
                <w:szCs w:val="18"/>
              </w:rPr>
            </w:pPr>
            <w:r w:rsidRPr="00F7340F">
              <w:rPr>
                <w:rFonts w:ascii="Verdana" w:hAnsi="Verdana" w:cs="Tahoma"/>
                <w:color w:val="000000"/>
                <w:sz w:val="18"/>
                <w:szCs w:val="18"/>
              </w:rPr>
              <w:t>Frozen</w:t>
            </w:r>
          </w:p>
        </w:tc>
        <w:tc>
          <w:tcPr>
            <w:tcW w:w="819" w:type="dxa"/>
            <w:noWrap/>
            <w:vAlign w:val="bottom"/>
          </w:tcPr>
          <w:p w14:paraId="71A33C63" w14:textId="3B8A257A" w:rsidR="00F7340F" w:rsidRPr="00F7340F" w:rsidRDefault="00F7340F" w:rsidP="00F7340F">
            <w:pPr>
              <w:spacing w:before="40" w:after="40"/>
              <w:jc w:val="center"/>
              <w:rPr>
                <w:rFonts w:ascii="Verdana" w:hAnsi="Verdana" w:cs="Arial"/>
                <w:sz w:val="18"/>
                <w:szCs w:val="18"/>
              </w:rPr>
            </w:pPr>
            <w:r w:rsidRPr="00F7340F">
              <w:rPr>
                <w:rFonts w:ascii="Verdana" w:hAnsi="Verdana" w:cs="Tahoma"/>
                <w:color w:val="000000"/>
                <w:sz w:val="18"/>
                <w:szCs w:val="18"/>
              </w:rPr>
              <w:t>18.4%</w:t>
            </w:r>
          </w:p>
        </w:tc>
      </w:tr>
      <w:tr w:rsidR="00F7340F" w:rsidRPr="00EB7779" w14:paraId="22877F3C" w14:textId="77777777" w:rsidTr="00F7340F">
        <w:trPr>
          <w:trHeight w:val="218"/>
          <w:jc w:val="center"/>
        </w:trPr>
        <w:tc>
          <w:tcPr>
            <w:tcW w:w="1977" w:type="dxa"/>
            <w:noWrap/>
            <w:vAlign w:val="bottom"/>
          </w:tcPr>
          <w:p w14:paraId="159286FF" w14:textId="1CDC2C18" w:rsidR="00F7340F" w:rsidRPr="00F7340F" w:rsidRDefault="00F7340F" w:rsidP="00F7340F">
            <w:pPr>
              <w:spacing w:before="40" w:after="40"/>
              <w:rPr>
                <w:rFonts w:ascii="Verdana" w:hAnsi="Verdana" w:cs="Arial"/>
                <w:sz w:val="18"/>
                <w:szCs w:val="18"/>
              </w:rPr>
            </w:pPr>
            <w:r w:rsidRPr="00F7340F">
              <w:rPr>
                <w:rFonts w:ascii="Verdana" w:hAnsi="Verdana" w:cs="Tahoma"/>
                <w:color w:val="000000"/>
                <w:sz w:val="18"/>
                <w:szCs w:val="18"/>
              </w:rPr>
              <w:t>Nonfood</w:t>
            </w:r>
          </w:p>
        </w:tc>
        <w:tc>
          <w:tcPr>
            <w:tcW w:w="819" w:type="dxa"/>
            <w:noWrap/>
            <w:vAlign w:val="bottom"/>
          </w:tcPr>
          <w:p w14:paraId="315199D6" w14:textId="6D6CCF99" w:rsidR="00F7340F" w:rsidRPr="00F7340F" w:rsidRDefault="00F7340F" w:rsidP="00F7340F">
            <w:pPr>
              <w:spacing w:before="40" w:after="40"/>
              <w:jc w:val="center"/>
              <w:rPr>
                <w:rFonts w:ascii="Verdana" w:hAnsi="Verdana" w:cs="Arial"/>
                <w:sz w:val="18"/>
                <w:szCs w:val="18"/>
              </w:rPr>
            </w:pPr>
            <w:r w:rsidRPr="00F7340F">
              <w:rPr>
                <w:rFonts w:ascii="Verdana" w:hAnsi="Verdana" w:cs="Tahoma"/>
                <w:color w:val="000000"/>
                <w:sz w:val="18"/>
                <w:szCs w:val="18"/>
              </w:rPr>
              <w:t>13.0%</w:t>
            </w:r>
          </w:p>
        </w:tc>
      </w:tr>
      <w:tr w:rsidR="00F7340F" w:rsidRPr="00EB7779" w14:paraId="1AB882DD" w14:textId="77777777" w:rsidTr="00F7340F">
        <w:trPr>
          <w:trHeight w:val="218"/>
          <w:jc w:val="center"/>
        </w:trPr>
        <w:tc>
          <w:tcPr>
            <w:tcW w:w="1977" w:type="dxa"/>
            <w:noWrap/>
            <w:vAlign w:val="bottom"/>
          </w:tcPr>
          <w:p w14:paraId="4328E821" w14:textId="693D02CF" w:rsidR="00F7340F" w:rsidRPr="00F7340F" w:rsidRDefault="00F7340F" w:rsidP="00F7340F">
            <w:pPr>
              <w:spacing w:before="40" w:after="40"/>
              <w:rPr>
                <w:rFonts w:ascii="Verdana" w:hAnsi="Verdana" w:cs="Arial"/>
                <w:sz w:val="18"/>
                <w:szCs w:val="18"/>
              </w:rPr>
            </w:pPr>
            <w:r w:rsidRPr="00F7340F">
              <w:rPr>
                <w:rFonts w:ascii="Verdana" w:hAnsi="Verdana" w:cs="Tahoma"/>
                <w:color w:val="000000"/>
                <w:sz w:val="18"/>
                <w:szCs w:val="18"/>
              </w:rPr>
              <w:t>Dairy Refrig</w:t>
            </w:r>
          </w:p>
        </w:tc>
        <w:tc>
          <w:tcPr>
            <w:tcW w:w="819" w:type="dxa"/>
            <w:noWrap/>
            <w:vAlign w:val="bottom"/>
          </w:tcPr>
          <w:p w14:paraId="135E10D5" w14:textId="7920F95F" w:rsidR="00F7340F" w:rsidRPr="00F7340F" w:rsidRDefault="00F7340F" w:rsidP="00F7340F">
            <w:pPr>
              <w:spacing w:before="40" w:after="40"/>
              <w:jc w:val="center"/>
              <w:rPr>
                <w:rFonts w:ascii="Verdana" w:hAnsi="Verdana" w:cs="Arial"/>
                <w:sz w:val="18"/>
                <w:szCs w:val="18"/>
              </w:rPr>
            </w:pPr>
            <w:r w:rsidRPr="00F7340F">
              <w:rPr>
                <w:rFonts w:ascii="Verdana" w:hAnsi="Verdana" w:cs="Tahoma"/>
                <w:color w:val="000000"/>
                <w:sz w:val="18"/>
                <w:szCs w:val="18"/>
              </w:rPr>
              <w:t>8.9%</w:t>
            </w:r>
          </w:p>
        </w:tc>
      </w:tr>
      <w:tr w:rsidR="00F7340F" w:rsidRPr="00EB7779" w14:paraId="057B2405" w14:textId="77777777" w:rsidTr="00F7340F">
        <w:trPr>
          <w:trHeight w:val="218"/>
          <w:jc w:val="center"/>
        </w:trPr>
        <w:tc>
          <w:tcPr>
            <w:tcW w:w="1977" w:type="dxa"/>
            <w:noWrap/>
            <w:vAlign w:val="bottom"/>
          </w:tcPr>
          <w:p w14:paraId="338116B4" w14:textId="2BE827B6" w:rsidR="00F7340F" w:rsidRPr="00F7340F" w:rsidRDefault="00F7340F" w:rsidP="00F7340F">
            <w:pPr>
              <w:spacing w:before="40" w:after="40"/>
              <w:rPr>
                <w:rFonts w:ascii="Verdana" w:hAnsi="Verdana" w:cs="Arial"/>
                <w:sz w:val="18"/>
                <w:szCs w:val="18"/>
              </w:rPr>
            </w:pPr>
            <w:r w:rsidRPr="00F7340F">
              <w:rPr>
                <w:rFonts w:ascii="Verdana" w:hAnsi="Verdana" w:cs="Tahoma"/>
                <w:color w:val="000000"/>
                <w:sz w:val="18"/>
                <w:szCs w:val="18"/>
              </w:rPr>
              <w:t>Beverage</w:t>
            </w:r>
          </w:p>
        </w:tc>
        <w:tc>
          <w:tcPr>
            <w:tcW w:w="819" w:type="dxa"/>
            <w:noWrap/>
            <w:vAlign w:val="bottom"/>
          </w:tcPr>
          <w:p w14:paraId="7A50B6A0" w14:textId="381B08D4" w:rsidR="00F7340F" w:rsidRPr="00F7340F" w:rsidRDefault="00F7340F" w:rsidP="00F7340F">
            <w:pPr>
              <w:spacing w:before="40" w:after="40"/>
              <w:jc w:val="center"/>
              <w:rPr>
                <w:rFonts w:ascii="Verdana" w:hAnsi="Verdana" w:cs="Arial"/>
                <w:sz w:val="18"/>
                <w:szCs w:val="18"/>
              </w:rPr>
            </w:pPr>
            <w:r w:rsidRPr="00F7340F">
              <w:rPr>
                <w:rFonts w:ascii="Verdana" w:hAnsi="Verdana" w:cs="Tahoma"/>
                <w:color w:val="000000"/>
                <w:sz w:val="18"/>
                <w:szCs w:val="18"/>
              </w:rPr>
              <w:t>7.3%</w:t>
            </w:r>
          </w:p>
        </w:tc>
      </w:tr>
      <w:tr w:rsidR="00F7340F" w:rsidRPr="00EB7779" w14:paraId="0A999EC4" w14:textId="77777777" w:rsidTr="00F7340F">
        <w:trPr>
          <w:trHeight w:val="218"/>
          <w:jc w:val="center"/>
        </w:trPr>
        <w:tc>
          <w:tcPr>
            <w:tcW w:w="1977" w:type="dxa"/>
            <w:noWrap/>
            <w:vAlign w:val="bottom"/>
          </w:tcPr>
          <w:p w14:paraId="60218C16" w14:textId="646AAAEF" w:rsidR="00F7340F" w:rsidRPr="00F7340F" w:rsidRDefault="00F7340F" w:rsidP="00F7340F">
            <w:pPr>
              <w:spacing w:before="40" w:after="40"/>
              <w:rPr>
                <w:rFonts w:ascii="Verdana" w:hAnsi="Verdana" w:cs="Arial"/>
                <w:sz w:val="18"/>
                <w:szCs w:val="18"/>
              </w:rPr>
            </w:pPr>
            <w:r w:rsidRPr="00F7340F">
              <w:rPr>
                <w:rFonts w:ascii="Verdana" w:hAnsi="Verdana" w:cs="Tahoma"/>
                <w:color w:val="000000"/>
                <w:sz w:val="18"/>
                <w:szCs w:val="18"/>
              </w:rPr>
              <w:t>Produce</w:t>
            </w:r>
          </w:p>
        </w:tc>
        <w:tc>
          <w:tcPr>
            <w:tcW w:w="819" w:type="dxa"/>
            <w:noWrap/>
            <w:vAlign w:val="bottom"/>
          </w:tcPr>
          <w:p w14:paraId="020811A5" w14:textId="109723A0" w:rsidR="00F7340F" w:rsidRPr="00F7340F" w:rsidRDefault="00F7340F" w:rsidP="00F7340F">
            <w:pPr>
              <w:spacing w:before="40" w:after="40"/>
              <w:jc w:val="center"/>
              <w:rPr>
                <w:rFonts w:ascii="Verdana" w:hAnsi="Verdana" w:cs="Arial"/>
                <w:sz w:val="18"/>
                <w:szCs w:val="18"/>
              </w:rPr>
            </w:pPr>
            <w:r w:rsidRPr="00F7340F">
              <w:rPr>
                <w:rFonts w:ascii="Verdana" w:hAnsi="Verdana" w:cs="Tahoma"/>
                <w:color w:val="000000"/>
                <w:sz w:val="18"/>
                <w:szCs w:val="18"/>
              </w:rPr>
              <w:t>6.3%</w:t>
            </w:r>
          </w:p>
        </w:tc>
      </w:tr>
      <w:tr w:rsidR="00F7340F" w:rsidRPr="00EB7779" w14:paraId="18BE1FBD" w14:textId="77777777" w:rsidTr="00F7340F">
        <w:trPr>
          <w:trHeight w:val="218"/>
          <w:jc w:val="center"/>
        </w:trPr>
        <w:tc>
          <w:tcPr>
            <w:tcW w:w="1977" w:type="dxa"/>
            <w:noWrap/>
            <w:vAlign w:val="bottom"/>
          </w:tcPr>
          <w:p w14:paraId="426C850B" w14:textId="237C79FB" w:rsidR="00F7340F" w:rsidRPr="00F7340F" w:rsidRDefault="00F7340F" w:rsidP="00F7340F">
            <w:pPr>
              <w:spacing w:before="40" w:after="40"/>
              <w:rPr>
                <w:rFonts w:ascii="Verdana" w:hAnsi="Verdana" w:cs="Arial"/>
                <w:sz w:val="18"/>
                <w:szCs w:val="18"/>
              </w:rPr>
            </w:pPr>
            <w:r w:rsidRPr="00F7340F">
              <w:rPr>
                <w:rFonts w:ascii="Verdana" w:hAnsi="Verdana" w:cs="Tahoma"/>
                <w:color w:val="000000"/>
                <w:sz w:val="18"/>
                <w:szCs w:val="18"/>
              </w:rPr>
              <w:t>Seafood</w:t>
            </w:r>
          </w:p>
        </w:tc>
        <w:tc>
          <w:tcPr>
            <w:tcW w:w="819" w:type="dxa"/>
            <w:noWrap/>
            <w:vAlign w:val="bottom"/>
          </w:tcPr>
          <w:p w14:paraId="5838DE89" w14:textId="224D007C" w:rsidR="00F7340F" w:rsidRPr="00F7340F" w:rsidRDefault="00F7340F" w:rsidP="00F7340F">
            <w:pPr>
              <w:spacing w:before="40" w:after="40"/>
              <w:jc w:val="center"/>
              <w:rPr>
                <w:rFonts w:ascii="Verdana" w:hAnsi="Verdana" w:cs="Arial"/>
                <w:sz w:val="18"/>
                <w:szCs w:val="18"/>
              </w:rPr>
            </w:pPr>
            <w:r w:rsidRPr="00F7340F">
              <w:rPr>
                <w:rFonts w:ascii="Verdana" w:hAnsi="Verdana" w:cs="Tahoma"/>
                <w:color w:val="000000"/>
                <w:sz w:val="18"/>
                <w:szCs w:val="18"/>
              </w:rPr>
              <w:t>1.0%</w:t>
            </w:r>
          </w:p>
        </w:tc>
      </w:tr>
    </w:tbl>
    <w:p w14:paraId="4030213C" w14:textId="77777777" w:rsidR="00A12493" w:rsidRDefault="00A12493" w:rsidP="0015056D">
      <w:pPr>
        <w:rPr>
          <w:rFonts w:ascii="Verdana" w:hAnsi="Verdana"/>
          <w:sz w:val="21"/>
          <w:szCs w:val="21"/>
        </w:rPr>
      </w:pPr>
    </w:p>
    <w:p w14:paraId="1177CE58" w14:textId="77777777" w:rsidR="006E3E42" w:rsidRPr="000650E4" w:rsidRDefault="006E3E42" w:rsidP="0015056D">
      <w:pPr>
        <w:rPr>
          <w:rFonts w:ascii="Verdana" w:hAnsi="Verdana"/>
          <w:sz w:val="21"/>
          <w:szCs w:val="21"/>
        </w:rPr>
      </w:pPr>
    </w:p>
    <w:p w14:paraId="3C33CDC0" w14:textId="77777777" w:rsidR="003768A4" w:rsidRPr="003768A4" w:rsidRDefault="003768A4" w:rsidP="00742B62">
      <w:pPr>
        <w:numPr>
          <w:ilvl w:val="0"/>
          <w:numId w:val="2"/>
        </w:numPr>
        <w:spacing w:after="120"/>
        <w:rPr>
          <w:rFonts w:ascii="Verdana" w:hAnsi="Verdana"/>
          <w:sz w:val="21"/>
          <w:szCs w:val="21"/>
        </w:rPr>
      </w:pPr>
      <w:bookmarkStart w:id="0" w:name="_Toc272698854"/>
      <w:r w:rsidRPr="003768A4">
        <w:rPr>
          <w:rFonts w:ascii="Verdana" w:hAnsi="Verdana"/>
          <w:sz w:val="21"/>
          <w:szCs w:val="21"/>
        </w:rPr>
        <w:t>Current Process &amp; Service Levels</w:t>
      </w:r>
      <w:bookmarkEnd w:id="0"/>
    </w:p>
    <w:p w14:paraId="2A69190A" w14:textId="77777777" w:rsidR="003768A4" w:rsidRDefault="00B663B3" w:rsidP="00F84889">
      <w:pPr>
        <w:spacing w:after="120"/>
        <w:rPr>
          <w:rFonts w:ascii="Verdana" w:hAnsi="Verdana"/>
          <w:iCs/>
          <w:sz w:val="21"/>
          <w:szCs w:val="21"/>
        </w:rPr>
      </w:pPr>
      <w:r>
        <w:rPr>
          <w:rFonts w:ascii="Verdana" w:hAnsi="Verdana"/>
          <w:sz w:val="21"/>
          <w:szCs w:val="21"/>
        </w:rPr>
        <w:t>I</w:t>
      </w:r>
      <w:r w:rsidR="003768A4" w:rsidRPr="003768A4">
        <w:rPr>
          <w:rFonts w:ascii="Verdana" w:hAnsi="Verdana"/>
          <w:sz w:val="21"/>
          <w:szCs w:val="21"/>
        </w:rPr>
        <w:t>mportant</w:t>
      </w:r>
      <w:r w:rsidR="003768A4" w:rsidRPr="00890458">
        <w:rPr>
          <w:rFonts w:ascii="Verdana" w:hAnsi="Verdana"/>
          <w:iCs/>
          <w:sz w:val="21"/>
          <w:szCs w:val="21"/>
        </w:rPr>
        <w:t xml:space="preserve"> </w:t>
      </w:r>
      <w:r w:rsidR="003768A4">
        <w:rPr>
          <w:rFonts w:ascii="Verdana" w:hAnsi="Verdana"/>
          <w:iCs/>
          <w:sz w:val="21"/>
          <w:szCs w:val="21"/>
        </w:rPr>
        <w:t>c</w:t>
      </w:r>
      <w:r w:rsidR="003768A4" w:rsidRPr="00890458">
        <w:rPr>
          <w:rFonts w:ascii="Verdana" w:hAnsi="Verdana"/>
          <w:iCs/>
          <w:sz w:val="21"/>
          <w:szCs w:val="21"/>
        </w:rPr>
        <w:t>onsiderations include</w:t>
      </w:r>
      <w:r w:rsidR="003768A4">
        <w:rPr>
          <w:rFonts w:ascii="Verdana" w:hAnsi="Verdana"/>
          <w:iCs/>
          <w:sz w:val="21"/>
          <w:szCs w:val="21"/>
        </w:rPr>
        <w:t>:</w:t>
      </w:r>
    </w:p>
    <w:p w14:paraId="51ABFE25" w14:textId="77777777" w:rsidR="00F7340F" w:rsidRDefault="00F7340F" w:rsidP="00F7340F">
      <w:pPr>
        <w:pStyle w:val="ERABodyCopy"/>
        <w:numPr>
          <w:ilvl w:val="0"/>
          <w:numId w:val="12"/>
        </w:numPr>
        <w:spacing w:after="40" w:line="276" w:lineRule="auto"/>
        <w:rPr>
          <w:rFonts w:eastAsia="Times New Roman"/>
          <w:color w:val="000000" w:themeColor="text1"/>
          <w:sz w:val="20"/>
          <w:szCs w:val="20"/>
          <w:lang w:val="en-US" w:eastAsia="en-US"/>
        </w:rPr>
      </w:pPr>
      <w:r w:rsidRPr="001433F0">
        <w:rPr>
          <w:rFonts w:eastAsia="Times New Roman"/>
          <w:color w:val="000000" w:themeColor="text1"/>
          <w:sz w:val="20"/>
          <w:szCs w:val="20"/>
          <w:lang w:val="en-US" w:eastAsia="en-US"/>
        </w:rPr>
        <w:t xml:space="preserve">Orders are currently </w:t>
      </w:r>
      <w:proofErr w:type="gramStart"/>
      <w:r w:rsidRPr="001433F0">
        <w:rPr>
          <w:rFonts w:eastAsia="Times New Roman"/>
          <w:color w:val="000000" w:themeColor="text1"/>
          <w:sz w:val="20"/>
          <w:szCs w:val="20"/>
          <w:lang w:val="en-US" w:eastAsia="en-US"/>
        </w:rPr>
        <w:t>done</w:t>
      </w:r>
      <w:proofErr w:type="gramEnd"/>
      <w:r w:rsidRPr="001433F0">
        <w:rPr>
          <w:rFonts w:eastAsia="Times New Roman"/>
          <w:color w:val="000000" w:themeColor="text1"/>
          <w:sz w:val="20"/>
          <w:szCs w:val="20"/>
          <w:lang w:val="en-US" w:eastAsia="en-US"/>
        </w:rPr>
        <w:t xml:space="preserve"> </w:t>
      </w:r>
      <w:r>
        <w:rPr>
          <w:rFonts w:eastAsia="Times New Roman"/>
          <w:color w:val="000000" w:themeColor="text1"/>
          <w:sz w:val="20"/>
          <w:szCs w:val="20"/>
          <w:lang w:val="en-US" w:eastAsia="en-US"/>
        </w:rPr>
        <w:t>online.</w:t>
      </w:r>
    </w:p>
    <w:p w14:paraId="4E41B7F1" w14:textId="77777777" w:rsidR="00F7340F" w:rsidRDefault="00F7340F" w:rsidP="00F7340F">
      <w:pPr>
        <w:pStyle w:val="ERABodyCopy"/>
        <w:numPr>
          <w:ilvl w:val="0"/>
          <w:numId w:val="12"/>
        </w:numPr>
        <w:spacing w:after="40" w:line="276" w:lineRule="auto"/>
        <w:rPr>
          <w:rFonts w:eastAsia="Times New Roman"/>
          <w:color w:val="000000" w:themeColor="text1"/>
          <w:sz w:val="20"/>
          <w:szCs w:val="20"/>
          <w:lang w:val="en-US" w:eastAsia="en-US"/>
        </w:rPr>
      </w:pPr>
      <w:r>
        <w:rPr>
          <w:rFonts w:eastAsia="Times New Roman"/>
          <w:color w:val="000000" w:themeColor="text1"/>
          <w:sz w:val="20"/>
          <w:szCs w:val="20"/>
          <w:lang w:val="en-US" w:eastAsia="en-US"/>
        </w:rPr>
        <w:t>Deliveries are made twice a week, Tuesday and Friday.</w:t>
      </w:r>
    </w:p>
    <w:p w14:paraId="4A3A84F9" w14:textId="416E447F" w:rsidR="00F7340F" w:rsidRDefault="00F7340F" w:rsidP="00F7340F">
      <w:pPr>
        <w:pStyle w:val="ERABodyCopy"/>
        <w:numPr>
          <w:ilvl w:val="0"/>
          <w:numId w:val="12"/>
        </w:numPr>
        <w:spacing w:after="40" w:line="276" w:lineRule="auto"/>
        <w:rPr>
          <w:rFonts w:eastAsia="Times New Roman"/>
          <w:color w:val="000000" w:themeColor="text1"/>
          <w:sz w:val="20"/>
          <w:szCs w:val="20"/>
          <w:lang w:val="en-US" w:eastAsia="en-US"/>
        </w:rPr>
      </w:pPr>
      <w:r w:rsidRPr="00DC0111">
        <w:rPr>
          <w:rFonts w:eastAsia="Times New Roman"/>
          <w:color w:val="000000" w:themeColor="text1"/>
          <w:sz w:val="20"/>
          <w:szCs w:val="20"/>
          <w:lang w:val="en-US" w:eastAsia="en-US"/>
        </w:rPr>
        <w:t>The average delivery size</w:t>
      </w:r>
      <w:r>
        <w:rPr>
          <w:rFonts w:eastAsia="Times New Roman"/>
          <w:color w:val="000000" w:themeColor="text1"/>
          <w:sz w:val="20"/>
          <w:szCs w:val="20"/>
          <w:lang w:val="en-US" w:eastAsia="en-US"/>
        </w:rPr>
        <w:t xml:space="preserve"> is 450 – 500 cases which includes all locations in a single drop. The order for each account are on separate pallets.</w:t>
      </w:r>
    </w:p>
    <w:p w14:paraId="420C17ED" w14:textId="77777777" w:rsidR="00F7340F" w:rsidRDefault="00F7340F" w:rsidP="00F7340F">
      <w:pPr>
        <w:pStyle w:val="ERABodyCopy"/>
        <w:numPr>
          <w:ilvl w:val="0"/>
          <w:numId w:val="12"/>
        </w:numPr>
        <w:spacing w:after="40" w:line="276" w:lineRule="auto"/>
        <w:rPr>
          <w:rFonts w:eastAsia="Times New Roman"/>
          <w:color w:val="000000" w:themeColor="text1"/>
          <w:sz w:val="20"/>
          <w:szCs w:val="20"/>
          <w:lang w:val="en-US" w:eastAsia="en-US"/>
        </w:rPr>
      </w:pPr>
      <w:r w:rsidRPr="001433F0">
        <w:rPr>
          <w:rFonts w:eastAsia="Times New Roman"/>
          <w:color w:val="000000" w:themeColor="text1"/>
          <w:sz w:val="20"/>
          <w:szCs w:val="20"/>
          <w:lang w:val="en-US" w:eastAsia="en-US"/>
        </w:rPr>
        <w:t xml:space="preserve">The delivery window is </w:t>
      </w:r>
      <w:r>
        <w:rPr>
          <w:rFonts w:eastAsia="Times New Roman"/>
          <w:color w:val="000000" w:themeColor="text1"/>
          <w:sz w:val="20"/>
          <w:szCs w:val="20"/>
          <w:lang w:val="en-US" w:eastAsia="en-US"/>
        </w:rPr>
        <w:t>5:00am – 6:30am</w:t>
      </w:r>
      <w:r w:rsidRPr="001433F0">
        <w:rPr>
          <w:rFonts w:eastAsia="Times New Roman"/>
          <w:color w:val="000000" w:themeColor="text1"/>
          <w:sz w:val="20"/>
          <w:szCs w:val="20"/>
          <w:lang w:val="en-US" w:eastAsia="en-US"/>
        </w:rPr>
        <w:t xml:space="preserve">.  </w:t>
      </w:r>
    </w:p>
    <w:p w14:paraId="64FEC646" w14:textId="10166DA2" w:rsidR="00F7340F" w:rsidRDefault="00742B62" w:rsidP="00F7340F">
      <w:pPr>
        <w:pStyle w:val="ERABodyCopy"/>
        <w:numPr>
          <w:ilvl w:val="0"/>
          <w:numId w:val="12"/>
        </w:numPr>
        <w:spacing w:line="276" w:lineRule="auto"/>
        <w:rPr>
          <w:rFonts w:eastAsia="Times New Roman"/>
          <w:color w:val="000000" w:themeColor="text1"/>
          <w:sz w:val="20"/>
          <w:szCs w:val="20"/>
          <w:lang w:val="en-US" w:eastAsia="en-US"/>
        </w:rPr>
      </w:pPr>
      <w:r>
        <w:rPr>
          <w:rFonts w:eastAsia="Times New Roman"/>
          <w:color w:val="000000" w:themeColor="text1"/>
          <w:sz w:val="20"/>
          <w:szCs w:val="20"/>
          <w:lang w:val="en-US" w:eastAsia="en-US"/>
        </w:rPr>
        <w:t>The current supplier</w:t>
      </w:r>
      <w:r w:rsidR="00F7340F">
        <w:rPr>
          <w:rFonts w:eastAsia="Times New Roman"/>
          <w:color w:val="000000" w:themeColor="text1"/>
          <w:sz w:val="20"/>
          <w:szCs w:val="20"/>
          <w:lang w:val="en-US" w:eastAsia="en-US"/>
        </w:rPr>
        <w:t xml:space="preserve"> provides a variety of coffee machines.</w:t>
      </w:r>
    </w:p>
    <w:p w14:paraId="726F0306" w14:textId="77777777" w:rsidR="00742B62" w:rsidRDefault="00742B62">
      <w:pPr>
        <w:rPr>
          <w:rFonts w:ascii="Verdana" w:hAnsi="Verdana"/>
          <w:b/>
          <w:sz w:val="21"/>
          <w:szCs w:val="21"/>
          <w:u w:val="single"/>
        </w:rPr>
      </w:pPr>
      <w:r>
        <w:rPr>
          <w:rFonts w:ascii="Verdana" w:hAnsi="Verdana"/>
          <w:b/>
          <w:sz w:val="21"/>
          <w:szCs w:val="21"/>
          <w:u w:val="single"/>
        </w:rPr>
        <w:br w:type="page"/>
      </w:r>
    </w:p>
    <w:p w14:paraId="2E8F062D" w14:textId="044F54A5" w:rsidR="00242D56" w:rsidRPr="000650E4" w:rsidRDefault="009E3BA2" w:rsidP="00B259D9">
      <w:pPr>
        <w:numPr>
          <w:ilvl w:val="0"/>
          <w:numId w:val="3"/>
        </w:numPr>
        <w:autoSpaceDE w:val="0"/>
        <w:autoSpaceDN w:val="0"/>
        <w:adjustRightInd w:val="0"/>
        <w:rPr>
          <w:rFonts w:ascii="Verdana" w:hAnsi="Verdana"/>
          <w:b/>
          <w:sz w:val="21"/>
          <w:szCs w:val="21"/>
          <w:u w:val="single"/>
        </w:rPr>
      </w:pPr>
      <w:r w:rsidRPr="000650E4">
        <w:rPr>
          <w:rFonts w:ascii="Verdana" w:hAnsi="Verdana"/>
          <w:b/>
          <w:sz w:val="21"/>
          <w:szCs w:val="21"/>
          <w:u w:val="single"/>
        </w:rPr>
        <w:lastRenderedPageBreak/>
        <w:t>Market Basket</w:t>
      </w:r>
      <w:r w:rsidR="009F4F1B">
        <w:rPr>
          <w:rFonts w:ascii="Verdana" w:hAnsi="Verdana"/>
          <w:b/>
          <w:sz w:val="21"/>
          <w:szCs w:val="21"/>
          <w:u w:val="single"/>
        </w:rPr>
        <w:t>s</w:t>
      </w:r>
      <w:r w:rsidRPr="000650E4">
        <w:rPr>
          <w:rFonts w:ascii="Verdana" w:hAnsi="Verdana"/>
          <w:b/>
          <w:sz w:val="21"/>
          <w:szCs w:val="21"/>
          <w:u w:val="single"/>
        </w:rPr>
        <w:t xml:space="preserve"> </w:t>
      </w:r>
      <w:r w:rsidR="00840B6A" w:rsidRPr="000650E4">
        <w:rPr>
          <w:rFonts w:ascii="Verdana" w:hAnsi="Verdana"/>
          <w:b/>
          <w:sz w:val="21"/>
          <w:szCs w:val="21"/>
          <w:u w:val="single"/>
        </w:rPr>
        <w:t xml:space="preserve">(MB) </w:t>
      </w:r>
      <w:r w:rsidRPr="000650E4">
        <w:rPr>
          <w:rFonts w:ascii="Verdana" w:hAnsi="Verdana"/>
          <w:b/>
          <w:sz w:val="21"/>
          <w:szCs w:val="21"/>
          <w:u w:val="single"/>
        </w:rPr>
        <w:t>and Pricing Rational</w:t>
      </w:r>
    </w:p>
    <w:p w14:paraId="3FECC943" w14:textId="77777777" w:rsidR="00242D56" w:rsidRPr="000650E4" w:rsidRDefault="00242D56" w:rsidP="00953C51">
      <w:pPr>
        <w:ind w:left="720"/>
        <w:rPr>
          <w:rFonts w:ascii="Verdana" w:hAnsi="Verdana"/>
          <w:b/>
          <w:sz w:val="21"/>
          <w:szCs w:val="21"/>
          <w:u w:val="single"/>
        </w:rPr>
      </w:pPr>
    </w:p>
    <w:p w14:paraId="79F1D9A1" w14:textId="1C4A5ECD" w:rsidR="001276FB" w:rsidRDefault="001410E2" w:rsidP="00742B62">
      <w:pPr>
        <w:numPr>
          <w:ilvl w:val="0"/>
          <w:numId w:val="2"/>
        </w:numPr>
        <w:autoSpaceDE w:val="0"/>
        <w:autoSpaceDN w:val="0"/>
        <w:adjustRightInd w:val="0"/>
        <w:spacing w:after="120"/>
        <w:rPr>
          <w:rFonts w:ascii="Verdana" w:hAnsi="Verdana"/>
          <w:sz w:val="21"/>
          <w:szCs w:val="21"/>
        </w:rPr>
      </w:pPr>
      <w:r w:rsidRPr="000650E4">
        <w:rPr>
          <w:rFonts w:ascii="Verdana" w:hAnsi="Verdana"/>
          <w:sz w:val="21"/>
          <w:szCs w:val="21"/>
        </w:rPr>
        <w:t>The</w:t>
      </w:r>
      <w:r w:rsidR="009F4F1B">
        <w:rPr>
          <w:rFonts w:ascii="Verdana" w:hAnsi="Verdana"/>
          <w:sz w:val="21"/>
          <w:szCs w:val="21"/>
        </w:rPr>
        <w:t xml:space="preserve"> </w:t>
      </w:r>
      <w:r w:rsidR="00242D56" w:rsidRPr="000650E4">
        <w:rPr>
          <w:rFonts w:ascii="Verdana" w:hAnsi="Verdana"/>
          <w:sz w:val="21"/>
          <w:szCs w:val="21"/>
        </w:rPr>
        <w:t>attached spreadsheet</w:t>
      </w:r>
      <w:r w:rsidR="00DB01E0">
        <w:rPr>
          <w:rFonts w:ascii="Verdana" w:hAnsi="Verdana"/>
          <w:sz w:val="21"/>
          <w:szCs w:val="21"/>
        </w:rPr>
        <w:t xml:space="preserve"> is the </w:t>
      </w:r>
      <w:r w:rsidR="008E5F1A">
        <w:rPr>
          <w:rFonts w:ascii="Verdana" w:hAnsi="Verdana"/>
          <w:sz w:val="21"/>
          <w:szCs w:val="21"/>
        </w:rPr>
        <w:t>Market</w:t>
      </w:r>
      <w:r w:rsidRPr="000650E4">
        <w:rPr>
          <w:rFonts w:ascii="Verdana" w:hAnsi="Verdana"/>
          <w:sz w:val="21"/>
          <w:szCs w:val="21"/>
        </w:rPr>
        <w:t xml:space="preserve"> Basket </w:t>
      </w:r>
      <w:r w:rsidR="00DB01E0">
        <w:rPr>
          <w:rFonts w:ascii="Verdana" w:hAnsi="Verdana"/>
          <w:sz w:val="21"/>
          <w:szCs w:val="21"/>
        </w:rPr>
        <w:t xml:space="preserve">and represents the </w:t>
      </w:r>
      <w:r w:rsidRPr="000650E4">
        <w:rPr>
          <w:rFonts w:ascii="Verdana" w:hAnsi="Verdana"/>
          <w:sz w:val="21"/>
          <w:szCs w:val="21"/>
        </w:rPr>
        <w:t xml:space="preserve">frequently purchased </w:t>
      </w:r>
      <w:r w:rsidR="009F4F1B">
        <w:rPr>
          <w:rFonts w:ascii="Verdana" w:hAnsi="Verdana"/>
          <w:sz w:val="21"/>
          <w:szCs w:val="21"/>
        </w:rPr>
        <w:t>food service items</w:t>
      </w:r>
      <w:r w:rsidR="005D61A3">
        <w:rPr>
          <w:rFonts w:ascii="Verdana" w:hAnsi="Verdana"/>
          <w:sz w:val="21"/>
          <w:szCs w:val="21"/>
        </w:rPr>
        <w:t xml:space="preserve">. </w:t>
      </w:r>
      <w:r w:rsidR="00811457" w:rsidRPr="000650E4">
        <w:rPr>
          <w:rFonts w:ascii="Verdana" w:hAnsi="Verdana"/>
          <w:sz w:val="21"/>
          <w:szCs w:val="21"/>
        </w:rPr>
        <w:t xml:space="preserve">The </w:t>
      </w:r>
      <w:r w:rsidR="008B4E8E">
        <w:rPr>
          <w:rFonts w:ascii="Verdana" w:hAnsi="Verdana"/>
          <w:sz w:val="21"/>
          <w:szCs w:val="21"/>
        </w:rPr>
        <w:t>Market Basket</w:t>
      </w:r>
      <w:r w:rsidR="00840B6A" w:rsidRPr="000650E4">
        <w:rPr>
          <w:rFonts w:ascii="Verdana" w:hAnsi="Verdana"/>
          <w:sz w:val="21"/>
          <w:szCs w:val="21"/>
        </w:rPr>
        <w:t xml:space="preserve"> asks for the </w:t>
      </w:r>
      <w:r w:rsidR="00DE7BD6">
        <w:rPr>
          <w:rFonts w:ascii="Verdana" w:hAnsi="Verdana"/>
          <w:sz w:val="21"/>
          <w:szCs w:val="21"/>
        </w:rPr>
        <w:t xml:space="preserve">SELL </w:t>
      </w:r>
      <w:r w:rsidR="00840B6A" w:rsidRPr="000650E4">
        <w:rPr>
          <w:rFonts w:ascii="Verdana" w:hAnsi="Verdana"/>
          <w:sz w:val="21"/>
          <w:szCs w:val="21"/>
        </w:rPr>
        <w:t xml:space="preserve">price as of </w:t>
      </w:r>
      <w:r w:rsidR="00FD3AAA" w:rsidRPr="00E12477">
        <w:rPr>
          <w:rFonts w:ascii="Verdana" w:hAnsi="Verdana"/>
          <w:color w:val="FF0000"/>
          <w:sz w:val="21"/>
          <w:szCs w:val="21"/>
        </w:rPr>
        <w:t xml:space="preserve">July </w:t>
      </w:r>
      <w:r w:rsidR="00FD3AAA">
        <w:rPr>
          <w:rFonts w:ascii="Verdana" w:hAnsi="Verdana"/>
          <w:color w:val="FF0000"/>
          <w:sz w:val="21"/>
          <w:szCs w:val="21"/>
        </w:rPr>
        <w:t>27</w:t>
      </w:r>
      <w:r w:rsidR="00FD3AAA" w:rsidRPr="00E12477">
        <w:rPr>
          <w:rFonts w:ascii="Verdana" w:hAnsi="Verdana"/>
          <w:color w:val="FF0000"/>
          <w:sz w:val="21"/>
          <w:szCs w:val="21"/>
        </w:rPr>
        <w:t>, 20</w:t>
      </w:r>
      <w:r w:rsidR="00FD3AAA">
        <w:rPr>
          <w:rFonts w:ascii="Verdana" w:hAnsi="Verdana"/>
          <w:color w:val="FF0000"/>
          <w:sz w:val="21"/>
          <w:szCs w:val="21"/>
        </w:rPr>
        <w:t>26</w:t>
      </w:r>
      <w:r w:rsidR="00840B6A" w:rsidRPr="000650E4">
        <w:rPr>
          <w:rFonts w:ascii="Verdana" w:hAnsi="Verdana"/>
          <w:sz w:val="21"/>
          <w:szCs w:val="21"/>
        </w:rPr>
        <w:t xml:space="preserve">. </w:t>
      </w:r>
    </w:p>
    <w:p w14:paraId="4E36E62E" w14:textId="4C27A3C2" w:rsidR="00205726" w:rsidRDefault="00205726" w:rsidP="00742B62">
      <w:pPr>
        <w:numPr>
          <w:ilvl w:val="0"/>
          <w:numId w:val="2"/>
        </w:numPr>
        <w:autoSpaceDE w:val="0"/>
        <w:autoSpaceDN w:val="0"/>
        <w:adjustRightInd w:val="0"/>
        <w:spacing w:after="120"/>
        <w:rPr>
          <w:rFonts w:ascii="Verdana" w:hAnsi="Verdana"/>
          <w:sz w:val="21"/>
          <w:szCs w:val="21"/>
        </w:rPr>
      </w:pPr>
      <w:r>
        <w:rPr>
          <w:rFonts w:ascii="Verdana" w:hAnsi="Verdana"/>
          <w:sz w:val="21"/>
          <w:szCs w:val="21"/>
        </w:rPr>
        <w:t>Normally, a Market Basket will contain the top 80-90% of the spend within each category</w:t>
      </w:r>
      <w:r w:rsidR="005D61A3">
        <w:rPr>
          <w:rFonts w:ascii="Verdana" w:hAnsi="Verdana"/>
          <w:sz w:val="21"/>
          <w:szCs w:val="21"/>
        </w:rPr>
        <w:t xml:space="preserve">. </w:t>
      </w:r>
      <w:r>
        <w:rPr>
          <w:rFonts w:ascii="Verdana" w:hAnsi="Verdana"/>
          <w:sz w:val="21"/>
          <w:szCs w:val="21"/>
        </w:rPr>
        <w:t>The MB is limited to the top 50 items in each category which is less than 80% of the spend if the spend is too diverse</w:t>
      </w:r>
      <w:r w:rsidR="005D61A3">
        <w:rPr>
          <w:rFonts w:ascii="Verdana" w:hAnsi="Verdana"/>
          <w:sz w:val="21"/>
          <w:szCs w:val="21"/>
        </w:rPr>
        <w:t xml:space="preserve">. </w:t>
      </w:r>
    </w:p>
    <w:p w14:paraId="2B2953BF" w14:textId="2FADFA2A" w:rsidR="001276FB" w:rsidRDefault="001276FB" w:rsidP="00742B62">
      <w:pPr>
        <w:numPr>
          <w:ilvl w:val="0"/>
          <w:numId w:val="2"/>
        </w:numPr>
        <w:autoSpaceDE w:val="0"/>
        <w:autoSpaceDN w:val="0"/>
        <w:adjustRightInd w:val="0"/>
        <w:spacing w:after="120"/>
        <w:rPr>
          <w:rFonts w:ascii="Verdana" w:hAnsi="Verdana"/>
          <w:sz w:val="21"/>
          <w:szCs w:val="21"/>
        </w:rPr>
      </w:pPr>
      <w:r>
        <w:rPr>
          <w:rFonts w:ascii="Verdana" w:hAnsi="Verdana"/>
          <w:sz w:val="21"/>
          <w:szCs w:val="21"/>
        </w:rPr>
        <w:t xml:space="preserve">Note: There are columns to add price for the same exact product from the same manufacturer AND there are columns to add price for the </w:t>
      </w:r>
      <w:r w:rsidRPr="00C6361F">
        <w:rPr>
          <w:rFonts w:ascii="Verdana" w:hAnsi="Verdana"/>
          <w:sz w:val="21"/>
          <w:szCs w:val="21"/>
          <w:u w:val="single"/>
        </w:rPr>
        <w:t>same</w:t>
      </w:r>
      <w:r>
        <w:rPr>
          <w:rFonts w:ascii="Verdana" w:hAnsi="Verdana"/>
          <w:sz w:val="21"/>
          <w:szCs w:val="21"/>
        </w:rPr>
        <w:t xml:space="preserve"> </w:t>
      </w:r>
      <w:r w:rsidRPr="00C6361F">
        <w:rPr>
          <w:rFonts w:ascii="Verdana" w:hAnsi="Verdana"/>
          <w:sz w:val="21"/>
          <w:szCs w:val="21"/>
          <w:u w:val="single"/>
        </w:rPr>
        <w:t>quality</w:t>
      </w:r>
      <w:r>
        <w:rPr>
          <w:rFonts w:ascii="Verdana" w:hAnsi="Verdana"/>
          <w:sz w:val="21"/>
          <w:szCs w:val="21"/>
        </w:rPr>
        <w:t xml:space="preserve"> product from a different manufacturer</w:t>
      </w:r>
      <w:r w:rsidR="005D61A3">
        <w:rPr>
          <w:rFonts w:ascii="Verdana" w:hAnsi="Verdana"/>
          <w:sz w:val="21"/>
          <w:szCs w:val="21"/>
        </w:rPr>
        <w:t xml:space="preserve">. </w:t>
      </w:r>
      <w:r>
        <w:rPr>
          <w:rFonts w:ascii="Verdana" w:hAnsi="Verdana"/>
          <w:sz w:val="21"/>
          <w:szCs w:val="21"/>
        </w:rPr>
        <w:t>Please be sure to use the correct columns</w:t>
      </w:r>
      <w:r w:rsidR="005D61A3">
        <w:rPr>
          <w:rFonts w:ascii="Verdana" w:hAnsi="Verdana"/>
          <w:sz w:val="21"/>
          <w:szCs w:val="21"/>
        </w:rPr>
        <w:t xml:space="preserve">. </w:t>
      </w:r>
      <w:r w:rsidR="00CB0F03" w:rsidRPr="00C7549B">
        <w:rPr>
          <w:rFonts w:ascii="Verdana" w:hAnsi="Verdana"/>
          <w:b/>
          <w:color w:val="000000"/>
          <w:sz w:val="21"/>
          <w:szCs w:val="21"/>
        </w:rPr>
        <w:t>Please DO NOT just put everything into one column</w:t>
      </w:r>
      <w:r w:rsidR="005D61A3">
        <w:rPr>
          <w:rFonts w:ascii="Verdana" w:hAnsi="Verdana"/>
          <w:b/>
          <w:color w:val="000000"/>
          <w:sz w:val="21"/>
          <w:szCs w:val="21"/>
        </w:rPr>
        <w:t xml:space="preserve">. </w:t>
      </w:r>
      <w:r w:rsidR="00CB0F03" w:rsidRPr="00C7549B">
        <w:rPr>
          <w:rFonts w:ascii="Verdana" w:hAnsi="Verdana"/>
          <w:b/>
          <w:color w:val="000000"/>
          <w:sz w:val="21"/>
          <w:szCs w:val="21"/>
        </w:rPr>
        <w:t>If you do you will be asked to redo the market basket.</w:t>
      </w:r>
    </w:p>
    <w:p w14:paraId="6B7E827A" w14:textId="0B08AB79" w:rsidR="00122B31" w:rsidRPr="00C81740" w:rsidRDefault="00122B31" w:rsidP="00742B62">
      <w:pPr>
        <w:numPr>
          <w:ilvl w:val="0"/>
          <w:numId w:val="2"/>
        </w:numPr>
        <w:autoSpaceDE w:val="0"/>
        <w:autoSpaceDN w:val="0"/>
        <w:adjustRightInd w:val="0"/>
        <w:spacing w:after="120"/>
        <w:rPr>
          <w:rFonts w:ascii="Verdana" w:hAnsi="Verdana"/>
          <w:sz w:val="21"/>
          <w:szCs w:val="21"/>
        </w:rPr>
      </w:pPr>
      <w:r>
        <w:rPr>
          <w:rFonts w:ascii="Verdana" w:hAnsi="Verdana"/>
          <w:color w:val="000000"/>
          <w:sz w:val="21"/>
          <w:szCs w:val="21"/>
        </w:rPr>
        <w:t xml:space="preserve">There is only one </w:t>
      </w:r>
      <w:r w:rsidRPr="00C81740">
        <w:rPr>
          <w:rFonts w:ascii="Verdana" w:hAnsi="Verdana"/>
          <w:color w:val="000000"/>
          <w:sz w:val="21"/>
          <w:szCs w:val="21"/>
        </w:rPr>
        <w:t xml:space="preserve">tab called the </w:t>
      </w:r>
      <w:r w:rsidRPr="00B92C52">
        <w:rPr>
          <w:rFonts w:ascii="Verdana" w:hAnsi="Verdana"/>
          <w:b/>
          <w:color w:val="000000"/>
          <w:sz w:val="21"/>
          <w:szCs w:val="21"/>
        </w:rPr>
        <w:t>“All In One Tab</w:t>
      </w:r>
      <w:r w:rsidRPr="00C81740">
        <w:rPr>
          <w:rFonts w:ascii="Verdana" w:hAnsi="Verdana"/>
          <w:color w:val="000000"/>
          <w:sz w:val="21"/>
          <w:szCs w:val="21"/>
        </w:rPr>
        <w:t>”  This tab contains all bid items in one tab</w:t>
      </w:r>
      <w:r w:rsidR="005D61A3">
        <w:rPr>
          <w:rFonts w:ascii="Verdana" w:hAnsi="Verdana"/>
          <w:color w:val="000000"/>
          <w:sz w:val="21"/>
          <w:szCs w:val="21"/>
        </w:rPr>
        <w:t xml:space="preserve">. </w:t>
      </w:r>
    </w:p>
    <w:p w14:paraId="6F607615" w14:textId="03DC172B" w:rsidR="00772983" w:rsidRDefault="00772983" w:rsidP="00742B62">
      <w:pPr>
        <w:numPr>
          <w:ilvl w:val="0"/>
          <w:numId w:val="2"/>
        </w:numPr>
        <w:autoSpaceDE w:val="0"/>
        <w:autoSpaceDN w:val="0"/>
        <w:adjustRightInd w:val="0"/>
        <w:spacing w:after="120"/>
        <w:rPr>
          <w:rFonts w:ascii="Verdana" w:hAnsi="Verdana"/>
          <w:sz w:val="21"/>
          <w:szCs w:val="21"/>
        </w:rPr>
      </w:pPr>
      <w:r w:rsidRPr="001276FB">
        <w:rPr>
          <w:rFonts w:ascii="Verdana" w:hAnsi="Verdana"/>
          <w:sz w:val="21"/>
          <w:szCs w:val="21"/>
        </w:rPr>
        <w:t xml:space="preserve">SELL Prices should be based on your pricing </w:t>
      </w:r>
      <w:r w:rsidR="005D61A3" w:rsidRPr="001276FB">
        <w:rPr>
          <w:rFonts w:ascii="Verdana" w:hAnsi="Verdana"/>
          <w:sz w:val="21"/>
          <w:szCs w:val="21"/>
        </w:rPr>
        <w:t>rationale</w:t>
      </w:r>
      <w:r w:rsidR="005D61A3">
        <w:rPr>
          <w:rFonts w:ascii="Verdana" w:hAnsi="Verdana"/>
          <w:sz w:val="21"/>
          <w:szCs w:val="21"/>
        </w:rPr>
        <w:t xml:space="preserve">. </w:t>
      </w:r>
      <w:r>
        <w:rPr>
          <w:rFonts w:ascii="Verdana" w:hAnsi="Verdana"/>
          <w:sz w:val="21"/>
          <w:szCs w:val="21"/>
        </w:rPr>
        <w:t>Please do not provide “low-ball” prices that do not represent your pricing rational</w:t>
      </w:r>
      <w:r w:rsidR="005D61A3">
        <w:rPr>
          <w:rFonts w:ascii="Verdana" w:hAnsi="Verdana"/>
          <w:sz w:val="21"/>
          <w:szCs w:val="21"/>
        </w:rPr>
        <w:t xml:space="preserve">. </w:t>
      </w:r>
    </w:p>
    <w:p w14:paraId="281F2D65" w14:textId="29B60F22" w:rsidR="00991BC1" w:rsidRDefault="00991BC1" w:rsidP="00742B62">
      <w:pPr>
        <w:numPr>
          <w:ilvl w:val="0"/>
          <w:numId w:val="2"/>
        </w:numPr>
        <w:autoSpaceDE w:val="0"/>
        <w:autoSpaceDN w:val="0"/>
        <w:adjustRightInd w:val="0"/>
        <w:spacing w:after="120"/>
        <w:rPr>
          <w:rFonts w:ascii="Verdana" w:hAnsi="Verdana"/>
          <w:sz w:val="21"/>
          <w:szCs w:val="21"/>
        </w:rPr>
      </w:pPr>
      <w:r>
        <w:rPr>
          <w:rFonts w:ascii="Verdana" w:hAnsi="Verdana"/>
          <w:sz w:val="21"/>
          <w:szCs w:val="21"/>
        </w:rPr>
        <w:t>The Market Basket asks for Sell Price Without Rebates</w:t>
      </w:r>
      <w:r w:rsidR="005D61A3">
        <w:rPr>
          <w:rFonts w:ascii="Verdana" w:hAnsi="Verdana"/>
          <w:sz w:val="21"/>
          <w:szCs w:val="21"/>
        </w:rPr>
        <w:t xml:space="preserve">. </w:t>
      </w:r>
      <w:r>
        <w:rPr>
          <w:rFonts w:ascii="Verdana" w:hAnsi="Verdana"/>
          <w:sz w:val="21"/>
          <w:szCs w:val="21"/>
        </w:rPr>
        <w:t>A rebate is considered an incentive received as a separate payment to the client and does not change the invoiced price</w:t>
      </w:r>
      <w:r w:rsidR="005D61A3">
        <w:rPr>
          <w:rFonts w:ascii="Verdana" w:hAnsi="Verdana"/>
          <w:sz w:val="21"/>
          <w:szCs w:val="21"/>
        </w:rPr>
        <w:t xml:space="preserve">. </w:t>
      </w:r>
      <w:r>
        <w:rPr>
          <w:rFonts w:ascii="Verdana" w:hAnsi="Verdana"/>
          <w:sz w:val="21"/>
          <w:szCs w:val="21"/>
        </w:rPr>
        <w:t>Often rebates are paid quarterly</w:t>
      </w:r>
      <w:r w:rsidR="005D61A3">
        <w:rPr>
          <w:rFonts w:ascii="Verdana" w:hAnsi="Verdana"/>
          <w:sz w:val="21"/>
          <w:szCs w:val="21"/>
        </w:rPr>
        <w:t xml:space="preserve">. </w:t>
      </w:r>
      <w:r w:rsidR="004248C7">
        <w:rPr>
          <w:rFonts w:ascii="Verdana" w:hAnsi="Verdana"/>
          <w:sz w:val="21"/>
          <w:szCs w:val="21"/>
        </w:rPr>
        <w:t>Other examples of this type of incentive are volume incentives, drop size incentives, etc.</w:t>
      </w:r>
      <w:r>
        <w:rPr>
          <w:rFonts w:ascii="Verdana" w:hAnsi="Verdana"/>
          <w:sz w:val="21"/>
          <w:szCs w:val="21"/>
        </w:rPr>
        <w:t xml:space="preserve"> This is</w:t>
      </w:r>
      <w:r w:rsidR="00045149">
        <w:rPr>
          <w:rFonts w:ascii="Verdana" w:hAnsi="Verdana"/>
          <w:sz w:val="21"/>
          <w:szCs w:val="21"/>
        </w:rPr>
        <w:t xml:space="preserve"> as</w:t>
      </w:r>
      <w:r>
        <w:rPr>
          <w:rFonts w:ascii="Verdana" w:hAnsi="Verdana"/>
          <w:sz w:val="21"/>
          <w:szCs w:val="21"/>
        </w:rPr>
        <w:t xml:space="preserve"> opposed to something such as a deviance </w:t>
      </w:r>
      <w:r w:rsidR="004248C7">
        <w:rPr>
          <w:rFonts w:ascii="Verdana" w:hAnsi="Verdana"/>
          <w:sz w:val="21"/>
          <w:szCs w:val="21"/>
        </w:rPr>
        <w:t xml:space="preserve">or allowance </w:t>
      </w:r>
      <w:r>
        <w:rPr>
          <w:rFonts w:ascii="Verdana" w:hAnsi="Verdana"/>
          <w:sz w:val="21"/>
          <w:szCs w:val="21"/>
        </w:rPr>
        <w:t>which lowers the invoiced price</w:t>
      </w:r>
      <w:r w:rsidR="005D61A3">
        <w:rPr>
          <w:rFonts w:ascii="Verdana" w:hAnsi="Verdana"/>
          <w:sz w:val="21"/>
          <w:szCs w:val="21"/>
        </w:rPr>
        <w:t xml:space="preserve">. </w:t>
      </w:r>
      <w:r>
        <w:rPr>
          <w:rFonts w:ascii="Verdana" w:hAnsi="Verdana"/>
          <w:sz w:val="21"/>
          <w:szCs w:val="21"/>
        </w:rPr>
        <w:t>In other words, the Sell Price Without Rebates represents the invoiced price.</w:t>
      </w:r>
    </w:p>
    <w:p w14:paraId="629EF5E5" w14:textId="3E2C40C1" w:rsidR="00772983" w:rsidRDefault="00772983" w:rsidP="00742B62">
      <w:pPr>
        <w:numPr>
          <w:ilvl w:val="0"/>
          <w:numId w:val="2"/>
        </w:numPr>
        <w:autoSpaceDE w:val="0"/>
        <w:autoSpaceDN w:val="0"/>
        <w:adjustRightInd w:val="0"/>
        <w:spacing w:after="120"/>
        <w:rPr>
          <w:rFonts w:ascii="Verdana" w:hAnsi="Verdana"/>
          <w:sz w:val="21"/>
          <w:szCs w:val="21"/>
        </w:rPr>
      </w:pPr>
      <w:r>
        <w:rPr>
          <w:rFonts w:ascii="Verdana" w:hAnsi="Verdana"/>
          <w:sz w:val="21"/>
          <w:szCs w:val="21"/>
        </w:rPr>
        <w:t>Pr</w:t>
      </w:r>
      <w:r w:rsidRPr="000650E4">
        <w:rPr>
          <w:rFonts w:ascii="Verdana" w:hAnsi="Verdana"/>
          <w:sz w:val="21"/>
          <w:szCs w:val="21"/>
        </w:rPr>
        <w:t>ovide your pricing rational expressed either as “Cost Plus X %” or Cost Plus $/unit</w:t>
      </w:r>
      <w:r w:rsidR="005D61A3" w:rsidRPr="000650E4">
        <w:rPr>
          <w:rFonts w:ascii="Verdana" w:hAnsi="Verdana"/>
          <w:sz w:val="21"/>
          <w:szCs w:val="21"/>
        </w:rPr>
        <w:t>.”</w:t>
      </w:r>
      <w:r w:rsidR="005D61A3">
        <w:rPr>
          <w:rFonts w:ascii="Verdana" w:hAnsi="Verdana"/>
          <w:sz w:val="21"/>
          <w:szCs w:val="21"/>
        </w:rPr>
        <w:t xml:space="preserve"> </w:t>
      </w:r>
    </w:p>
    <w:p w14:paraId="2E40F82A" w14:textId="661FA59E" w:rsidR="00772983" w:rsidRDefault="00772983" w:rsidP="00742B62">
      <w:pPr>
        <w:numPr>
          <w:ilvl w:val="0"/>
          <w:numId w:val="2"/>
        </w:numPr>
        <w:autoSpaceDE w:val="0"/>
        <w:autoSpaceDN w:val="0"/>
        <w:adjustRightInd w:val="0"/>
        <w:spacing w:after="120"/>
        <w:rPr>
          <w:rFonts w:ascii="Verdana" w:hAnsi="Verdana"/>
          <w:sz w:val="21"/>
          <w:szCs w:val="21"/>
        </w:rPr>
      </w:pPr>
      <w:r w:rsidRPr="000650E4">
        <w:rPr>
          <w:rFonts w:ascii="Verdana" w:hAnsi="Verdana"/>
          <w:sz w:val="21"/>
          <w:szCs w:val="21"/>
        </w:rPr>
        <w:t xml:space="preserve">All information provided to ERA will be kept strictly confidential and not supplied to </w:t>
      </w:r>
      <w:r w:rsidR="00EF2983">
        <w:rPr>
          <w:rFonts w:ascii="Verdana" w:hAnsi="Verdana"/>
          <w:sz w:val="21"/>
          <w:szCs w:val="21"/>
        </w:rPr>
        <w:t>any other</w:t>
      </w:r>
      <w:r w:rsidRPr="000650E4">
        <w:rPr>
          <w:rFonts w:ascii="Verdana" w:hAnsi="Verdana"/>
          <w:sz w:val="21"/>
          <w:szCs w:val="21"/>
        </w:rPr>
        <w:t xml:space="preserve"> vendor</w:t>
      </w:r>
      <w:r w:rsidR="00EF2983">
        <w:rPr>
          <w:rFonts w:ascii="Verdana" w:hAnsi="Verdana"/>
          <w:sz w:val="21"/>
          <w:szCs w:val="21"/>
        </w:rPr>
        <w:t xml:space="preserve"> or 3</w:t>
      </w:r>
      <w:r w:rsidR="00EF2983" w:rsidRPr="00EF2983">
        <w:rPr>
          <w:rFonts w:ascii="Verdana" w:hAnsi="Verdana"/>
          <w:sz w:val="21"/>
          <w:szCs w:val="21"/>
          <w:vertAlign w:val="superscript"/>
        </w:rPr>
        <w:t>rd</w:t>
      </w:r>
      <w:r w:rsidR="00EF2983">
        <w:rPr>
          <w:rFonts w:ascii="Verdana" w:hAnsi="Verdana"/>
          <w:sz w:val="21"/>
          <w:szCs w:val="21"/>
        </w:rPr>
        <w:t xml:space="preserve"> party</w:t>
      </w:r>
      <w:r w:rsidR="005D61A3">
        <w:rPr>
          <w:rFonts w:ascii="Verdana" w:hAnsi="Verdana"/>
          <w:sz w:val="21"/>
          <w:szCs w:val="21"/>
        </w:rPr>
        <w:t xml:space="preserve">. </w:t>
      </w:r>
      <w:r w:rsidR="00EF2983">
        <w:rPr>
          <w:rFonts w:ascii="Verdana" w:hAnsi="Verdana"/>
          <w:sz w:val="21"/>
          <w:szCs w:val="21"/>
        </w:rPr>
        <w:t xml:space="preserve">ERA may disclose information to </w:t>
      </w:r>
      <w:r w:rsidR="00F913A5" w:rsidRPr="00F7340F">
        <w:rPr>
          <w:rFonts w:ascii="Verdana" w:hAnsi="Verdana"/>
          <w:color w:val="000000" w:themeColor="text1"/>
          <w:sz w:val="21"/>
          <w:szCs w:val="21"/>
        </w:rPr>
        <w:t>UTMC</w:t>
      </w:r>
      <w:r w:rsidR="00EF2983">
        <w:rPr>
          <w:rFonts w:ascii="Verdana" w:hAnsi="Verdana"/>
          <w:sz w:val="21"/>
          <w:szCs w:val="21"/>
        </w:rPr>
        <w:t xml:space="preserve"> as needed during the vendor selection process.</w:t>
      </w:r>
    </w:p>
    <w:p w14:paraId="0D7D27F8" w14:textId="658E1000" w:rsidR="001F3BF8" w:rsidRDefault="009E730E" w:rsidP="00742B62">
      <w:pPr>
        <w:numPr>
          <w:ilvl w:val="0"/>
          <w:numId w:val="2"/>
        </w:numPr>
        <w:autoSpaceDE w:val="0"/>
        <w:autoSpaceDN w:val="0"/>
        <w:adjustRightInd w:val="0"/>
        <w:spacing w:after="120"/>
        <w:rPr>
          <w:rFonts w:ascii="Verdana" w:hAnsi="Verdana"/>
          <w:sz w:val="21"/>
          <w:szCs w:val="21"/>
        </w:rPr>
      </w:pPr>
      <w:r w:rsidRPr="009E730E">
        <w:rPr>
          <w:rFonts w:ascii="Verdana" w:hAnsi="Verdana"/>
          <w:sz w:val="21"/>
          <w:szCs w:val="21"/>
        </w:rPr>
        <w:t xml:space="preserve">The Pricing Rational should be for </w:t>
      </w:r>
      <w:r w:rsidR="001F3BF8">
        <w:rPr>
          <w:rFonts w:ascii="Verdana" w:hAnsi="Verdana"/>
          <w:sz w:val="21"/>
          <w:szCs w:val="21"/>
        </w:rPr>
        <w:t>a</w:t>
      </w:r>
      <w:r w:rsidRPr="009E730E">
        <w:rPr>
          <w:rFonts w:ascii="Verdana" w:hAnsi="Verdana"/>
          <w:sz w:val="21"/>
          <w:szCs w:val="21"/>
        </w:rPr>
        <w:t xml:space="preserve"> category </w:t>
      </w:r>
      <w:r w:rsidR="001F3BF8">
        <w:rPr>
          <w:rFonts w:ascii="Verdana" w:hAnsi="Verdana"/>
          <w:sz w:val="21"/>
          <w:szCs w:val="21"/>
        </w:rPr>
        <w:t xml:space="preserve">or subcategory </w:t>
      </w:r>
      <w:r w:rsidRPr="009E730E">
        <w:rPr>
          <w:rFonts w:ascii="Verdana" w:hAnsi="Verdana"/>
          <w:sz w:val="21"/>
          <w:szCs w:val="21"/>
        </w:rPr>
        <w:t>and not for each individual item</w:t>
      </w:r>
      <w:r w:rsidR="005D61A3">
        <w:rPr>
          <w:rFonts w:ascii="Verdana" w:hAnsi="Verdana"/>
          <w:sz w:val="21"/>
          <w:szCs w:val="21"/>
        </w:rPr>
        <w:t xml:space="preserve">. </w:t>
      </w:r>
      <w:r w:rsidR="001F3BF8" w:rsidRPr="009E730E">
        <w:rPr>
          <w:rFonts w:ascii="Verdana" w:hAnsi="Verdana"/>
          <w:sz w:val="21"/>
          <w:szCs w:val="21"/>
        </w:rPr>
        <w:t xml:space="preserve">The </w:t>
      </w:r>
      <w:r w:rsidR="001F3BF8">
        <w:rPr>
          <w:rFonts w:ascii="Verdana" w:hAnsi="Verdana"/>
          <w:sz w:val="21"/>
          <w:szCs w:val="21"/>
        </w:rPr>
        <w:t>Market Basket presents items within categories (example; Meat &amp; Poultry)</w:t>
      </w:r>
      <w:r w:rsidR="005D61A3">
        <w:rPr>
          <w:rFonts w:ascii="Verdana" w:hAnsi="Verdana"/>
          <w:sz w:val="21"/>
          <w:szCs w:val="21"/>
        </w:rPr>
        <w:t xml:space="preserve">. </w:t>
      </w:r>
      <w:r w:rsidR="001F3BF8">
        <w:rPr>
          <w:rFonts w:ascii="Verdana" w:hAnsi="Verdana"/>
          <w:sz w:val="21"/>
          <w:szCs w:val="21"/>
        </w:rPr>
        <w:t xml:space="preserve">However, the </w:t>
      </w:r>
      <w:r w:rsidR="001F3BF8" w:rsidRPr="009E730E">
        <w:rPr>
          <w:rFonts w:ascii="Verdana" w:hAnsi="Verdana"/>
          <w:sz w:val="21"/>
          <w:szCs w:val="21"/>
        </w:rPr>
        <w:t xml:space="preserve">Pricing Rational </w:t>
      </w:r>
      <w:r w:rsidR="001F3BF8">
        <w:rPr>
          <w:rFonts w:ascii="Verdana" w:hAnsi="Verdana"/>
          <w:sz w:val="21"/>
          <w:szCs w:val="21"/>
        </w:rPr>
        <w:t xml:space="preserve">can </w:t>
      </w:r>
      <w:r w:rsidR="001F3BF8" w:rsidRPr="009E730E">
        <w:rPr>
          <w:rFonts w:ascii="Verdana" w:hAnsi="Verdana"/>
          <w:sz w:val="21"/>
          <w:szCs w:val="21"/>
        </w:rPr>
        <w:t xml:space="preserve">be for </w:t>
      </w:r>
      <w:r w:rsidR="001F3BF8">
        <w:rPr>
          <w:rFonts w:ascii="Verdana" w:hAnsi="Verdana"/>
          <w:sz w:val="21"/>
          <w:szCs w:val="21"/>
        </w:rPr>
        <w:t>sub</w:t>
      </w:r>
      <w:r w:rsidR="001F3BF8" w:rsidRPr="009E730E">
        <w:rPr>
          <w:rFonts w:ascii="Verdana" w:hAnsi="Verdana"/>
          <w:sz w:val="21"/>
          <w:szCs w:val="21"/>
        </w:rPr>
        <w:t>categor</w:t>
      </w:r>
      <w:r w:rsidR="001F3BF8">
        <w:rPr>
          <w:rFonts w:ascii="Verdana" w:hAnsi="Verdana"/>
          <w:sz w:val="21"/>
          <w:szCs w:val="21"/>
        </w:rPr>
        <w:t>ies (example; Beef, Poultry, Pork, Processed Meat).</w:t>
      </w:r>
    </w:p>
    <w:p w14:paraId="15731E3A" w14:textId="77777777" w:rsidR="009E730E" w:rsidRDefault="009E05C4" w:rsidP="00742B62">
      <w:pPr>
        <w:numPr>
          <w:ilvl w:val="0"/>
          <w:numId w:val="2"/>
        </w:numPr>
        <w:autoSpaceDE w:val="0"/>
        <w:autoSpaceDN w:val="0"/>
        <w:adjustRightInd w:val="0"/>
        <w:spacing w:after="120"/>
        <w:rPr>
          <w:rFonts w:ascii="Verdana" w:hAnsi="Verdana"/>
          <w:sz w:val="21"/>
          <w:szCs w:val="21"/>
        </w:rPr>
      </w:pPr>
      <w:r>
        <w:rPr>
          <w:rFonts w:ascii="Verdana" w:hAnsi="Verdana"/>
          <w:sz w:val="21"/>
          <w:szCs w:val="21"/>
        </w:rPr>
        <w:t xml:space="preserve">If awarded the business the Pricing Rational will be applied to any purchases in each category </w:t>
      </w:r>
      <w:r w:rsidR="001F3BF8">
        <w:rPr>
          <w:rFonts w:ascii="Verdana" w:hAnsi="Verdana"/>
          <w:sz w:val="21"/>
          <w:szCs w:val="21"/>
        </w:rPr>
        <w:t xml:space="preserve">or subcategory </w:t>
      </w:r>
      <w:r>
        <w:rPr>
          <w:rFonts w:ascii="Verdana" w:hAnsi="Verdana"/>
          <w:sz w:val="21"/>
          <w:szCs w:val="21"/>
        </w:rPr>
        <w:t>regardless of whether they are in the Market Basket or not in the Market Basket.</w:t>
      </w:r>
    </w:p>
    <w:p w14:paraId="7C5B5555" w14:textId="66C15F42" w:rsidR="007D1751" w:rsidRPr="007D1751" w:rsidRDefault="006E748B" w:rsidP="00742B62">
      <w:pPr>
        <w:numPr>
          <w:ilvl w:val="0"/>
          <w:numId w:val="2"/>
        </w:numPr>
        <w:autoSpaceDE w:val="0"/>
        <w:autoSpaceDN w:val="0"/>
        <w:adjustRightInd w:val="0"/>
        <w:spacing w:after="120"/>
        <w:rPr>
          <w:rFonts w:ascii="Verdana" w:hAnsi="Verdana"/>
          <w:sz w:val="21"/>
          <w:szCs w:val="21"/>
        </w:rPr>
      </w:pPr>
      <w:r w:rsidRPr="006E748B">
        <w:rPr>
          <w:rFonts w:ascii="Verdana" w:hAnsi="Verdana"/>
          <w:sz w:val="21"/>
          <w:szCs w:val="21"/>
        </w:rPr>
        <w:t xml:space="preserve">“Cost” (or “Laid-in Cost”) shall mean the price of the product shown on the manufacturer’s invoice to </w:t>
      </w:r>
      <w:r w:rsidR="00E16012">
        <w:rPr>
          <w:rFonts w:ascii="Verdana" w:hAnsi="Verdana"/>
          <w:sz w:val="21"/>
          <w:szCs w:val="21"/>
        </w:rPr>
        <w:t>your location</w:t>
      </w:r>
      <w:r w:rsidRPr="006E748B">
        <w:rPr>
          <w:rFonts w:ascii="Verdana" w:hAnsi="Verdana"/>
          <w:sz w:val="21"/>
          <w:szCs w:val="21"/>
        </w:rPr>
        <w:t>, plus applicable freight, less any manufacturer’s discounts or allowances as reflected on (“off-invoice allowances”) the invoice</w:t>
      </w:r>
      <w:r w:rsidR="005D61A3">
        <w:rPr>
          <w:rFonts w:ascii="Verdana" w:hAnsi="Verdana"/>
          <w:sz w:val="21"/>
          <w:szCs w:val="21"/>
        </w:rPr>
        <w:t xml:space="preserve">. </w:t>
      </w:r>
      <w:r w:rsidR="007D1751" w:rsidRPr="007D1751">
        <w:rPr>
          <w:rFonts w:ascii="Verdana" w:hAnsi="Verdana"/>
          <w:sz w:val="21"/>
          <w:szCs w:val="21"/>
        </w:rPr>
        <w:t xml:space="preserve">Cost </w:t>
      </w:r>
      <w:r w:rsidR="005D61A3" w:rsidRPr="007D1751">
        <w:rPr>
          <w:rFonts w:ascii="Verdana" w:hAnsi="Verdana"/>
          <w:sz w:val="21"/>
          <w:szCs w:val="21"/>
        </w:rPr>
        <w:t>of</w:t>
      </w:r>
      <w:r w:rsidR="007D1751" w:rsidRPr="007D1751">
        <w:rPr>
          <w:rFonts w:ascii="Verdana" w:hAnsi="Verdana"/>
          <w:sz w:val="21"/>
          <w:szCs w:val="21"/>
        </w:rPr>
        <w:t xml:space="preserve"> freight arranged by Distributor shall be competitive with rates established by nationally recognized Common Carriers.</w:t>
      </w:r>
    </w:p>
    <w:p w14:paraId="56E59BE8" w14:textId="25031D22" w:rsidR="007D1751" w:rsidRPr="007D1751" w:rsidRDefault="007D1751" w:rsidP="00742B62">
      <w:pPr>
        <w:numPr>
          <w:ilvl w:val="0"/>
          <w:numId w:val="2"/>
        </w:numPr>
        <w:autoSpaceDE w:val="0"/>
        <w:autoSpaceDN w:val="0"/>
        <w:adjustRightInd w:val="0"/>
        <w:spacing w:after="120"/>
        <w:rPr>
          <w:rFonts w:ascii="Verdana" w:hAnsi="Verdana"/>
          <w:sz w:val="21"/>
          <w:szCs w:val="21"/>
        </w:rPr>
      </w:pPr>
      <w:r w:rsidRPr="007D1751">
        <w:rPr>
          <w:rFonts w:ascii="Verdana" w:hAnsi="Verdana"/>
          <w:sz w:val="21"/>
          <w:szCs w:val="21"/>
        </w:rPr>
        <w:t>Mark up</w:t>
      </w:r>
      <w:r w:rsidR="0060737B">
        <w:rPr>
          <w:rFonts w:ascii="Verdana" w:hAnsi="Verdana"/>
          <w:sz w:val="21"/>
          <w:szCs w:val="21"/>
        </w:rPr>
        <w:t xml:space="preserve"> is based on costs and is not based on sales</w:t>
      </w:r>
      <w:r w:rsidR="005D61A3">
        <w:rPr>
          <w:rFonts w:ascii="Verdana" w:hAnsi="Verdana"/>
          <w:sz w:val="21"/>
          <w:szCs w:val="21"/>
        </w:rPr>
        <w:t xml:space="preserve">. </w:t>
      </w:r>
      <w:r w:rsidR="0060737B">
        <w:rPr>
          <w:rFonts w:ascii="Verdana" w:hAnsi="Verdana"/>
          <w:sz w:val="21"/>
          <w:szCs w:val="21"/>
        </w:rPr>
        <w:t>Mark up</w:t>
      </w:r>
      <w:r w:rsidRPr="007D1751">
        <w:rPr>
          <w:rFonts w:ascii="Verdana" w:hAnsi="Verdana"/>
          <w:sz w:val="21"/>
          <w:szCs w:val="21"/>
        </w:rPr>
        <w:t xml:space="preserve"> is calculated by multiplying the cost of an item by the </w:t>
      </w:r>
      <w:r w:rsidR="00F010C8">
        <w:rPr>
          <w:rFonts w:ascii="Verdana" w:hAnsi="Verdana"/>
          <w:sz w:val="21"/>
          <w:szCs w:val="21"/>
        </w:rPr>
        <w:t>markup</w:t>
      </w:r>
      <w:r w:rsidRPr="007D1751">
        <w:rPr>
          <w:rFonts w:ascii="Verdana" w:hAnsi="Verdana"/>
          <w:sz w:val="21"/>
          <w:szCs w:val="21"/>
        </w:rPr>
        <w:t xml:space="preserve"> %</w:t>
      </w:r>
      <w:r w:rsidR="0060002B">
        <w:rPr>
          <w:rFonts w:ascii="Verdana" w:hAnsi="Verdana"/>
          <w:sz w:val="21"/>
          <w:szCs w:val="21"/>
        </w:rPr>
        <w:t xml:space="preserve"> or adding </w:t>
      </w:r>
      <w:r w:rsidR="0060002B">
        <w:rPr>
          <w:rFonts w:ascii="Verdana" w:hAnsi="Verdana"/>
          <w:sz w:val="21"/>
          <w:szCs w:val="21"/>
        </w:rPr>
        <w:lastRenderedPageBreak/>
        <w:t>a fixed cost/case</w:t>
      </w:r>
      <w:r w:rsidRPr="007D1751">
        <w:rPr>
          <w:rFonts w:ascii="Verdana" w:hAnsi="Verdana"/>
          <w:sz w:val="21"/>
          <w:szCs w:val="21"/>
        </w:rPr>
        <w:t xml:space="preserve">. For </w:t>
      </w:r>
      <w:r w:rsidR="00F010C8">
        <w:rPr>
          <w:rFonts w:ascii="Verdana" w:hAnsi="Verdana"/>
          <w:sz w:val="21"/>
          <w:szCs w:val="21"/>
        </w:rPr>
        <w:t>e</w:t>
      </w:r>
      <w:r w:rsidRPr="007D1751">
        <w:rPr>
          <w:rFonts w:ascii="Verdana" w:hAnsi="Verdana"/>
          <w:sz w:val="21"/>
          <w:szCs w:val="21"/>
        </w:rPr>
        <w:t>xample</w:t>
      </w:r>
      <w:r w:rsidR="00F010C8">
        <w:rPr>
          <w:rFonts w:ascii="Verdana" w:hAnsi="Verdana"/>
          <w:sz w:val="21"/>
          <w:szCs w:val="21"/>
        </w:rPr>
        <w:t>,</w:t>
      </w:r>
      <w:r w:rsidRPr="007D1751">
        <w:rPr>
          <w:rFonts w:ascii="Verdana" w:hAnsi="Verdana"/>
          <w:sz w:val="21"/>
          <w:szCs w:val="21"/>
        </w:rPr>
        <w:t xml:space="preserve"> an 8.1% </w:t>
      </w:r>
      <w:r w:rsidR="00F010C8">
        <w:rPr>
          <w:rFonts w:ascii="Verdana" w:hAnsi="Verdana"/>
          <w:sz w:val="21"/>
          <w:szCs w:val="21"/>
        </w:rPr>
        <w:t>markup</w:t>
      </w:r>
      <w:r w:rsidRPr="007D1751">
        <w:rPr>
          <w:rFonts w:ascii="Verdana" w:hAnsi="Verdana"/>
          <w:sz w:val="21"/>
          <w:szCs w:val="21"/>
        </w:rPr>
        <w:t xml:space="preserve"> on a Dairy Item costing $5.00 would be calculated as $5.00 times 1.081 equaling $5.40.</w:t>
      </w:r>
    </w:p>
    <w:p w14:paraId="419B0134" w14:textId="0DC77A3F" w:rsidR="009E730E" w:rsidRDefault="009F4F1B" w:rsidP="00742B62">
      <w:pPr>
        <w:numPr>
          <w:ilvl w:val="0"/>
          <w:numId w:val="2"/>
        </w:numPr>
        <w:autoSpaceDE w:val="0"/>
        <w:autoSpaceDN w:val="0"/>
        <w:adjustRightInd w:val="0"/>
        <w:spacing w:after="120"/>
        <w:rPr>
          <w:rFonts w:ascii="Verdana" w:hAnsi="Verdana"/>
          <w:sz w:val="21"/>
          <w:szCs w:val="21"/>
        </w:rPr>
      </w:pPr>
      <w:r>
        <w:rPr>
          <w:rFonts w:ascii="Verdana" w:hAnsi="Verdana"/>
          <w:sz w:val="21"/>
          <w:szCs w:val="21"/>
        </w:rPr>
        <w:t xml:space="preserve"> </w:t>
      </w:r>
      <w:r w:rsidR="009E730E" w:rsidRPr="006B1472">
        <w:rPr>
          <w:rFonts w:ascii="Verdana" w:hAnsi="Verdana"/>
          <w:b/>
          <w:sz w:val="21"/>
          <w:szCs w:val="21"/>
          <w:u w:val="single"/>
        </w:rPr>
        <w:t xml:space="preserve">The </w:t>
      </w:r>
      <w:r w:rsidR="005D61A3" w:rsidRPr="006B1472">
        <w:rPr>
          <w:rFonts w:ascii="Verdana" w:hAnsi="Verdana"/>
          <w:b/>
          <w:sz w:val="21"/>
          <w:szCs w:val="21"/>
          <w:u w:val="single"/>
        </w:rPr>
        <w:t>Cost-Plus</w:t>
      </w:r>
      <w:r w:rsidR="009E730E" w:rsidRPr="006B1472">
        <w:rPr>
          <w:rFonts w:ascii="Verdana" w:hAnsi="Verdana"/>
          <w:b/>
          <w:sz w:val="21"/>
          <w:szCs w:val="21"/>
          <w:u w:val="single"/>
        </w:rPr>
        <w:t xml:space="preserve"> Percent </w:t>
      </w:r>
      <w:r w:rsidR="005D61A3" w:rsidRPr="006B1472">
        <w:rPr>
          <w:rFonts w:ascii="Verdana" w:hAnsi="Verdana"/>
          <w:b/>
          <w:sz w:val="21"/>
          <w:szCs w:val="21"/>
          <w:u w:val="single"/>
        </w:rPr>
        <w:t>rationale</w:t>
      </w:r>
      <w:r w:rsidR="009E730E" w:rsidRPr="006B1472">
        <w:rPr>
          <w:rFonts w:ascii="Verdana" w:hAnsi="Verdana"/>
          <w:b/>
          <w:sz w:val="21"/>
          <w:szCs w:val="21"/>
          <w:u w:val="single"/>
        </w:rPr>
        <w:t xml:space="preserve"> is based on percent mark-up, not percent margin</w:t>
      </w:r>
      <w:r w:rsidR="009E730E">
        <w:rPr>
          <w:rFonts w:ascii="Verdana" w:hAnsi="Verdana"/>
          <w:sz w:val="21"/>
          <w:szCs w:val="21"/>
        </w:rPr>
        <w:t>.</w:t>
      </w:r>
    </w:p>
    <w:p w14:paraId="7289ED45" w14:textId="0FB18CEA" w:rsidR="00F84889" w:rsidRDefault="00F913A5" w:rsidP="00742B62">
      <w:pPr>
        <w:numPr>
          <w:ilvl w:val="0"/>
          <w:numId w:val="2"/>
        </w:numPr>
        <w:autoSpaceDE w:val="0"/>
        <w:autoSpaceDN w:val="0"/>
        <w:adjustRightInd w:val="0"/>
        <w:spacing w:after="120"/>
        <w:rPr>
          <w:rFonts w:ascii="Verdana" w:hAnsi="Verdana"/>
          <w:sz w:val="21"/>
          <w:szCs w:val="21"/>
        </w:rPr>
      </w:pPr>
      <w:r w:rsidRPr="00F7340F">
        <w:rPr>
          <w:rFonts w:ascii="Verdana" w:hAnsi="Verdana"/>
          <w:color w:val="000000" w:themeColor="text1"/>
          <w:sz w:val="21"/>
          <w:szCs w:val="21"/>
        </w:rPr>
        <w:t>UTMC</w:t>
      </w:r>
      <w:r w:rsidR="00F84889">
        <w:rPr>
          <w:rFonts w:ascii="Verdana" w:hAnsi="Verdana"/>
          <w:sz w:val="21"/>
          <w:szCs w:val="21"/>
        </w:rPr>
        <w:t xml:space="preserve"> would like to take advantage of all applicable </w:t>
      </w:r>
      <w:r w:rsidR="009E730E">
        <w:rPr>
          <w:rFonts w:ascii="Verdana" w:hAnsi="Verdana"/>
          <w:sz w:val="21"/>
          <w:szCs w:val="21"/>
        </w:rPr>
        <w:t>manufacturers’</w:t>
      </w:r>
      <w:r w:rsidR="00F84889">
        <w:rPr>
          <w:rFonts w:ascii="Verdana" w:hAnsi="Verdana"/>
          <w:sz w:val="21"/>
          <w:szCs w:val="21"/>
        </w:rPr>
        <w:t xml:space="preserve"> rebates</w:t>
      </w:r>
      <w:r w:rsidR="005D61A3">
        <w:rPr>
          <w:rFonts w:ascii="Verdana" w:hAnsi="Verdana"/>
          <w:sz w:val="21"/>
          <w:szCs w:val="21"/>
        </w:rPr>
        <w:t xml:space="preserve">. </w:t>
      </w:r>
      <w:r w:rsidR="00F84889">
        <w:rPr>
          <w:rFonts w:ascii="Verdana" w:hAnsi="Verdana"/>
          <w:sz w:val="21"/>
          <w:szCs w:val="21"/>
        </w:rPr>
        <w:t xml:space="preserve">Suppliers are asked to provide timely purchase summaries from a manufacturer for the </w:t>
      </w:r>
      <w:proofErr w:type="gramStart"/>
      <w:r w:rsidR="00F84889">
        <w:rPr>
          <w:rFonts w:ascii="Verdana" w:hAnsi="Verdana"/>
          <w:sz w:val="21"/>
          <w:szCs w:val="21"/>
        </w:rPr>
        <w:t>time period</w:t>
      </w:r>
      <w:proofErr w:type="gramEnd"/>
      <w:r w:rsidR="00F84889">
        <w:rPr>
          <w:rFonts w:ascii="Verdana" w:hAnsi="Verdana"/>
          <w:sz w:val="21"/>
          <w:szCs w:val="21"/>
        </w:rPr>
        <w:t xml:space="preserve"> covered by the rebate program</w:t>
      </w:r>
      <w:r w:rsidR="005D61A3">
        <w:rPr>
          <w:rFonts w:ascii="Verdana" w:hAnsi="Verdana"/>
          <w:sz w:val="21"/>
          <w:szCs w:val="21"/>
        </w:rPr>
        <w:t xml:space="preserve">. </w:t>
      </w:r>
    </w:p>
    <w:p w14:paraId="306077EA" w14:textId="77777777" w:rsidR="00E00554" w:rsidRDefault="00E00554" w:rsidP="00742B62">
      <w:pPr>
        <w:numPr>
          <w:ilvl w:val="0"/>
          <w:numId w:val="2"/>
        </w:numPr>
        <w:autoSpaceDE w:val="0"/>
        <w:autoSpaceDN w:val="0"/>
        <w:adjustRightInd w:val="0"/>
        <w:spacing w:after="120"/>
        <w:rPr>
          <w:rFonts w:ascii="Verdana" w:hAnsi="Verdana"/>
          <w:sz w:val="21"/>
          <w:szCs w:val="21"/>
        </w:rPr>
      </w:pPr>
      <w:r>
        <w:rPr>
          <w:rFonts w:ascii="Verdana" w:hAnsi="Verdana"/>
          <w:sz w:val="21"/>
          <w:szCs w:val="21"/>
        </w:rPr>
        <w:t>It is desired that the arrangement between supplier and client will be for at least two years unless there are unresolved quality or service issues.</w:t>
      </w:r>
    </w:p>
    <w:p w14:paraId="2872E830" w14:textId="77777777" w:rsidR="00634FA0" w:rsidRDefault="00634FA0" w:rsidP="00634FA0">
      <w:pPr>
        <w:numPr>
          <w:ilvl w:val="0"/>
          <w:numId w:val="2"/>
        </w:numPr>
        <w:autoSpaceDE w:val="0"/>
        <w:autoSpaceDN w:val="0"/>
        <w:adjustRightInd w:val="0"/>
        <w:rPr>
          <w:rFonts w:ascii="Verdana" w:hAnsi="Verdana"/>
          <w:sz w:val="21"/>
          <w:szCs w:val="21"/>
        </w:rPr>
      </w:pPr>
      <w:r>
        <w:rPr>
          <w:rFonts w:ascii="Verdana" w:hAnsi="Verdana"/>
          <w:sz w:val="21"/>
          <w:szCs w:val="21"/>
        </w:rPr>
        <w:t>Multiple Bids Invited: Distributor</w:t>
      </w:r>
    </w:p>
    <w:p w14:paraId="5B42348E" w14:textId="77777777" w:rsidR="00634FA0" w:rsidRPr="00922740" w:rsidRDefault="00634FA0" w:rsidP="00634FA0">
      <w:pPr>
        <w:pStyle w:val="ListParagraph"/>
        <w:numPr>
          <w:ilvl w:val="0"/>
          <w:numId w:val="7"/>
        </w:numPr>
        <w:autoSpaceDE w:val="0"/>
        <w:autoSpaceDN w:val="0"/>
        <w:adjustRightInd w:val="0"/>
        <w:spacing w:after="120"/>
        <w:ind w:left="1166"/>
        <w:contextualSpacing w:val="0"/>
        <w:rPr>
          <w:rFonts w:ascii="Verdana" w:hAnsi="Verdana"/>
          <w:sz w:val="21"/>
          <w:szCs w:val="21"/>
        </w:rPr>
      </w:pPr>
      <w:r w:rsidRPr="00922740">
        <w:rPr>
          <w:rFonts w:ascii="Verdana" w:hAnsi="Verdana"/>
          <w:sz w:val="21"/>
          <w:szCs w:val="21"/>
        </w:rPr>
        <w:t xml:space="preserve">You may provide more than one bid if you choose to look at more than one </w:t>
      </w:r>
      <w:bookmarkStart w:id="1" w:name="_Hlk64456760"/>
      <w:r w:rsidRPr="00922740">
        <w:rPr>
          <w:rFonts w:ascii="Verdana" w:hAnsi="Verdana"/>
          <w:sz w:val="21"/>
          <w:szCs w:val="21"/>
        </w:rPr>
        <w:t>Group Purchase Organization</w:t>
      </w:r>
      <w:bookmarkEnd w:id="1"/>
      <w:r>
        <w:rPr>
          <w:rFonts w:ascii="Verdana" w:hAnsi="Verdana"/>
          <w:sz w:val="21"/>
          <w:szCs w:val="21"/>
        </w:rPr>
        <w:t xml:space="preserve"> or bid without a GPO</w:t>
      </w:r>
      <w:r w:rsidRPr="00922740">
        <w:rPr>
          <w:rFonts w:ascii="Verdana" w:hAnsi="Verdana"/>
          <w:sz w:val="21"/>
          <w:szCs w:val="21"/>
        </w:rPr>
        <w:t>.</w:t>
      </w:r>
    </w:p>
    <w:p w14:paraId="15E7117E" w14:textId="77777777" w:rsidR="00634FA0" w:rsidRPr="00002835" w:rsidRDefault="00634FA0" w:rsidP="00634FA0">
      <w:pPr>
        <w:pStyle w:val="ListParagraph"/>
        <w:numPr>
          <w:ilvl w:val="0"/>
          <w:numId w:val="7"/>
        </w:numPr>
        <w:autoSpaceDE w:val="0"/>
        <w:autoSpaceDN w:val="0"/>
        <w:adjustRightInd w:val="0"/>
        <w:spacing w:after="120"/>
        <w:ind w:left="1166"/>
        <w:contextualSpacing w:val="0"/>
        <w:rPr>
          <w:rFonts w:ascii="Verdana" w:hAnsi="Verdana"/>
          <w:sz w:val="21"/>
          <w:szCs w:val="21"/>
        </w:rPr>
      </w:pPr>
      <w:r w:rsidRPr="00002835">
        <w:rPr>
          <w:rFonts w:ascii="Verdana" w:hAnsi="Verdana"/>
          <w:sz w:val="21"/>
          <w:szCs w:val="21"/>
        </w:rPr>
        <w:t xml:space="preserve">You must provide exact matches for as many </w:t>
      </w:r>
      <w:r>
        <w:rPr>
          <w:rFonts w:ascii="Verdana" w:hAnsi="Verdana"/>
          <w:sz w:val="21"/>
          <w:szCs w:val="21"/>
        </w:rPr>
        <w:t xml:space="preserve">of the </w:t>
      </w:r>
      <w:r w:rsidRPr="00002835">
        <w:rPr>
          <w:rFonts w:ascii="Verdana" w:hAnsi="Verdana"/>
          <w:sz w:val="21"/>
          <w:szCs w:val="21"/>
        </w:rPr>
        <w:t>exact match products in the Market Basket</w:t>
      </w:r>
      <w:r>
        <w:rPr>
          <w:rFonts w:ascii="Verdana" w:hAnsi="Verdana"/>
          <w:sz w:val="21"/>
          <w:szCs w:val="21"/>
        </w:rPr>
        <w:t xml:space="preserve"> that you can. </w:t>
      </w:r>
      <w:r w:rsidRPr="00002835">
        <w:rPr>
          <w:rFonts w:ascii="Verdana" w:hAnsi="Verdana"/>
          <w:sz w:val="21"/>
          <w:szCs w:val="21"/>
        </w:rPr>
        <w:t>This is especially required of incumbents where they are noted as the supplier</w:t>
      </w:r>
      <w:r>
        <w:rPr>
          <w:rFonts w:ascii="Verdana" w:hAnsi="Verdana"/>
          <w:sz w:val="21"/>
          <w:szCs w:val="21"/>
        </w:rPr>
        <w:t xml:space="preserve">. </w:t>
      </w:r>
      <w:r w:rsidRPr="00002835">
        <w:rPr>
          <w:rFonts w:ascii="Verdana" w:hAnsi="Verdana"/>
          <w:sz w:val="21"/>
          <w:szCs w:val="21"/>
        </w:rPr>
        <w:t>However, you may also submit pricing for alternate products of equal or better quality</w:t>
      </w:r>
      <w:r>
        <w:rPr>
          <w:rFonts w:ascii="Verdana" w:hAnsi="Verdana"/>
          <w:sz w:val="21"/>
          <w:szCs w:val="21"/>
        </w:rPr>
        <w:t xml:space="preserve">. </w:t>
      </w:r>
      <w:r w:rsidRPr="00002835">
        <w:rPr>
          <w:rFonts w:ascii="Verdana" w:hAnsi="Verdana"/>
          <w:sz w:val="21"/>
          <w:szCs w:val="21"/>
        </w:rPr>
        <w:t xml:space="preserve">In that case, </w:t>
      </w:r>
      <w:r>
        <w:rPr>
          <w:rFonts w:ascii="Verdana" w:hAnsi="Verdana"/>
          <w:sz w:val="21"/>
          <w:szCs w:val="21"/>
        </w:rPr>
        <w:t xml:space="preserve">I will present </w:t>
      </w:r>
      <w:r w:rsidRPr="00002835">
        <w:rPr>
          <w:rFonts w:ascii="Verdana" w:hAnsi="Verdana"/>
          <w:sz w:val="21"/>
          <w:szCs w:val="21"/>
        </w:rPr>
        <w:t xml:space="preserve">two bids </w:t>
      </w:r>
      <w:r>
        <w:rPr>
          <w:rFonts w:ascii="Verdana" w:hAnsi="Verdana"/>
          <w:sz w:val="21"/>
          <w:szCs w:val="21"/>
        </w:rPr>
        <w:t xml:space="preserve">to the client. </w:t>
      </w:r>
      <w:r w:rsidRPr="00002835">
        <w:rPr>
          <w:rFonts w:ascii="Verdana" w:hAnsi="Verdana"/>
          <w:sz w:val="21"/>
          <w:szCs w:val="21"/>
        </w:rPr>
        <w:t xml:space="preserve">One with </w:t>
      </w:r>
      <w:r>
        <w:rPr>
          <w:rFonts w:ascii="Verdana" w:hAnsi="Verdana"/>
          <w:sz w:val="21"/>
          <w:szCs w:val="21"/>
        </w:rPr>
        <w:t xml:space="preserve">the most </w:t>
      </w:r>
      <w:r w:rsidRPr="00002835">
        <w:rPr>
          <w:rFonts w:ascii="Verdana" w:hAnsi="Verdana"/>
          <w:sz w:val="21"/>
          <w:szCs w:val="21"/>
        </w:rPr>
        <w:t xml:space="preserve">exact matching prices and one with </w:t>
      </w:r>
      <w:r>
        <w:rPr>
          <w:rFonts w:ascii="Verdana" w:hAnsi="Verdana"/>
          <w:sz w:val="21"/>
          <w:szCs w:val="21"/>
        </w:rPr>
        <w:t>the most a</w:t>
      </w:r>
      <w:r w:rsidRPr="00002835">
        <w:rPr>
          <w:rFonts w:ascii="Verdana" w:hAnsi="Verdana"/>
          <w:sz w:val="21"/>
          <w:szCs w:val="21"/>
        </w:rPr>
        <w:t>lternate products.</w:t>
      </w:r>
    </w:p>
    <w:p w14:paraId="5C96C372" w14:textId="77777777" w:rsidR="00634FA0" w:rsidRPr="00002835" w:rsidRDefault="00634FA0" w:rsidP="00634FA0">
      <w:pPr>
        <w:pStyle w:val="ListParagraph"/>
        <w:numPr>
          <w:ilvl w:val="0"/>
          <w:numId w:val="7"/>
        </w:numPr>
        <w:autoSpaceDE w:val="0"/>
        <w:autoSpaceDN w:val="0"/>
        <w:adjustRightInd w:val="0"/>
        <w:spacing w:after="120"/>
        <w:ind w:left="1166"/>
        <w:contextualSpacing w:val="0"/>
        <w:rPr>
          <w:rFonts w:ascii="Verdana" w:hAnsi="Verdana"/>
          <w:sz w:val="21"/>
          <w:szCs w:val="21"/>
        </w:rPr>
      </w:pPr>
      <w:r w:rsidRPr="00002835">
        <w:rPr>
          <w:rFonts w:ascii="Verdana" w:hAnsi="Verdana"/>
          <w:sz w:val="21"/>
          <w:szCs w:val="21"/>
        </w:rPr>
        <w:t>In other words, I will analyze multiple bids from the same distributor</w:t>
      </w:r>
      <w:r>
        <w:rPr>
          <w:rFonts w:ascii="Verdana" w:hAnsi="Verdana"/>
          <w:sz w:val="21"/>
          <w:szCs w:val="21"/>
        </w:rPr>
        <w:t xml:space="preserve">. </w:t>
      </w:r>
      <w:r w:rsidRPr="00002835">
        <w:rPr>
          <w:rFonts w:ascii="Verdana" w:hAnsi="Verdana"/>
          <w:sz w:val="21"/>
          <w:szCs w:val="21"/>
        </w:rPr>
        <w:t xml:space="preserve">For example, Supplier A decides to </w:t>
      </w:r>
      <w:r>
        <w:rPr>
          <w:rFonts w:ascii="Verdana" w:hAnsi="Verdana"/>
          <w:sz w:val="21"/>
          <w:szCs w:val="21"/>
        </w:rPr>
        <w:t>bid</w:t>
      </w:r>
      <w:r w:rsidRPr="00002835">
        <w:rPr>
          <w:rFonts w:ascii="Verdana" w:hAnsi="Verdana"/>
          <w:sz w:val="21"/>
          <w:szCs w:val="21"/>
        </w:rPr>
        <w:t xml:space="preserve"> both </w:t>
      </w:r>
      <w:r>
        <w:rPr>
          <w:rFonts w:ascii="Verdana" w:hAnsi="Verdana"/>
          <w:sz w:val="21"/>
          <w:szCs w:val="21"/>
        </w:rPr>
        <w:t xml:space="preserve">with no </w:t>
      </w:r>
      <w:r w:rsidRPr="00002835">
        <w:rPr>
          <w:rFonts w:ascii="Verdana" w:hAnsi="Verdana"/>
          <w:sz w:val="21"/>
          <w:szCs w:val="21"/>
        </w:rPr>
        <w:t xml:space="preserve">GPO and </w:t>
      </w:r>
      <w:r>
        <w:rPr>
          <w:rFonts w:ascii="Verdana" w:hAnsi="Verdana"/>
          <w:sz w:val="21"/>
          <w:szCs w:val="21"/>
        </w:rPr>
        <w:t xml:space="preserve">with a GPO. </w:t>
      </w:r>
      <w:r w:rsidRPr="00002835">
        <w:rPr>
          <w:rFonts w:ascii="Verdana" w:hAnsi="Verdana"/>
          <w:sz w:val="21"/>
          <w:szCs w:val="21"/>
        </w:rPr>
        <w:t>They also decide to provide pricing for as many of the exact items in the Market Basket as they can</w:t>
      </w:r>
      <w:r>
        <w:rPr>
          <w:rFonts w:ascii="Verdana" w:hAnsi="Verdana"/>
          <w:sz w:val="21"/>
          <w:szCs w:val="21"/>
        </w:rPr>
        <w:t xml:space="preserve">. </w:t>
      </w:r>
      <w:r w:rsidRPr="00002835">
        <w:rPr>
          <w:rFonts w:ascii="Verdana" w:hAnsi="Verdana"/>
          <w:sz w:val="21"/>
          <w:szCs w:val="21"/>
        </w:rPr>
        <w:t>At the same time, they provide pricing for alternates of these same items</w:t>
      </w:r>
      <w:r>
        <w:rPr>
          <w:rFonts w:ascii="Verdana" w:hAnsi="Verdana"/>
          <w:sz w:val="21"/>
          <w:szCs w:val="21"/>
        </w:rPr>
        <w:t xml:space="preserve">. </w:t>
      </w:r>
      <w:r w:rsidRPr="00002835">
        <w:rPr>
          <w:rFonts w:ascii="Verdana" w:hAnsi="Verdana"/>
          <w:sz w:val="21"/>
          <w:szCs w:val="21"/>
        </w:rPr>
        <w:t xml:space="preserve">The alternates must be of the same or better quality. In this scenario I will provide </w:t>
      </w:r>
      <w:r>
        <w:rPr>
          <w:rFonts w:ascii="Verdana" w:hAnsi="Verdana"/>
          <w:sz w:val="21"/>
          <w:szCs w:val="21"/>
        </w:rPr>
        <w:t>the client</w:t>
      </w:r>
      <w:r w:rsidRPr="00002835">
        <w:rPr>
          <w:rFonts w:ascii="Verdana" w:hAnsi="Verdana"/>
          <w:sz w:val="21"/>
          <w:szCs w:val="21"/>
        </w:rPr>
        <w:t xml:space="preserve"> with four options from this supplier:</w:t>
      </w:r>
    </w:p>
    <w:p w14:paraId="1ED4E0DB" w14:textId="77777777" w:rsidR="00634FA0" w:rsidRPr="00922740" w:rsidRDefault="00634FA0" w:rsidP="00634FA0">
      <w:pPr>
        <w:autoSpaceDE w:val="0"/>
        <w:autoSpaceDN w:val="0"/>
        <w:adjustRightInd w:val="0"/>
        <w:ind w:left="1440"/>
        <w:rPr>
          <w:rFonts w:ascii="Verdana" w:hAnsi="Verdana"/>
          <w:sz w:val="21"/>
          <w:szCs w:val="21"/>
        </w:rPr>
      </w:pPr>
      <w:r w:rsidRPr="00922740">
        <w:rPr>
          <w:rFonts w:ascii="Verdana" w:hAnsi="Verdana"/>
          <w:sz w:val="21"/>
          <w:szCs w:val="21"/>
        </w:rPr>
        <w:t xml:space="preserve">a. </w:t>
      </w:r>
      <w:r>
        <w:rPr>
          <w:rFonts w:ascii="Verdana" w:hAnsi="Verdana"/>
          <w:sz w:val="21"/>
          <w:szCs w:val="21"/>
        </w:rPr>
        <w:t xml:space="preserve">No </w:t>
      </w:r>
      <w:r w:rsidRPr="00922740">
        <w:rPr>
          <w:rFonts w:ascii="Verdana" w:hAnsi="Verdana"/>
          <w:sz w:val="21"/>
          <w:szCs w:val="21"/>
        </w:rPr>
        <w:t>GPO with maximum # of exact matched items,</w:t>
      </w:r>
    </w:p>
    <w:p w14:paraId="67C2EF5F" w14:textId="77777777" w:rsidR="00634FA0" w:rsidRPr="00922740" w:rsidRDefault="00634FA0" w:rsidP="00634FA0">
      <w:pPr>
        <w:autoSpaceDE w:val="0"/>
        <w:autoSpaceDN w:val="0"/>
        <w:adjustRightInd w:val="0"/>
        <w:ind w:left="1440"/>
        <w:rPr>
          <w:rFonts w:ascii="Verdana" w:hAnsi="Verdana"/>
          <w:sz w:val="21"/>
          <w:szCs w:val="21"/>
        </w:rPr>
      </w:pPr>
      <w:r w:rsidRPr="00922740">
        <w:rPr>
          <w:rFonts w:ascii="Verdana" w:hAnsi="Verdana"/>
          <w:sz w:val="21"/>
          <w:szCs w:val="21"/>
        </w:rPr>
        <w:t xml:space="preserve">b. </w:t>
      </w:r>
      <w:r>
        <w:rPr>
          <w:rFonts w:ascii="Verdana" w:hAnsi="Verdana"/>
          <w:sz w:val="21"/>
          <w:szCs w:val="21"/>
        </w:rPr>
        <w:t xml:space="preserve">No </w:t>
      </w:r>
      <w:r w:rsidRPr="00922740">
        <w:rPr>
          <w:rFonts w:ascii="Verdana" w:hAnsi="Verdana"/>
          <w:sz w:val="21"/>
          <w:szCs w:val="21"/>
        </w:rPr>
        <w:t>GPO with maximum # of alternate items,</w:t>
      </w:r>
    </w:p>
    <w:p w14:paraId="3C660A18" w14:textId="77777777" w:rsidR="00634FA0" w:rsidRPr="00922740" w:rsidRDefault="00634FA0" w:rsidP="00634FA0">
      <w:pPr>
        <w:autoSpaceDE w:val="0"/>
        <w:autoSpaceDN w:val="0"/>
        <w:adjustRightInd w:val="0"/>
        <w:ind w:left="1440"/>
        <w:rPr>
          <w:rFonts w:ascii="Verdana" w:hAnsi="Verdana"/>
          <w:sz w:val="21"/>
          <w:szCs w:val="21"/>
        </w:rPr>
      </w:pPr>
      <w:r w:rsidRPr="00922740">
        <w:rPr>
          <w:rFonts w:ascii="Verdana" w:hAnsi="Verdana"/>
          <w:sz w:val="21"/>
          <w:szCs w:val="21"/>
        </w:rPr>
        <w:t xml:space="preserve">c. GPO with maximum </w:t>
      </w:r>
      <w:proofErr w:type="gramStart"/>
      <w:r w:rsidRPr="00922740">
        <w:rPr>
          <w:rFonts w:ascii="Verdana" w:hAnsi="Verdana"/>
          <w:sz w:val="21"/>
          <w:szCs w:val="21"/>
        </w:rPr>
        <w:t># of exact</w:t>
      </w:r>
      <w:proofErr w:type="gramEnd"/>
      <w:r w:rsidRPr="00922740">
        <w:rPr>
          <w:rFonts w:ascii="Verdana" w:hAnsi="Verdana"/>
          <w:sz w:val="21"/>
          <w:szCs w:val="21"/>
        </w:rPr>
        <w:t xml:space="preserve"> matched items,</w:t>
      </w:r>
    </w:p>
    <w:p w14:paraId="319E1ADA" w14:textId="77777777" w:rsidR="00634FA0" w:rsidRPr="00922740" w:rsidRDefault="00634FA0" w:rsidP="00634FA0">
      <w:pPr>
        <w:autoSpaceDE w:val="0"/>
        <w:autoSpaceDN w:val="0"/>
        <w:adjustRightInd w:val="0"/>
        <w:spacing w:after="120"/>
        <w:ind w:left="1440"/>
        <w:rPr>
          <w:rFonts w:ascii="Verdana" w:hAnsi="Verdana"/>
          <w:sz w:val="21"/>
          <w:szCs w:val="21"/>
        </w:rPr>
      </w:pPr>
      <w:r w:rsidRPr="00922740">
        <w:rPr>
          <w:rFonts w:ascii="Verdana" w:hAnsi="Verdana"/>
          <w:sz w:val="21"/>
          <w:szCs w:val="21"/>
        </w:rPr>
        <w:t>d. GPO with maximum # of alternate items.</w:t>
      </w:r>
    </w:p>
    <w:p w14:paraId="1978F8C3" w14:textId="77777777" w:rsidR="00634FA0" w:rsidRPr="00002835" w:rsidRDefault="00634FA0" w:rsidP="00634FA0">
      <w:pPr>
        <w:pStyle w:val="ListParagraph"/>
        <w:numPr>
          <w:ilvl w:val="0"/>
          <w:numId w:val="7"/>
        </w:numPr>
        <w:autoSpaceDE w:val="0"/>
        <w:autoSpaceDN w:val="0"/>
        <w:adjustRightInd w:val="0"/>
        <w:spacing w:after="120"/>
        <w:ind w:left="1166"/>
        <w:contextualSpacing w:val="0"/>
        <w:rPr>
          <w:rFonts w:ascii="Verdana" w:hAnsi="Verdana"/>
          <w:sz w:val="21"/>
          <w:szCs w:val="21"/>
        </w:rPr>
      </w:pPr>
      <w:r w:rsidRPr="00002835">
        <w:rPr>
          <w:rFonts w:ascii="Verdana" w:hAnsi="Verdana"/>
          <w:sz w:val="21"/>
          <w:szCs w:val="21"/>
        </w:rPr>
        <w:t>Part of my analysis will be comparing the number of exact matches to alternates</w:t>
      </w:r>
      <w:r>
        <w:rPr>
          <w:rFonts w:ascii="Verdana" w:hAnsi="Verdana"/>
          <w:sz w:val="21"/>
          <w:szCs w:val="21"/>
        </w:rPr>
        <w:t xml:space="preserve">. </w:t>
      </w:r>
      <w:r w:rsidRPr="00002835">
        <w:rPr>
          <w:rFonts w:ascii="Verdana" w:hAnsi="Verdana"/>
          <w:sz w:val="21"/>
          <w:szCs w:val="21"/>
        </w:rPr>
        <w:t>As we all know, change is hard and having to adapt to alternates makes the change harder, so it is to your advantage to have as many exact matches as possible.</w:t>
      </w:r>
    </w:p>
    <w:p w14:paraId="7D0C193C" w14:textId="77777777" w:rsidR="00C57791" w:rsidRPr="000650E4" w:rsidRDefault="00C57791" w:rsidP="00742B62">
      <w:pPr>
        <w:numPr>
          <w:ilvl w:val="0"/>
          <w:numId w:val="2"/>
        </w:numPr>
        <w:autoSpaceDE w:val="0"/>
        <w:autoSpaceDN w:val="0"/>
        <w:adjustRightInd w:val="0"/>
        <w:rPr>
          <w:rFonts w:ascii="Verdana" w:hAnsi="Verdana"/>
          <w:sz w:val="21"/>
          <w:szCs w:val="21"/>
        </w:rPr>
      </w:pPr>
      <w:r w:rsidRPr="000650E4">
        <w:rPr>
          <w:rFonts w:ascii="Verdana" w:hAnsi="Verdana"/>
          <w:sz w:val="21"/>
          <w:szCs w:val="21"/>
        </w:rPr>
        <w:t>Audit Rights</w:t>
      </w:r>
    </w:p>
    <w:p w14:paraId="54311BB1" w14:textId="63008888" w:rsidR="0072402A" w:rsidRPr="000650E4" w:rsidRDefault="0072402A" w:rsidP="00F913A5">
      <w:pPr>
        <w:numPr>
          <w:ilvl w:val="1"/>
          <w:numId w:val="10"/>
        </w:numPr>
        <w:autoSpaceDE w:val="0"/>
        <w:autoSpaceDN w:val="0"/>
        <w:adjustRightInd w:val="0"/>
        <w:spacing w:after="120"/>
        <w:ind w:left="1267"/>
        <w:rPr>
          <w:rFonts w:ascii="Verdana" w:hAnsi="Verdana"/>
          <w:sz w:val="21"/>
          <w:szCs w:val="21"/>
        </w:rPr>
      </w:pPr>
      <w:r w:rsidRPr="000650E4">
        <w:rPr>
          <w:rFonts w:ascii="Verdana" w:hAnsi="Verdana"/>
          <w:sz w:val="21"/>
          <w:szCs w:val="21"/>
        </w:rPr>
        <w:t>ERA requires "Audit Rights" to protect our client from accidental or inappropriate price movement during the life of our engagement o</w:t>
      </w:r>
      <w:r w:rsidR="0052125D">
        <w:rPr>
          <w:rFonts w:ascii="Verdana" w:hAnsi="Verdana"/>
          <w:sz w:val="21"/>
          <w:szCs w:val="21"/>
        </w:rPr>
        <w:t>f</w:t>
      </w:r>
      <w:r w:rsidRPr="000650E4">
        <w:rPr>
          <w:rFonts w:ascii="Verdana" w:hAnsi="Verdana"/>
          <w:sz w:val="21"/>
          <w:szCs w:val="21"/>
        </w:rPr>
        <w:t xml:space="preserve"> 24</w:t>
      </w:r>
      <w:r w:rsidR="007F0519">
        <w:rPr>
          <w:rFonts w:ascii="Verdana" w:hAnsi="Verdana"/>
          <w:sz w:val="21"/>
          <w:szCs w:val="21"/>
        </w:rPr>
        <w:t>-36</w:t>
      </w:r>
      <w:r w:rsidRPr="000650E4">
        <w:rPr>
          <w:rFonts w:ascii="Verdana" w:hAnsi="Verdana"/>
          <w:sz w:val="21"/>
          <w:szCs w:val="21"/>
        </w:rPr>
        <w:t xml:space="preserve"> months. </w:t>
      </w:r>
    </w:p>
    <w:p w14:paraId="7B0029BE" w14:textId="5DD696B3" w:rsidR="00BC0504" w:rsidRDefault="00BC0504" w:rsidP="00F913A5">
      <w:pPr>
        <w:numPr>
          <w:ilvl w:val="1"/>
          <w:numId w:val="10"/>
        </w:numPr>
        <w:autoSpaceDE w:val="0"/>
        <w:autoSpaceDN w:val="0"/>
        <w:adjustRightInd w:val="0"/>
        <w:spacing w:after="120"/>
        <w:ind w:left="1267"/>
        <w:rPr>
          <w:rFonts w:ascii="Verdana" w:hAnsi="Verdana"/>
          <w:sz w:val="21"/>
          <w:szCs w:val="21"/>
        </w:rPr>
      </w:pPr>
      <w:r>
        <w:rPr>
          <w:rFonts w:ascii="Verdana" w:hAnsi="Verdana"/>
          <w:sz w:val="21"/>
          <w:szCs w:val="21"/>
        </w:rPr>
        <w:t xml:space="preserve">Required </w:t>
      </w:r>
      <w:r w:rsidRPr="000650E4">
        <w:rPr>
          <w:rFonts w:ascii="Verdana" w:hAnsi="Verdana"/>
          <w:sz w:val="21"/>
          <w:szCs w:val="21"/>
        </w:rPr>
        <w:t xml:space="preserve">Audit Rights </w:t>
      </w:r>
      <w:r>
        <w:rPr>
          <w:rFonts w:ascii="Verdana" w:hAnsi="Verdana"/>
          <w:sz w:val="21"/>
          <w:szCs w:val="21"/>
        </w:rPr>
        <w:t xml:space="preserve">are </w:t>
      </w:r>
      <w:r w:rsidRPr="00742B62">
        <w:rPr>
          <w:rFonts w:ascii="Verdana" w:hAnsi="Verdana"/>
          <w:sz w:val="21"/>
          <w:szCs w:val="21"/>
        </w:rPr>
        <w:t>4x/year of 25 items</w:t>
      </w:r>
      <w:r>
        <w:rPr>
          <w:rFonts w:ascii="Verdana" w:hAnsi="Verdana"/>
          <w:sz w:val="21"/>
          <w:szCs w:val="21"/>
        </w:rPr>
        <w:t xml:space="preserve"> each time</w:t>
      </w:r>
      <w:r w:rsidR="005D61A3">
        <w:rPr>
          <w:rFonts w:ascii="Verdana" w:hAnsi="Verdana"/>
          <w:sz w:val="21"/>
          <w:szCs w:val="21"/>
        </w:rPr>
        <w:t xml:space="preserve">. </w:t>
      </w:r>
      <w:r w:rsidR="00177B31">
        <w:rPr>
          <w:rFonts w:ascii="Verdana" w:hAnsi="Verdana"/>
          <w:sz w:val="21"/>
          <w:szCs w:val="21"/>
        </w:rPr>
        <w:t xml:space="preserve">The items will be chosen by ERA and taken from a single month </w:t>
      </w:r>
      <w:r w:rsidR="0043059F">
        <w:rPr>
          <w:rFonts w:ascii="Verdana" w:hAnsi="Verdana"/>
          <w:sz w:val="21"/>
          <w:szCs w:val="21"/>
        </w:rPr>
        <w:t xml:space="preserve">for </w:t>
      </w:r>
      <w:r w:rsidR="00177B31">
        <w:rPr>
          <w:rFonts w:ascii="Verdana" w:hAnsi="Verdana"/>
          <w:sz w:val="21"/>
          <w:szCs w:val="21"/>
        </w:rPr>
        <w:t>each audit</w:t>
      </w:r>
      <w:r w:rsidR="005D61A3">
        <w:rPr>
          <w:rFonts w:ascii="Verdana" w:hAnsi="Verdana"/>
          <w:sz w:val="21"/>
          <w:szCs w:val="21"/>
        </w:rPr>
        <w:t xml:space="preserve">. </w:t>
      </w:r>
      <w:r w:rsidR="00177B31">
        <w:rPr>
          <w:rFonts w:ascii="Verdana" w:hAnsi="Verdana"/>
          <w:sz w:val="21"/>
          <w:szCs w:val="21"/>
        </w:rPr>
        <w:t>The items are not restricted to being on the same invoice.</w:t>
      </w:r>
    </w:p>
    <w:p w14:paraId="504E5310" w14:textId="60BB13EC" w:rsidR="008B4E8E" w:rsidRDefault="008B4E8E" w:rsidP="00F913A5">
      <w:pPr>
        <w:numPr>
          <w:ilvl w:val="1"/>
          <w:numId w:val="10"/>
        </w:numPr>
        <w:autoSpaceDE w:val="0"/>
        <w:autoSpaceDN w:val="0"/>
        <w:adjustRightInd w:val="0"/>
        <w:spacing w:after="120"/>
        <w:ind w:left="1267"/>
        <w:rPr>
          <w:rFonts w:ascii="Verdana" w:hAnsi="Verdana"/>
          <w:sz w:val="21"/>
          <w:szCs w:val="21"/>
        </w:rPr>
      </w:pPr>
      <w:r>
        <w:rPr>
          <w:rFonts w:ascii="Verdana" w:hAnsi="Verdana"/>
          <w:sz w:val="21"/>
          <w:szCs w:val="21"/>
        </w:rPr>
        <w:t xml:space="preserve">Depending on </w:t>
      </w:r>
      <w:r w:rsidR="005D61A3">
        <w:rPr>
          <w:rFonts w:ascii="Verdana" w:hAnsi="Verdana"/>
          <w:sz w:val="21"/>
          <w:szCs w:val="21"/>
        </w:rPr>
        <w:t>suppliers’</w:t>
      </w:r>
      <w:r>
        <w:rPr>
          <w:rFonts w:ascii="Verdana" w:hAnsi="Verdana"/>
          <w:sz w:val="21"/>
          <w:szCs w:val="21"/>
        </w:rPr>
        <w:t xml:space="preserve"> location an ERA representative may not be onsite to look at invoices</w:t>
      </w:r>
      <w:r w:rsidR="005D61A3">
        <w:rPr>
          <w:rFonts w:ascii="Verdana" w:hAnsi="Verdana"/>
          <w:sz w:val="21"/>
          <w:szCs w:val="21"/>
        </w:rPr>
        <w:t xml:space="preserve">. </w:t>
      </w:r>
      <w:r>
        <w:rPr>
          <w:rFonts w:ascii="Verdana" w:hAnsi="Verdana"/>
          <w:sz w:val="21"/>
          <w:szCs w:val="21"/>
        </w:rPr>
        <w:t xml:space="preserve">Invoices must either be emailed to ERA, presented as part of a Go To Meeting type of arrangement (displayed </w:t>
      </w:r>
      <w:r>
        <w:rPr>
          <w:rFonts w:ascii="Verdana" w:hAnsi="Verdana"/>
          <w:sz w:val="21"/>
          <w:szCs w:val="21"/>
        </w:rPr>
        <w:lastRenderedPageBreak/>
        <w:t xml:space="preserve">on the </w:t>
      </w:r>
      <w:r w:rsidR="000B7EE5">
        <w:rPr>
          <w:rFonts w:ascii="Verdana" w:hAnsi="Verdana"/>
          <w:sz w:val="21"/>
          <w:szCs w:val="21"/>
        </w:rPr>
        <w:t>supplier’s</w:t>
      </w:r>
      <w:r>
        <w:rPr>
          <w:rFonts w:ascii="Verdana" w:hAnsi="Verdana"/>
          <w:sz w:val="21"/>
          <w:szCs w:val="21"/>
        </w:rPr>
        <w:t xml:space="preserve"> screen for ERA to see) or done at a </w:t>
      </w:r>
      <w:r w:rsidR="000B7EE5">
        <w:rPr>
          <w:rFonts w:ascii="Verdana" w:hAnsi="Verdana"/>
          <w:sz w:val="21"/>
          <w:szCs w:val="21"/>
        </w:rPr>
        <w:t>supplier’s</w:t>
      </w:r>
      <w:r>
        <w:rPr>
          <w:rFonts w:ascii="Verdana" w:hAnsi="Verdana"/>
          <w:sz w:val="21"/>
          <w:szCs w:val="21"/>
        </w:rPr>
        <w:t xml:space="preserve"> office near Philadelphia, PA/Southern NJ.</w:t>
      </w:r>
    </w:p>
    <w:p w14:paraId="67D55C29" w14:textId="6DB08294" w:rsidR="002A19D8" w:rsidRDefault="002A19D8" w:rsidP="00F913A5">
      <w:pPr>
        <w:numPr>
          <w:ilvl w:val="1"/>
          <w:numId w:val="10"/>
        </w:numPr>
        <w:autoSpaceDE w:val="0"/>
        <w:autoSpaceDN w:val="0"/>
        <w:adjustRightInd w:val="0"/>
        <w:spacing w:after="120"/>
        <w:ind w:left="1267"/>
        <w:rPr>
          <w:rFonts w:ascii="Verdana" w:hAnsi="Verdana"/>
          <w:sz w:val="21"/>
          <w:szCs w:val="21"/>
        </w:rPr>
      </w:pPr>
      <w:r>
        <w:rPr>
          <w:rFonts w:ascii="Verdana" w:hAnsi="Verdana"/>
          <w:sz w:val="21"/>
          <w:szCs w:val="21"/>
        </w:rPr>
        <w:t xml:space="preserve">An audit means that the winning food distributor will show ERA a paper copy of the original invoice sent to the </w:t>
      </w:r>
      <w:r w:rsidR="00F913A5">
        <w:rPr>
          <w:rFonts w:ascii="Verdana" w:hAnsi="Verdana"/>
          <w:sz w:val="21"/>
          <w:szCs w:val="21"/>
        </w:rPr>
        <w:t>UTMC</w:t>
      </w:r>
      <w:r>
        <w:rPr>
          <w:rFonts w:ascii="Verdana" w:hAnsi="Verdana"/>
          <w:sz w:val="21"/>
          <w:szCs w:val="21"/>
        </w:rPr>
        <w:t xml:space="preserve"> show</w:t>
      </w:r>
      <w:r w:rsidR="00586F04">
        <w:rPr>
          <w:rFonts w:ascii="Verdana" w:hAnsi="Verdana"/>
          <w:sz w:val="21"/>
          <w:szCs w:val="21"/>
        </w:rPr>
        <w:t>ing the</w:t>
      </w:r>
      <w:r>
        <w:rPr>
          <w:rFonts w:ascii="Verdana" w:hAnsi="Verdana"/>
          <w:sz w:val="21"/>
          <w:szCs w:val="21"/>
        </w:rPr>
        <w:t xml:space="preserve"> price charge</w:t>
      </w:r>
      <w:r w:rsidR="00586F04">
        <w:rPr>
          <w:rFonts w:ascii="Verdana" w:hAnsi="Verdana"/>
          <w:sz w:val="21"/>
          <w:szCs w:val="21"/>
        </w:rPr>
        <w:t>d</w:t>
      </w:r>
      <w:r>
        <w:rPr>
          <w:rFonts w:ascii="Verdana" w:hAnsi="Verdana"/>
          <w:sz w:val="21"/>
          <w:szCs w:val="21"/>
        </w:rPr>
        <w:t xml:space="preserve"> and paper copies of the invoices showing FOB price and applicable freight from the food distributor's suppliers</w:t>
      </w:r>
      <w:r w:rsidR="005D61A3">
        <w:rPr>
          <w:rFonts w:ascii="Verdana" w:hAnsi="Verdana"/>
          <w:sz w:val="21"/>
          <w:szCs w:val="21"/>
        </w:rPr>
        <w:t xml:space="preserve">. </w:t>
      </w:r>
    </w:p>
    <w:p w14:paraId="7F3D7871" w14:textId="5881FBB5" w:rsidR="009E730E" w:rsidRPr="000650E4" w:rsidRDefault="009E730E" w:rsidP="00F913A5">
      <w:pPr>
        <w:numPr>
          <w:ilvl w:val="1"/>
          <w:numId w:val="10"/>
        </w:numPr>
        <w:autoSpaceDE w:val="0"/>
        <w:autoSpaceDN w:val="0"/>
        <w:adjustRightInd w:val="0"/>
        <w:spacing w:after="120"/>
        <w:ind w:left="1267"/>
        <w:rPr>
          <w:rFonts w:ascii="Verdana" w:hAnsi="Verdana"/>
          <w:sz w:val="21"/>
          <w:szCs w:val="21"/>
        </w:rPr>
      </w:pPr>
      <w:r>
        <w:rPr>
          <w:rFonts w:ascii="Verdana" w:hAnsi="Verdana"/>
          <w:sz w:val="21"/>
          <w:szCs w:val="21"/>
        </w:rPr>
        <w:t xml:space="preserve">ERA </w:t>
      </w:r>
      <w:r w:rsidR="001F52C7">
        <w:rPr>
          <w:rFonts w:ascii="Verdana" w:hAnsi="Verdana"/>
          <w:sz w:val="21"/>
          <w:szCs w:val="21"/>
        </w:rPr>
        <w:t>reserves the right to</w:t>
      </w:r>
      <w:r>
        <w:rPr>
          <w:rFonts w:ascii="Verdana" w:hAnsi="Verdana"/>
          <w:sz w:val="21"/>
          <w:szCs w:val="21"/>
        </w:rPr>
        <w:t xml:space="preserve"> audit 5-10 items in the </w:t>
      </w:r>
      <w:r w:rsidR="008E5F1A">
        <w:rPr>
          <w:rFonts w:ascii="Verdana" w:hAnsi="Verdana"/>
          <w:sz w:val="21"/>
          <w:szCs w:val="21"/>
        </w:rPr>
        <w:t>Market</w:t>
      </w:r>
      <w:r>
        <w:rPr>
          <w:rFonts w:ascii="Verdana" w:hAnsi="Verdana"/>
          <w:sz w:val="21"/>
          <w:szCs w:val="21"/>
        </w:rPr>
        <w:t xml:space="preserve"> Basket to </w:t>
      </w:r>
      <w:r w:rsidR="005D61A3">
        <w:rPr>
          <w:rFonts w:ascii="Verdana" w:hAnsi="Verdana"/>
          <w:sz w:val="21"/>
          <w:szCs w:val="21"/>
        </w:rPr>
        <w:t>ensure</w:t>
      </w:r>
      <w:r>
        <w:rPr>
          <w:rFonts w:ascii="Verdana" w:hAnsi="Verdana"/>
          <w:sz w:val="21"/>
          <w:szCs w:val="21"/>
        </w:rPr>
        <w:t xml:space="preserve"> that prices are based on the pricing </w:t>
      </w:r>
      <w:r w:rsidR="005D61A3">
        <w:rPr>
          <w:rFonts w:ascii="Verdana" w:hAnsi="Verdana"/>
          <w:sz w:val="21"/>
          <w:szCs w:val="21"/>
        </w:rPr>
        <w:t>rationale</w:t>
      </w:r>
      <w:r>
        <w:rPr>
          <w:rFonts w:ascii="Verdana" w:hAnsi="Verdana"/>
          <w:sz w:val="21"/>
          <w:szCs w:val="21"/>
        </w:rPr>
        <w:t xml:space="preserve"> and not lowball prices.</w:t>
      </w:r>
    </w:p>
    <w:p w14:paraId="7442884D" w14:textId="10578F5A" w:rsidR="00725C3A" w:rsidRDefault="005E4977" w:rsidP="00F913A5">
      <w:pPr>
        <w:numPr>
          <w:ilvl w:val="1"/>
          <w:numId w:val="10"/>
        </w:numPr>
        <w:autoSpaceDE w:val="0"/>
        <w:autoSpaceDN w:val="0"/>
        <w:adjustRightInd w:val="0"/>
        <w:spacing w:after="120"/>
        <w:ind w:left="1267"/>
        <w:rPr>
          <w:rFonts w:ascii="Verdana" w:hAnsi="Verdana"/>
          <w:sz w:val="21"/>
          <w:szCs w:val="21"/>
        </w:rPr>
      </w:pPr>
      <w:r>
        <w:rPr>
          <w:rFonts w:ascii="Verdana" w:hAnsi="Verdana"/>
          <w:sz w:val="21"/>
          <w:szCs w:val="21"/>
        </w:rPr>
        <w:t>T</w:t>
      </w:r>
      <w:r w:rsidR="009E3BA2" w:rsidRPr="000650E4">
        <w:rPr>
          <w:rFonts w:ascii="Verdana" w:hAnsi="Verdana"/>
          <w:sz w:val="21"/>
          <w:szCs w:val="21"/>
        </w:rPr>
        <w:t>his option needs to be in place to provide confidence to our client that we can verify pricing should they or we have a red flag</w:t>
      </w:r>
      <w:r w:rsidR="00840B6A" w:rsidRPr="000650E4">
        <w:rPr>
          <w:rFonts w:ascii="Verdana" w:hAnsi="Verdana"/>
          <w:sz w:val="21"/>
          <w:szCs w:val="21"/>
        </w:rPr>
        <w:t xml:space="preserve"> </w:t>
      </w:r>
      <w:r w:rsidR="009E3BA2" w:rsidRPr="000650E4">
        <w:rPr>
          <w:rFonts w:ascii="Verdana" w:hAnsi="Verdana"/>
          <w:sz w:val="21"/>
          <w:szCs w:val="21"/>
        </w:rPr>
        <w:t>based upon pricing vs. market conditions</w:t>
      </w:r>
      <w:r w:rsidR="005D61A3">
        <w:rPr>
          <w:rFonts w:ascii="Verdana" w:hAnsi="Verdana"/>
          <w:sz w:val="21"/>
          <w:szCs w:val="21"/>
        </w:rPr>
        <w:t xml:space="preserve">. </w:t>
      </w:r>
    </w:p>
    <w:p w14:paraId="3773D88D" w14:textId="00232B02" w:rsidR="00EC6D6E" w:rsidRPr="000650E4" w:rsidRDefault="00EC6D6E" w:rsidP="00F913A5">
      <w:pPr>
        <w:numPr>
          <w:ilvl w:val="1"/>
          <w:numId w:val="10"/>
        </w:numPr>
        <w:autoSpaceDE w:val="0"/>
        <w:autoSpaceDN w:val="0"/>
        <w:adjustRightInd w:val="0"/>
        <w:spacing w:after="120"/>
        <w:ind w:left="1267"/>
        <w:rPr>
          <w:rFonts w:ascii="Verdana" w:hAnsi="Verdana"/>
          <w:sz w:val="21"/>
          <w:szCs w:val="21"/>
        </w:rPr>
      </w:pPr>
      <w:r>
        <w:rPr>
          <w:rFonts w:ascii="Verdana" w:hAnsi="Verdana"/>
          <w:sz w:val="21"/>
          <w:szCs w:val="21"/>
        </w:rPr>
        <w:t xml:space="preserve">If a problem is found with the </w:t>
      </w:r>
      <w:r w:rsidR="00F010C8">
        <w:rPr>
          <w:rFonts w:ascii="Verdana" w:hAnsi="Verdana"/>
          <w:sz w:val="21"/>
          <w:szCs w:val="21"/>
        </w:rPr>
        <w:t>markup</w:t>
      </w:r>
      <w:r>
        <w:rPr>
          <w:rFonts w:ascii="Verdana" w:hAnsi="Verdana"/>
          <w:sz w:val="21"/>
          <w:szCs w:val="21"/>
        </w:rPr>
        <w:t xml:space="preserve"> of an item during the audit, then all purchases of that item from the last audit or from the start of the contract (if it is the first audit) will be examined for </w:t>
      </w:r>
      <w:r w:rsidR="00F010C8">
        <w:rPr>
          <w:rFonts w:ascii="Verdana" w:hAnsi="Verdana"/>
          <w:sz w:val="21"/>
          <w:szCs w:val="21"/>
        </w:rPr>
        <w:t>markup</w:t>
      </w:r>
      <w:r>
        <w:rPr>
          <w:rFonts w:ascii="Verdana" w:hAnsi="Verdana"/>
          <w:sz w:val="21"/>
          <w:szCs w:val="21"/>
        </w:rPr>
        <w:t xml:space="preserve"> problems</w:t>
      </w:r>
      <w:r w:rsidR="005D61A3">
        <w:rPr>
          <w:rFonts w:ascii="Verdana" w:hAnsi="Verdana"/>
          <w:sz w:val="21"/>
          <w:szCs w:val="21"/>
        </w:rPr>
        <w:t xml:space="preserve">. </w:t>
      </w:r>
      <w:r>
        <w:rPr>
          <w:rFonts w:ascii="Verdana" w:hAnsi="Verdana"/>
          <w:sz w:val="21"/>
          <w:szCs w:val="21"/>
        </w:rPr>
        <w:t>Once a problem is found, credits must be issued within</w:t>
      </w:r>
      <w:r w:rsidR="00F757DB">
        <w:rPr>
          <w:rFonts w:ascii="Verdana" w:hAnsi="Verdana"/>
          <w:sz w:val="21"/>
          <w:szCs w:val="21"/>
        </w:rPr>
        <w:t xml:space="preserve"> 30 days</w:t>
      </w:r>
      <w:r>
        <w:rPr>
          <w:rFonts w:ascii="Verdana" w:hAnsi="Verdana"/>
          <w:sz w:val="21"/>
          <w:szCs w:val="21"/>
        </w:rPr>
        <w:t xml:space="preserve"> </w:t>
      </w:r>
      <w:r w:rsidR="00F757DB">
        <w:rPr>
          <w:rFonts w:ascii="Verdana" w:hAnsi="Verdana"/>
          <w:sz w:val="21"/>
          <w:szCs w:val="21"/>
        </w:rPr>
        <w:t xml:space="preserve">after the audit </w:t>
      </w:r>
      <w:r>
        <w:rPr>
          <w:rFonts w:ascii="Verdana" w:hAnsi="Verdana"/>
          <w:sz w:val="21"/>
          <w:szCs w:val="21"/>
        </w:rPr>
        <w:t>or the client can just write of that amount from a current invoice.</w:t>
      </w:r>
    </w:p>
    <w:p w14:paraId="382D5478" w14:textId="1AA24497" w:rsidR="008D3068" w:rsidRDefault="008D3068" w:rsidP="00742B62">
      <w:pPr>
        <w:numPr>
          <w:ilvl w:val="0"/>
          <w:numId w:val="2"/>
        </w:numPr>
        <w:spacing w:after="120"/>
        <w:rPr>
          <w:rFonts w:ascii="Verdana" w:hAnsi="Verdana"/>
          <w:sz w:val="21"/>
          <w:szCs w:val="21"/>
        </w:rPr>
      </w:pPr>
      <w:r w:rsidRPr="000650E4">
        <w:rPr>
          <w:rFonts w:ascii="Verdana" w:hAnsi="Verdana"/>
          <w:sz w:val="21"/>
          <w:szCs w:val="21"/>
        </w:rPr>
        <w:t xml:space="preserve">Acceptance of Bid: </w:t>
      </w:r>
      <w:r>
        <w:rPr>
          <w:rFonts w:ascii="Verdana" w:hAnsi="Verdana"/>
          <w:sz w:val="21"/>
          <w:szCs w:val="21"/>
        </w:rPr>
        <w:t xml:space="preserve">Since the bid is based on </w:t>
      </w:r>
      <w:r w:rsidR="00F010C8">
        <w:rPr>
          <w:rFonts w:ascii="Verdana" w:hAnsi="Verdana"/>
          <w:sz w:val="21"/>
          <w:szCs w:val="21"/>
        </w:rPr>
        <w:t>markup</w:t>
      </w:r>
      <w:r>
        <w:rPr>
          <w:rFonts w:ascii="Verdana" w:hAnsi="Verdana"/>
          <w:sz w:val="21"/>
          <w:szCs w:val="21"/>
        </w:rPr>
        <w:t xml:space="preserve"> and not prices, </w:t>
      </w:r>
      <w:r w:rsidR="00F913A5">
        <w:rPr>
          <w:rFonts w:ascii="Verdana" w:hAnsi="Verdana"/>
          <w:sz w:val="21"/>
          <w:szCs w:val="21"/>
        </w:rPr>
        <w:t>UTMC</w:t>
      </w:r>
      <w:r w:rsidRPr="000650E4">
        <w:rPr>
          <w:rFonts w:ascii="Verdana" w:hAnsi="Verdana"/>
          <w:sz w:val="21"/>
          <w:szCs w:val="21"/>
        </w:rPr>
        <w:t xml:space="preserve"> will have </w:t>
      </w:r>
      <w:r>
        <w:rPr>
          <w:rFonts w:ascii="Verdana" w:hAnsi="Verdana"/>
          <w:sz w:val="21"/>
          <w:szCs w:val="21"/>
        </w:rPr>
        <w:t xml:space="preserve">the time they need to analyze the responses and </w:t>
      </w:r>
      <w:r w:rsidRPr="000650E4">
        <w:rPr>
          <w:rFonts w:ascii="Verdana" w:hAnsi="Verdana"/>
          <w:sz w:val="21"/>
          <w:szCs w:val="21"/>
        </w:rPr>
        <w:t>to accept or reject the Bid</w:t>
      </w:r>
      <w:r w:rsidR="005D61A3">
        <w:rPr>
          <w:rFonts w:ascii="Verdana" w:hAnsi="Verdana"/>
          <w:sz w:val="21"/>
          <w:szCs w:val="21"/>
        </w:rPr>
        <w:t xml:space="preserve">. </w:t>
      </w:r>
    </w:p>
    <w:p w14:paraId="3E0E6306" w14:textId="7B406956" w:rsidR="00F30CB5" w:rsidRDefault="00072FC4" w:rsidP="00742B62">
      <w:pPr>
        <w:numPr>
          <w:ilvl w:val="0"/>
          <w:numId w:val="2"/>
        </w:numPr>
        <w:spacing w:after="120"/>
        <w:rPr>
          <w:rFonts w:ascii="Verdana" w:hAnsi="Verdana"/>
          <w:sz w:val="21"/>
          <w:szCs w:val="21"/>
        </w:rPr>
      </w:pPr>
      <w:r w:rsidRPr="000650E4">
        <w:rPr>
          <w:rFonts w:ascii="Verdana" w:hAnsi="Verdana"/>
          <w:sz w:val="21"/>
          <w:szCs w:val="21"/>
        </w:rPr>
        <w:t xml:space="preserve">The successful supplier will be </w:t>
      </w:r>
      <w:r w:rsidRPr="000650E4">
        <w:rPr>
          <w:rFonts w:ascii="Verdana" w:hAnsi="Verdana"/>
          <w:sz w:val="21"/>
          <w:szCs w:val="21"/>
          <w:u w:val="single"/>
        </w:rPr>
        <w:t>required</w:t>
      </w:r>
      <w:r w:rsidRPr="000650E4">
        <w:rPr>
          <w:rFonts w:ascii="Verdana" w:hAnsi="Verdana"/>
          <w:sz w:val="21"/>
          <w:szCs w:val="21"/>
        </w:rPr>
        <w:t xml:space="preserve"> </w:t>
      </w:r>
      <w:r w:rsidR="00D142AB" w:rsidRPr="000650E4">
        <w:rPr>
          <w:rFonts w:ascii="Verdana" w:hAnsi="Verdana"/>
          <w:sz w:val="21"/>
          <w:szCs w:val="21"/>
        </w:rPr>
        <w:t>to</w:t>
      </w:r>
      <w:r w:rsidRPr="000650E4">
        <w:rPr>
          <w:rFonts w:ascii="Verdana" w:hAnsi="Verdana"/>
          <w:sz w:val="21"/>
          <w:szCs w:val="21"/>
        </w:rPr>
        <w:t xml:space="preserve"> forward copies of invoices or electronic data reports to ERA for a defined period of </w:t>
      </w:r>
      <w:r w:rsidR="007F0519">
        <w:rPr>
          <w:rFonts w:ascii="Verdana" w:hAnsi="Verdana"/>
          <w:sz w:val="21"/>
          <w:szCs w:val="21"/>
        </w:rPr>
        <w:t>36</w:t>
      </w:r>
      <w:r w:rsidRPr="000650E4">
        <w:rPr>
          <w:rFonts w:ascii="Verdana" w:hAnsi="Verdana"/>
          <w:sz w:val="21"/>
          <w:szCs w:val="21"/>
        </w:rPr>
        <w:t xml:space="preserve"> months</w:t>
      </w:r>
      <w:r w:rsidR="00F30CB5">
        <w:rPr>
          <w:rFonts w:ascii="Verdana" w:hAnsi="Verdana"/>
          <w:sz w:val="21"/>
          <w:szCs w:val="21"/>
        </w:rPr>
        <w:t>.</w:t>
      </w:r>
    </w:p>
    <w:p w14:paraId="48F9B871" w14:textId="264D5EB3" w:rsidR="00F30CB5" w:rsidRDefault="00F30CB5" w:rsidP="00742B62">
      <w:pPr>
        <w:numPr>
          <w:ilvl w:val="0"/>
          <w:numId w:val="2"/>
        </w:numPr>
        <w:spacing w:after="120"/>
        <w:rPr>
          <w:rFonts w:ascii="Verdana" w:hAnsi="Verdana"/>
          <w:sz w:val="21"/>
          <w:szCs w:val="21"/>
        </w:rPr>
      </w:pPr>
      <w:r w:rsidRPr="00F30CB5">
        <w:rPr>
          <w:rFonts w:ascii="Verdana" w:hAnsi="Verdana"/>
          <w:sz w:val="21"/>
          <w:szCs w:val="21"/>
        </w:rPr>
        <w:t>As a condition of this RFP, all suppliers, their agents, and representatives receiving or working on this RFP shall refrain from contacting any </w:t>
      </w:r>
      <w:r w:rsidR="00F913A5">
        <w:rPr>
          <w:rFonts w:ascii="Verdana" w:hAnsi="Verdana"/>
          <w:sz w:val="21"/>
          <w:szCs w:val="21"/>
        </w:rPr>
        <w:t>UTMC</w:t>
      </w:r>
      <w:r w:rsidRPr="00F30CB5">
        <w:rPr>
          <w:rFonts w:ascii="Verdana" w:hAnsi="Verdana"/>
          <w:sz w:val="21"/>
          <w:szCs w:val="21"/>
        </w:rPr>
        <w:t xml:space="preserve"> personnel concerning this RFP</w:t>
      </w:r>
      <w:r w:rsidR="005D61A3">
        <w:rPr>
          <w:rFonts w:ascii="Verdana" w:hAnsi="Verdana"/>
          <w:sz w:val="21"/>
          <w:szCs w:val="21"/>
        </w:rPr>
        <w:t xml:space="preserve">. </w:t>
      </w:r>
    </w:p>
    <w:p w14:paraId="2F25AA08" w14:textId="30753965" w:rsidR="00292C01" w:rsidRPr="000650E4" w:rsidRDefault="00EC6D6E" w:rsidP="00742B62">
      <w:pPr>
        <w:numPr>
          <w:ilvl w:val="0"/>
          <w:numId w:val="2"/>
        </w:numPr>
        <w:spacing w:after="120"/>
        <w:rPr>
          <w:rFonts w:ascii="Verdana" w:hAnsi="Verdana"/>
          <w:sz w:val="21"/>
          <w:szCs w:val="21"/>
        </w:rPr>
      </w:pPr>
      <w:r>
        <w:rPr>
          <w:rFonts w:ascii="Verdana" w:hAnsi="Verdana"/>
          <w:sz w:val="21"/>
          <w:szCs w:val="21"/>
        </w:rPr>
        <w:t>This RFP is considered a binding agreement</w:t>
      </w:r>
      <w:r w:rsidR="005D61A3">
        <w:rPr>
          <w:rFonts w:ascii="Verdana" w:hAnsi="Verdana"/>
          <w:sz w:val="21"/>
          <w:szCs w:val="21"/>
        </w:rPr>
        <w:t xml:space="preserve">. </w:t>
      </w:r>
      <w:r>
        <w:rPr>
          <w:rFonts w:ascii="Verdana" w:hAnsi="Verdana"/>
          <w:sz w:val="21"/>
          <w:szCs w:val="21"/>
        </w:rPr>
        <w:t>If an additional agreement, written by the supplier, i</w:t>
      </w:r>
      <w:r w:rsidR="00C10B7D">
        <w:rPr>
          <w:rFonts w:ascii="Verdana" w:hAnsi="Verdana"/>
          <w:sz w:val="21"/>
          <w:szCs w:val="21"/>
        </w:rPr>
        <w:t xml:space="preserve">s requested by the supplier </w:t>
      </w:r>
      <w:r>
        <w:rPr>
          <w:rFonts w:ascii="Verdana" w:hAnsi="Verdana"/>
          <w:sz w:val="21"/>
          <w:szCs w:val="21"/>
        </w:rPr>
        <w:t xml:space="preserve">it will </w:t>
      </w:r>
      <w:r w:rsidR="00C10B7D">
        <w:rPr>
          <w:rFonts w:ascii="Verdana" w:hAnsi="Verdana"/>
          <w:sz w:val="21"/>
          <w:szCs w:val="21"/>
        </w:rPr>
        <w:t xml:space="preserve">not be a </w:t>
      </w:r>
      <w:r>
        <w:rPr>
          <w:rFonts w:ascii="Verdana" w:hAnsi="Verdana"/>
          <w:sz w:val="21"/>
          <w:szCs w:val="21"/>
        </w:rPr>
        <w:t xml:space="preserve">replacement for </w:t>
      </w:r>
      <w:r w:rsidR="00C10B7D">
        <w:rPr>
          <w:rFonts w:ascii="Verdana" w:hAnsi="Verdana"/>
          <w:sz w:val="21"/>
          <w:szCs w:val="21"/>
        </w:rPr>
        <w:t>the RFP</w:t>
      </w:r>
      <w:r w:rsidR="00292C01" w:rsidRPr="00292C01">
        <w:rPr>
          <w:rFonts w:ascii="Verdana" w:hAnsi="Verdana"/>
          <w:sz w:val="21"/>
          <w:szCs w:val="21"/>
        </w:rPr>
        <w:t xml:space="preserve"> </w:t>
      </w:r>
      <w:r w:rsidR="00292C01">
        <w:rPr>
          <w:rFonts w:ascii="Verdana" w:hAnsi="Verdana"/>
          <w:sz w:val="21"/>
          <w:szCs w:val="21"/>
        </w:rPr>
        <w:t xml:space="preserve">nor change any conditions of or responses to the </w:t>
      </w:r>
      <w:r w:rsidR="000B7EE5">
        <w:rPr>
          <w:rFonts w:ascii="Verdana" w:hAnsi="Verdana"/>
          <w:sz w:val="21"/>
          <w:szCs w:val="21"/>
        </w:rPr>
        <w:t>RFP.</w:t>
      </w:r>
    </w:p>
    <w:p w14:paraId="6049BCAF" w14:textId="0719F6BD" w:rsidR="009B772C" w:rsidRPr="000650E4" w:rsidRDefault="009B772C" w:rsidP="00742B62">
      <w:pPr>
        <w:numPr>
          <w:ilvl w:val="0"/>
          <w:numId w:val="2"/>
        </w:numPr>
        <w:spacing w:after="120"/>
        <w:rPr>
          <w:rFonts w:ascii="Verdana" w:hAnsi="Verdana"/>
          <w:sz w:val="21"/>
          <w:szCs w:val="21"/>
        </w:rPr>
      </w:pPr>
      <w:r>
        <w:rPr>
          <w:rFonts w:ascii="Verdana" w:hAnsi="Verdana"/>
          <w:sz w:val="21"/>
          <w:szCs w:val="21"/>
        </w:rPr>
        <w:t xml:space="preserve">Email the responses back to </w:t>
      </w:r>
      <w:hyperlink r:id="rId9" w:history="1">
        <w:r w:rsidRPr="00D142AB">
          <w:rPr>
            <w:rFonts w:ascii="Verdana" w:hAnsi="Verdana"/>
            <w:sz w:val="21"/>
            <w:szCs w:val="21"/>
          </w:rPr>
          <w:t>snoar@eragroup.com</w:t>
        </w:r>
      </w:hyperlink>
      <w:r w:rsidR="00D142AB">
        <w:rPr>
          <w:rFonts w:ascii="Verdana" w:hAnsi="Verdana"/>
          <w:sz w:val="21"/>
          <w:szCs w:val="21"/>
        </w:rPr>
        <w:t>.</w:t>
      </w:r>
    </w:p>
    <w:p w14:paraId="52F8CCB9" w14:textId="123032C4" w:rsidR="00725C3A" w:rsidRPr="000650E4" w:rsidRDefault="00725C3A" w:rsidP="00742B62">
      <w:pPr>
        <w:numPr>
          <w:ilvl w:val="0"/>
          <w:numId w:val="2"/>
        </w:numPr>
        <w:spacing w:after="120"/>
        <w:rPr>
          <w:rFonts w:ascii="Verdana" w:hAnsi="Verdana"/>
          <w:sz w:val="21"/>
          <w:szCs w:val="21"/>
        </w:rPr>
      </w:pPr>
      <w:r w:rsidRPr="000650E4">
        <w:rPr>
          <w:rFonts w:ascii="Verdana" w:hAnsi="Verdana"/>
          <w:sz w:val="21"/>
          <w:szCs w:val="21"/>
        </w:rPr>
        <w:t xml:space="preserve">Closing Date:  The closing date is </w:t>
      </w:r>
      <w:r w:rsidR="00FD3AAA">
        <w:rPr>
          <w:rFonts w:ascii="Verdana" w:hAnsi="Verdana"/>
          <w:sz w:val="21"/>
          <w:szCs w:val="21"/>
        </w:rPr>
        <w:t>August 7, 2026</w:t>
      </w:r>
      <w:r w:rsidRPr="000650E4">
        <w:rPr>
          <w:rFonts w:ascii="Verdana" w:hAnsi="Verdana"/>
          <w:sz w:val="21"/>
          <w:szCs w:val="21"/>
        </w:rPr>
        <w:t>.</w:t>
      </w:r>
    </w:p>
    <w:p w14:paraId="2DD2AA8D" w14:textId="3A93176A" w:rsidR="007706AF" w:rsidRDefault="00725C3A" w:rsidP="00742B62">
      <w:pPr>
        <w:numPr>
          <w:ilvl w:val="0"/>
          <w:numId w:val="2"/>
        </w:numPr>
        <w:spacing w:after="240"/>
        <w:rPr>
          <w:rFonts w:ascii="Verdana" w:hAnsi="Verdana"/>
          <w:sz w:val="21"/>
          <w:szCs w:val="21"/>
        </w:rPr>
      </w:pPr>
      <w:r w:rsidRPr="000650E4">
        <w:rPr>
          <w:rFonts w:ascii="Verdana" w:hAnsi="Verdana"/>
          <w:sz w:val="21"/>
          <w:szCs w:val="21"/>
        </w:rPr>
        <w:t>If you require further information, please do not hesitate to contact me</w:t>
      </w:r>
      <w:r w:rsidR="005D61A3">
        <w:rPr>
          <w:rFonts w:ascii="Verdana" w:hAnsi="Verdana"/>
          <w:sz w:val="21"/>
          <w:szCs w:val="21"/>
        </w:rPr>
        <w:t xml:space="preserve">. </w:t>
      </w:r>
    </w:p>
    <w:p w14:paraId="05E5B8CB" w14:textId="77777777" w:rsidR="007706AF" w:rsidRPr="000650E4" w:rsidRDefault="007706AF" w:rsidP="007706AF">
      <w:pPr>
        <w:ind w:left="360"/>
        <w:jc w:val="center"/>
        <w:rPr>
          <w:rFonts w:ascii="Verdana" w:hAnsi="Verdana"/>
          <w:sz w:val="21"/>
          <w:szCs w:val="21"/>
        </w:rPr>
      </w:pPr>
      <w:r w:rsidRPr="000650E4">
        <w:rPr>
          <w:rFonts w:ascii="Verdana" w:hAnsi="Verdana"/>
          <w:sz w:val="21"/>
          <w:szCs w:val="21"/>
        </w:rPr>
        <w:t>Scott Noar</w:t>
      </w:r>
    </w:p>
    <w:p w14:paraId="58EF07DB" w14:textId="06B8BD75" w:rsidR="007706AF" w:rsidRPr="000650E4" w:rsidRDefault="007706AF" w:rsidP="007706AF">
      <w:pPr>
        <w:ind w:left="360"/>
        <w:jc w:val="center"/>
        <w:rPr>
          <w:rFonts w:ascii="Verdana" w:hAnsi="Verdana"/>
          <w:sz w:val="21"/>
          <w:szCs w:val="21"/>
        </w:rPr>
      </w:pPr>
      <w:r w:rsidRPr="000650E4">
        <w:rPr>
          <w:rFonts w:ascii="Verdana" w:hAnsi="Verdana"/>
          <w:sz w:val="21"/>
          <w:szCs w:val="21"/>
        </w:rPr>
        <w:t>E</w:t>
      </w:r>
      <w:r w:rsidR="00BD27AE">
        <w:rPr>
          <w:rFonts w:ascii="Verdana" w:hAnsi="Verdana"/>
          <w:sz w:val="21"/>
          <w:szCs w:val="21"/>
        </w:rPr>
        <w:t xml:space="preserve">RA </w:t>
      </w:r>
      <w:r w:rsidR="009B772C">
        <w:rPr>
          <w:rFonts w:ascii="Verdana" w:hAnsi="Verdana"/>
          <w:sz w:val="21"/>
          <w:szCs w:val="21"/>
        </w:rPr>
        <w:t>Group</w:t>
      </w:r>
    </w:p>
    <w:p w14:paraId="650D3AAB" w14:textId="5D5289D7" w:rsidR="007706AF" w:rsidRPr="000650E4" w:rsidRDefault="009B772C" w:rsidP="007706AF">
      <w:pPr>
        <w:ind w:left="360"/>
        <w:jc w:val="center"/>
        <w:rPr>
          <w:rFonts w:ascii="Verdana" w:hAnsi="Verdana"/>
          <w:sz w:val="21"/>
          <w:szCs w:val="21"/>
        </w:rPr>
      </w:pPr>
      <w:hyperlink r:id="rId10" w:history="1">
        <w:r w:rsidRPr="0057624C">
          <w:rPr>
            <w:rStyle w:val="Hyperlink"/>
            <w:rFonts w:ascii="Verdana" w:hAnsi="Verdana"/>
            <w:sz w:val="21"/>
            <w:szCs w:val="21"/>
          </w:rPr>
          <w:t>snoar@eragroup.com</w:t>
        </w:r>
      </w:hyperlink>
    </w:p>
    <w:p w14:paraId="4790915B" w14:textId="77777777" w:rsidR="007706AF" w:rsidRDefault="007706AF" w:rsidP="007706AF">
      <w:pPr>
        <w:ind w:left="360"/>
        <w:jc w:val="center"/>
        <w:rPr>
          <w:rFonts w:ascii="Verdana" w:hAnsi="Verdana"/>
          <w:sz w:val="21"/>
          <w:szCs w:val="21"/>
        </w:rPr>
      </w:pPr>
      <w:r w:rsidRPr="000650E4">
        <w:rPr>
          <w:rFonts w:ascii="Verdana" w:hAnsi="Verdana"/>
          <w:sz w:val="21"/>
          <w:szCs w:val="21"/>
        </w:rPr>
        <w:t>856-</w:t>
      </w:r>
      <w:r w:rsidR="00B3324F">
        <w:rPr>
          <w:rFonts w:ascii="Verdana" w:hAnsi="Verdana"/>
          <w:sz w:val="21"/>
          <w:szCs w:val="21"/>
        </w:rPr>
        <w:t>295</w:t>
      </w:r>
      <w:r w:rsidRPr="000650E4">
        <w:rPr>
          <w:rFonts w:ascii="Verdana" w:hAnsi="Verdana"/>
          <w:sz w:val="21"/>
          <w:szCs w:val="21"/>
        </w:rPr>
        <w:t>-</w:t>
      </w:r>
      <w:r w:rsidR="00B3324F">
        <w:rPr>
          <w:rFonts w:ascii="Verdana" w:hAnsi="Verdana"/>
          <w:sz w:val="21"/>
          <w:szCs w:val="21"/>
        </w:rPr>
        <w:t>1315</w:t>
      </w:r>
    </w:p>
    <w:p w14:paraId="102524BB" w14:textId="77777777" w:rsidR="0046767D" w:rsidRDefault="0046767D" w:rsidP="006775F2">
      <w:pPr>
        <w:ind w:left="720"/>
      </w:pPr>
    </w:p>
    <w:p w14:paraId="7BFED726" w14:textId="77777777" w:rsidR="00F84889" w:rsidRPr="00501AE3" w:rsidRDefault="0046767D" w:rsidP="00742B62">
      <w:pPr>
        <w:numPr>
          <w:ilvl w:val="0"/>
          <w:numId w:val="2"/>
        </w:numPr>
        <w:rPr>
          <w:rFonts w:ascii="Verdana" w:hAnsi="Verdana"/>
          <w:sz w:val="21"/>
          <w:szCs w:val="21"/>
        </w:rPr>
      </w:pPr>
      <w:r w:rsidRPr="00501AE3">
        <w:rPr>
          <w:rFonts w:ascii="Verdana" w:hAnsi="Verdana"/>
          <w:sz w:val="21"/>
          <w:szCs w:val="21"/>
        </w:rPr>
        <w:t xml:space="preserve">Please </w:t>
      </w:r>
      <w:r w:rsidR="00844F3A">
        <w:rPr>
          <w:rFonts w:ascii="Verdana" w:hAnsi="Verdana"/>
          <w:sz w:val="21"/>
          <w:szCs w:val="21"/>
        </w:rPr>
        <w:t>c</w:t>
      </w:r>
      <w:r w:rsidRPr="00501AE3">
        <w:rPr>
          <w:rFonts w:ascii="Verdana" w:hAnsi="Verdana"/>
          <w:sz w:val="21"/>
          <w:szCs w:val="21"/>
        </w:rPr>
        <w:t>omplete</w:t>
      </w:r>
      <w:r w:rsidR="00501AE3" w:rsidRPr="00501AE3">
        <w:rPr>
          <w:rFonts w:ascii="Verdana" w:hAnsi="Verdana"/>
          <w:sz w:val="21"/>
          <w:szCs w:val="21"/>
        </w:rPr>
        <w:t xml:space="preserve"> the following documents</w:t>
      </w:r>
      <w:r w:rsidR="00501AE3">
        <w:rPr>
          <w:rFonts w:ascii="Verdana" w:hAnsi="Verdana"/>
          <w:sz w:val="21"/>
          <w:szCs w:val="21"/>
        </w:rPr>
        <w:t xml:space="preserve"> and email back to Scott Noar.</w:t>
      </w:r>
    </w:p>
    <w:p w14:paraId="7A90B600" w14:textId="77777777" w:rsidR="00F84889" w:rsidRPr="00501AE3" w:rsidRDefault="00F84889" w:rsidP="00501AE3">
      <w:pPr>
        <w:numPr>
          <w:ilvl w:val="0"/>
          <w:numId w:val="6"/>
        </w:numPr>
        <w:rPr>
          <w:rFonts w:ascii="Verdana" w:hAnsi="Verdana"/>
          <w:sz w:val="21"/>
          <w:szCs w:val="21"/>
        </w:rPr>
      </w:pPr>
      <w:r w:rsidRPr="00501AE3">
        <w:rPr>
          <w:rFonts w:ascii="Verdana" w:hAnsi="Verdana"/>
          <w:sz w:val="21"/>
          <w:szCs w:val="21"/>
        </w:rPr>
        <w:t>T</w:t>
      </w:r>
      <w:r w:rsidR="00B259D9" w:rsidRPr="00501AE3">
        <w:rPr>
          <w:rFonts w:ascii="Verdana" w:hAnsi="Verdana"/>
          <w:sz w:val="21"/>
          <w:szCs w:val="21"/>
        </w:rPr>
        <w:t xml:space="preserve">he </w:t>
      </w:r>
      <w:r w:rsidRPr="00501AE3">
        <w:rPr>
          <w:rFonts w:ascii="Verdana" w:hAnsi="Verdana"/>
          <w:sz w:val="21"/>
          <w:szCs w:val="21"/>
        </w:rPr>
        <w:t>Questionnaire (.doc)</w:t>
      </w:r>
    </w:p>
    <w:p w14:paraId="1CA31F1B" w14:textId="77777777" w:rsidR="0046767D" w:rsidRPr="00501AE3" w:rsidRDefault="00F84889" w:rsidP="00501AE3">
      <w:pPr>
        <w:numPr>
          <w:ilvl w:val="0"/>
          <w:numId w:val="6"/>
        </w:numPr>
        <w:rPr>
          <w:rFonts w:ascii="Verdana" w:hAnsi="Verdana"/>
          <w:sz w:val="21"/>
          <w:szCs w:val="21"/>
        </w:rPr>
      </w:pPr>
      <w:r w:rsidRPr="00501AE3">
        <w:rPr>
          <w:rFonts w:ascii="Verdana" w:hAnsi="Verdana"/>
          <w:sz w:val="21"/>
          <w:szCs w:val="21"/>
        </w:rPr>
        <w:t xml:space="preserve">The </w:t>
      </w:r>
      <w:r w:rsidR="008E5F1A" w:rsidRPr="00501AE3">
        <w:rPr>
          <w:rFonts w:ascii="Verdana" w:hAnsi="Verdana"/>
          <w:sz w:val="21"/>
          <w:szCs w:val="21"/>
        </w:rPr>
        <w:t>Market</w:t>
      </w:r>
      <w:r w:rsidR="0046767D" w:rsidRPr="00501AE3">
        <w:rPr>
          <w:rFonts w:ascii="Verdana" w:hAnsi="Verdana"/>
          <w:sz w:val="21"/>
          <w:szCs w:val="21"/>
        </w:rPr>
        <w:t xml:space="preserve"> Basket</w:t>
      </w:r>
      <w:r w:rsidRPr="00501AE3">
        <w:rPr>
          <w:rFonts w:ascii="Verdana" w:hAnsi="Verdana"/>
          <w:sz w:val="21"/>
          <w:szCs w:val="21"/>
        </w:rPr>
        <w:t xml:space="preserve"> (.</w:t>
      </w:r>
      <w:proofErr w:type="spellStart"/>
      <w:r w:rsidRPr="00501AE3">
        <w:rPr>
          <w:rFonts w:ascii="Verdana" w:hAnsi="Verdana"/>
          <w:sz w:val="21"/>
          <w:szCs w:val="21"/>
        </w:rPr>
        <w:t>xls</w:t>
      </w:r>
      <w:proofErr w:type="spellEnd"/>
      <w:r w:rsidRPr="00501AE3">
        <w:rPr>
          <w:rFonts w:ascii="Verdana" w:hAnsi="Verdana"/>
          <w:sz w:val="21"/>
          <w:szCs w:val="21"/>
        </w:rPr>
        <w:t>)</w:t>
      </w:r>
    </w:p>
    <w:p w14:paraId="38ED0116" w14:textId="77777777" w:rsidR="00BD5FD1" w:rsidRPr="000650E4" w:rsidRDefault="00577C92" w:rsidP="00577C92">
      <w:r w:rsidRPr="000650E4">
        <w:t xml:space="preserve"> </w:t>
      </w:r>
    </w:p>
    <w:sectPr w:rsidR="00BD5FD1" w:rsidRPr="000650E4" w:rsidSect="00BE6C78">
      <w:headerReference w:type="default" r:id="rId11"/>
      <w:footerReference w:type="default" r:id="rId12"/>
      <w:pgSz w:w="12240" w:h="15840"/>
      <w:pgMar w:top="1152"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CE06" w14:textId="77777777" w:rsidR="00D923DF" w:rsidRDefault="00D923DF" w:rsidP="0076659C">
      <w:r>
        <w:separator/>
      </w:r>
    </w:p>
  </w:endnote>
  <w:endnote w:type="continuationSeparator" w:id="0">
    <w:p w14:paraId="435BEF4D" w14:textId="77777777" w:rsidR="00D923DF" w:rsidRDefault="00D923DF" w:rsidP="0076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60"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81"/>
      <w:gridCol w:w="3279"/>
    </w:tblGrid>
    <w:tr w:rsidR="00BE6C78" w:rsidRPr="00967F77" w14:paraId="7A2E2C46" w14:textId="77777777" w:rsidTr="00745423">
      <w:trPr>
        <w:trHeight w:val="450"/>
      </w:trPr>
      <w:tc>
        <w:tcPr>
          <w:tcW w:w="6381" w:type="dxa"/>
        </w:tcPr>
        <w:p w14:paraId="4819B3C8" w14:textId="16B7B2F8" w:rsidR="00BE6C78" w:rsidRPr="008B139C" w:rsidRDefault="00BE6C78" w:rsidP="00BE6C78">
          <w:pPr>
            <w:spacing w:before="60"/>
            <w:rPr>
              <w:sz w:val="16"/>
              <w:szCs w:val="16"/>
            </w:rPr>
          </w:pPr>
          <w:r w:rsidRPr="008B139C">
            <w:rPr>
              <w:sz w:val="16"/>
              <w:szCs w:val="16"/>
            </w:rPr>
            <w:t xml:space="preserve">© </w:t>
          </w:r>
          <w:r w:rsidR="00D142AB">
            <w:rPr>
              <w:sz w:val="16"/>
              <w:szCs w:val="16"/>
            </w:rPr>
            <w:t>EraGroup</w:t>
          </w:r>
          <w:r w:rsidR="009B772C">
            <w:rPr>
              <w:sz w:val="16"/>
              <w:szCs w:val="16"/>
            </w:rPr>
            <w:t xml:space="preserve"> </w:t>
          </w:r>
          <w:r w:rsidRPr="008B139C">
            <w:rPr>
              <w:sz w:val="16"/>
              <w:szCs w:val="16"/>
            </w:rPr>
            <w:t>l Confidential and Proprietary</w:t>
          </w:r>
        </w:p>
      </w:tc>
      <w:tc>
        <w:tcPr>
          <w:tcW w:w="3279" w:type="dxa"/>
        </w:tcPr>
        <w:p w14:paraId="1D12ED81" w14:textId="77777777" w:rsidR="00BE6C78" w:rsidRPr="008B139C" w:rsidRDefault="00BE6C78" w:rsidP="00BE6C78">
          <w:pPr>
            <w:spacing w:before="60"/>
            <w:jc w:val="right"/>
            <w:rPr>
              <w:sz w:val="16"/>
              <w:szCs w:val="16"/>
            </w:rPr>
          </w:pPr>
          <w:r>
            <w:rPr>
              <w:sz w:val="16"/>
              <w:szCs w:val="16"/>
            </w:rPr>
            <w:t xml:space="preserve">Page </w:t>
          </w:r>
          <w:r w:rsidRPr="003F106B">
            <w:rPr>
              <w:sz w:val="16"/>
              <w:szCs w:val="16"/>
            </w:rPr>
            <w:fldChar w:fldCharType="begin"/>
          </w:r>
          <w:r w:rsidRPr="003F106B">
            <w:rPr>
              <w:sz w:val="16"/>
              <w:szCs w:val="16"/>
            </w:rPr>
            <w:instrText xml:space="preserve"> PAGE   \* MERGEFORMAT </w:instrText>
          </w:r>
          <w:r w:rsidRPr="003F106B">
            <w:rPr>
              <w:sz w:val="16"/>
              <w:szCs w:val="16"/>
            </w:rPr>
            <w:fldChar w:fldCharType="separate"/>
          </w:r>
          <w:r>
            <w:rPr>
              <w:noProof/>
              <w:sz w:val="16"/>
              <w:szCs w:val="16"/>
            </w:rPr>
            <w:t>17</w:t>
          </w:r>
          <w:r w:rsidRPr="003F106B">
            <w:rPr>
              <w:noProof/>
              <w:sz w:val="16"/>
              <w:szCs w:val="16"/>
            </w:rPr>
            <w:fldChar w:fldCharType="end"/>
          </w:r>
        </w:p>
      </w:tc>
    </w:tr>
  </w:tbl>
  <w:p w14:paraId="69B506FC" w14:textId="77777777" w:rsidR="0076659C" w:rsidRDefault="00766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2F40" w14:textId="77777777" w:rsidR="00D923DF" w:rsidRDefault="00D923DF" w:rsidP="0076659C">
      <w:r>
        <w:separator/>
      </w:r>
    </w:p>
  </w:footnote>
  <w:footnote w:type="continuationSeparator" w:id="0">
    <w:p w14:paraId="5D5D89EE" w14:textId="77777777" w:rsidR="00D923DF" w:rsidRDefault="00D923DF" w:rsidP="00766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00"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85"/>
    </w:tblGrid>
    <w:tr w:rsidR="0076659C" w14:paraId="2A048B23" w14:textId="77777777" w:rsidTr="00881C1C">
      <w:trPr>
        <w:trHeight w:val="658"/>
      </w:trPr>
      <w:tc>
        <w:tcPr>
          <w:tcW w:w="4915" w:type="dxa"/>
        </w:tcPr>
        <w:p w14:paraId="65C6187A" w14:textId="77777777" w:rsidR="0076659C" w:rsidRPr="00F4704A" w:rsidRDefault="00286515" w:rsidP="0076659C">
          <w:pPr>
            <w:spacing w:before="240"/>
            <w:ind w:left="-120"/>
          </w:pPr>
          <w:r>
            <w:rPr>
              <w:bCs/>
              <w:sz w:val="18"/>
            </w:rPr>
            <w:t>Background and Explanation</w:t>
          </w:r>
        </w:p>
      </w:tc>
      <w:tc>
        <w:tcPr>
          <w:tcW w:w="4985" w:type="dxa"/>
        </w:tcPr>
        <w:p w14:paraId="7BA5FDBF" w14:textId="3E1EAA73" w:rsidR="0076659C" w:rsidRPr="00C26E70" w:rsidRDefault="0076659C" w:rsidP="0076659C">
          <w:pPr>
            <w:tabs>
              <w:tab w:val="left" w:pos="720"/>
              <w:tab w:val="center" w:pos="2298"/>
              <w:tab w:val="right" w:pos="4717"/>
            </w:tabs>
            <w:spacing w:before="240"/>
            <w:ind w:left="-120" w:right="-18"/>
            <w:jc w:val="right"/>
          </w:pPr>
          <w:r>
            <w:rPr>
              <w:sz w:val="18"/>
            </w:rPr>
            <w:tab/>
          </w:r>
          <w:r w:rsidR="00F913A5">
            <w:rPr>
              <w:sz w:val="18"/>
            </w:rPr>
            <w:t>University of Toledo Medical Center</w:t>
          </w:r>
        </w:p>
      </w:tc>
    </w:tr>
  </w:tbl>
  <w:p w14:paraId="0B5A9635" w14:textId="77777777" w:rsidR="0076659C" w:rsidRDefault="00766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9711D"/>
    <w:multiLevelType w:val="hybridMultilevel"/>
    <w:tmpl w:val="4D38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B5D5C"/>
    <w:multiLevelType w:val="hybridMultilevel"/>
    <w:tmpl w:val="B9242BDA"/>
    <w:lvl w:ilvl="0" w:tplc="54662DB2">
      <w:start w:val="1"/>
      <w:numFmt w:val="bullet"/>
      <w:lvlText w:val="­"/>
      <w:lvlJc w:val="left"/>
      <w:pPr>
        <w:tabs>
          <w:tab w:val="num" w:pos="720"/>
        </w:tabs>
        <w:ind w:left="720" w:firstLine="0"/>
      </w:pPr>
      <w:rPr>
        <w:rFonts w:ascii="Courier New" w:hAnsi="Courier New"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 w15:restartNumberingAfterBreak="0">
    <w:nsid w:val="26E605A4"/>
    <w:multiLevelType w:val="hybridMultilevel"/>
    <w:tmpl w:val="22AA28E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 w15:restartNumberingAfterBreak="0">
    <w:nsid w:val="3ACB3750"/>
    <w:multiLevelType w:val="hybridMultilevel"/>
    <w:tmpl w:val="04AED872"/>
    <w:lvl w:ilvl="0" w:tplc="C17A0C00">
      <w:start w:val="1"/>
      <w:numFmt w:val="decimal"/>
      <w:lvlText w:val="%1."/>
      <w:lvlJc w:val="left"/>
      <w:pPr>
        <w:tabs>
          <w:tab w:val="num" w:pos="864"/>
        </w:tabs>
        <w:ind w:left="792" w:hanging="432"/>
      </w:pPr>
      <w:rPr>
        <w:rFonts w:hint="default"/>
      </w:rPr>
    </w:lvl>
    <w:lvl w:ilvl="1" w:tplc="4656C14E">
      <w:start w:val="1"/>
      <w:numFmt w:val="lowerLetter"/>
      <w:lvlText w:val="%2."/>
      <w:lvlJc w:val="left"/>
      <w:pPr>
        <w:tabs>
          <w:tab w:val="num" w:pos="1260"/>
        </w:tabs>
        <w:ind w:left="126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CE4550"/>
    <w:multiLevelType w:val="hybridMultilevel"/>
    <w:tmpl w:val="39A4A334"/>
    <w:lvl w:ilvl="0" w:tplc="C17A0C00">
      <w:start w:val="1"/>
      <w:numFmt w:val="decimal"/>
      <w:lvlText w:val="%1."/>
      <w:lvlJc w:val="left"/>
      <w:pPr>
        <w:tabs>
          <w:tab w:val="num" w:pos="864"/>
        </w:tabs>
        <w:ind w:left="792" w:hanging="432"/>
      </w:pPr>
      <w:rPr>
        <w:rFonts w:hint="default"/>
      </w:rPr>
    </w:lvl>
    <w:lvl w:ilvl="1" w:tplc="4656C14E">
      <w:start w:val="1"/>
      <w:numFmt w:val="lowerLetter"/>
      <w:lvlText w:val="%2."/>
      <w:lvlJc w:val="left"/>
      <w:pPr>
        <w:tabs>
          <w:tab w:val="num" w:pos="1260"/>
        </w:tabs>
        <w:ind w:left="1260" w:hanging="360"/>
      </w:pPr>
      <w:rPr>
        <w:rFonts w:hint="default"/>
      </w:rPr>
    </w:lvl>
    <w:lvl w:ilvl="2" w:tplc="83CA4A2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CD56C2"/>
    <w:multiLevelType w:val="multilevel"/>
    <w:tmpl w:val="0DA826FA"/>
    <w:lvl w:ilvl="0">
      <w:start w:val="1"/>
      <w:numFmt w:val="decimal"/>
      <w:pStyle w:val="Heading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48407B92"/>
    <w:multiLevelType w:val="hybridMultilevel"/>
    <w:tmpl w:val="B89CD610"/>
    <w:lvl w:ilvl="0" w:tplc="086ED26A">
      <w:start w:val="1"/>
      <w:numFmt w:val="bullet"/>
      <w:lvlText w:val=""/>
      <w:lvlJc w:val="left"/>
      <w:pPr>
        <w:tabs>
          <w:tab w:val="num" w:pos="1432"/>
        </w:tabs>
        <w:ind w:left="1648" w:hanging="216"/>
      </w:pPr>
      <w:rPr>
        <w:rFonts w:ascii="Symbol" w:hAnsi="Symbol" w:hint="default"/>
        <w:color w:val="000000"/>
      </w:rPr>
    </w:lvl>
    <w:lvl w:ilvl="1" w:tplc="04090003" w:tentative="1">
      <w:start w:val="1"/>
      <w:numFmt w:val="bullet"/>
      <w:lvlText w:val="o"/>
      <w:lvlJc w:val="left"/>
      <w:pPr>
        <w:tabs>
          <w:tab w:val="num" w:pos="2296"/>
        </w:tabs>
        <w:ind w:left="2296" w:hanging="360"/>
      </w:pPr>
      <w:rPr>
        <w:rFonts w:ascii="Courier New" w:hAnsi="Courier New" w:cs="Courier New" w:hint="default"/>
      </w:rPr>
    </w:lvl>
    <w:lvl w:ilvl="2" w:tplc="04090005" w:tentative="1">
      <w:start w:val="1"/>
      <w:numFmt w:val="bullet"/>
      <w:lvlText w:val=""/>
      <w:lvlJc w:val="left"/>
      <w:pPr>
        <w:tabs>
          <w:tab w:val="num" w:pos="3016"/>
        </w:tabs>
        <w:ind w:left="3016" w:hanging="360"/>
      </w:pPr>
      <w:rPr>
        <w:rFonts w:ascii="Wingdings" w:hAnsi="Wingdings" w:hint="default"/>
      </w:rPr>
    </w:lvl>
    <w:lvl w:ilvl="3" w:tplc="04090001" w:tentative="1">
      <w:start w:val="1"/>
      <w:numFmt w:val="bullet"/>
      <w:lvlText w:val=""/>
      <w:lvlJc w:val="left"/>
      <w:pPr>
        <w:tabs>
          <w:tab w:val="num" w:pos="3736"/>
        </w:tabs>
        <w:ind w:left="3736" w:hanging="360"/>
      </w:pPr>
      <w:rPr>
        <w:rFonts w:ascii="Symbol" w:hAnsi="Symbol" w:hint="default"/>
      </w:rPr>
    </w:lvl>
    <w:lvl w:ilvl="4" w:tplc="04090003" w:tentative="1">
      <w:start w:val="1"/>
      <w:numFmt w:val="bullet"/>
      <w:lvlText w:val="o"/>
      <w:lvlJc w:val="left"/>
      <w:pPr>
        <w:tabs>
          <w:tab w:val="num" w:pos="4456"/>
        </w:tabs>
        <w:ind w:left="4456" w:hanging="360"/>
      </w:pPr>
      <w:rPr>
        <w:rFonts w:ascii="Courier New" w:hAnsi="Courier New" w:cs="Courier New" w:hint="default"/>
      </w:rPr>
    </w:lvl>
    <w:lvl w:ilvl="5" w:tplc="04090005" w:tentative="1">
      <w:start w:val="1"/>
      <w:numFmt w:val="bullet"/>
      <w:lvlText w:val=""/>
      <w:lvlJc w:val="left"/>
      <w:pPr>
        <w:tabs>
          <w:tab w:val="num" w:pos="5176"/>
        </w:tabs>
        <w:ind w:left="5176" w:hanging="360"/>
      </w:pPr>
      <w:rPr>
        <w:rFonts w:ascii="Wingdings" w:hAnsi="Wingdings" w:hint="default"/>
      </w:rPr>
    </w:lvl>
    <w:lvl w:ilvl="6" w:tplc="04090001" w:tentative="1">
      <w:start w:val="1"/>
      <w:numFmt w:val="bullet"/>
      <w:lvlText w:val=""/>
      <w:lvlJc w:val="left"/>
      <w:pPr>
        <w:tabs>
          <w:tab w:val="num" w:pos="5896"/>
        </w:tabs>
        <w:ind w:left="5896" w:hanging="360"/>
      </w:pPr>
      <w:rPr>
        <w:rFonts w:ascii="Symbol" w:hAnsi="Symbol" w:hint="default"/>
      </w:rPr>
    </w:lvl>
    <w:lvl w:ilvl="7" w:tplc="04090003" w:tentative="1">
      <w:start w:val="1"/>
      <w:numFmt w:val="bullet"/>
      <w:lvlText w:val="o"/>
      <w:lvlJc w:val="left"/>
      <w:pPr>
        <w:tabs>
          <w:tab w:val="num" w:pos="6616"/>
        </w:tabs>
        <w:ind w:left="6616" w:hanging="360"/>
      </w:pPr>
      <w:rPr>
        <w:rFonts w:ascii="Courier New" w:hAnsi="Courier New" w:cs="Courier New" w:hint="default"/>
      </w:rPr>
    </w:lvl>
    <w:lvl w:ilvl="8" w:tplc="04090005" w:tentative="1">
      <w:start w:val="1"/>
      <w:numFmt w:val="bullet"/>
      <w:lvlText w:val=""/>
      <w:lvlJc w:val="left"/>
      <w:pPr>
        <w:tabs>
          <w:tab w:val="num" w:pos="7336"/>
        </w:tabs>
        <w:ind w:left="7336" w:hanging="360"/>
      </w:pPr>
      <w:rPr>
        <w:rFonts w:ascii="Wingdings" w:hAnsi="Wingdings" w:hint="default"/>
      </w:rPr>
    </w:lvl>
  </w:abstractNum>
  <w:abstractNum w:abstractNumId="7" w15:restartNumberingAfterBreak="0">
    <w:nsid w:val="5266676E"/>
    <w:multiLevelType w:val="hybridMultilevel"/>
    <w:tmpl w:val="84483718"/>
    <w:lvl w:ilvl="0" w:tplc="FFFFFFFF">
      <w:start w:val="1"/>
      <w:numFmt w:val="decimal"/>
      <w:lvlText w:val="%1."/>
      <w:lvlJc w:val="left"/>
      <w:pPr>
        <w:tabs>
          <w:tab w:val="num" w:pos="864"/>
        </w:tabs>
        <w:ind w:left="792" w:hanging="432"/>
      </w:pPr>
      <w:rPr>
        <w:rFonts w:hint="default"/>
      </w:rPr>
    </w:lvl>
    <w:lvl w:ilvl="1" w:tplc="FFFFFFFF">
      <w:start w:val="1"/>
      <w:numFmt w:val="lowerLetter"/>
      <w:lvlText w:val="%2."/>
      <w:lvlJc w:val="left"/>
      <w:pPr>
        <w:tabs>
          <w:tab w:val="num" w:pos="1260"/>
        </w:tabs>
        <w:ind w:left="126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5F735AE"/>
    <w:multiLevelType w:val="hybridMultilevel"/>
    <w:tmpl w:val="421EDC2E"/>
    <w:lvl w:ilvl="0" w:tplc="2722C79E">
      <w:start w:val="1"/>
      <w:numFmt w:val="bullet"/>
      <w:lvlText w:val=""/>
      <w:lvlJc w:val="left"/>
      <w:pPr>
        <w:tabs>
          <w:tab w:val="num" w:pos="648"/>
        </w:tabs>
        <w:ind w:left="648" w:hanging="288"/>
      </w:pPr>
      <w:rPr>
        <w:rFonts w:ascii="Symbol" w:hAnsi="Symbol" w:hint="default"/>
        <w:color w:val="000000"/>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9" w15:restartNumberingAfterBreak="0">
    <w:nsid w:val="5DE72AD2"/>
    <w:multiLevelType w:val="hybridMultilevel"/>
    <w:tmpl w:val="84483718"/>
    <w:lvl w:ilvl="0" w:tplc="C17A0C00">
      <w:start w:val="1"/>
      <w:numFmt w:val="decimal"/>
      <w:lvlText w:val="%1."/>
      <w:lvlJc w:val="left"/>
      <w:pPr>
        <w:tabs>
          <w:tab w:val="num" w:pos="864"/>
        </w:tabs>
        <w:ind w:left="792" w:hanging="432"/>
      </w:pPr>
      <w:rPr>
        <w:rFonts w:hint="default"/>
      </w:rPr>
    </w:lvl>
    <w:lvl w:ilvl="1" w:tplc="4656C14E">
      <w:start w:val="1"/>
      <w:numFmt w:val="lowerLetter"/>
      <w:lvlText w:val="%2."/>
      <w:lvlJc w:val="left"/>
      <w:pPr>
        <w:tabs>
          <w:tab w:val="num" w:pos="1260"/>
        </w:tabs>
        <w:ind w:left="1260" w:hanging="360"/>
      </w:pPr>
      <w:rPr>
        <w:rFonts w:hint="default"/>
      </w:rPr>
    </w:lvl>
    <w:lvl w:ilvl="2" w:tplc="83CA4A2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021777"/>
    <w:multiLevelType w:val="hybridMultilevel"/>
    <w:tmpl w:val="8DFEC22C"/>
    <w:lvl w:ilvl="0" w:tplc="763A15A6">
      <w:start w:val="1"/>
      <w:numFmt w:val="upperLetter"/>
      <w:lvlText w:val="%1."/>
      <w:lvlJc w:val="left"/>
      <w:pPr>
        <w:tabs>
          <w:tab w:val="num" w:pos="288"/>
        </w:tabs>
        <w:ind w:left="1440" w:hanging="144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5890D4B"/>
    <w:multiLevelType w:val="hybridMultilevel"/>
    <w:tmpl w:val="86FCF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251261">
    <w:abstractNumId w:val="5"/>
  </w:num>
  <w:num w:numId="2" w16cid:durableId="825824109">
    <w:abstractNumId w:val="4"/>
  </w:num>
  <w:num w:numId="3" w16cid:durableId="717316777">
    <w:abstractNumId w:val="10"/>
  </w:num>
  <w:num w:numId="4" w16cid:durableId="158548563">
    <w:abstractNumId w:val="6"/>
  </w:num>
  <w:num w:numId="5" w16cid:durableId="1391884367">
    <w:abstractNumId w:val="8"/>
  </w:num>
  <w:num w:numId="6" w16cid:durableId="2009942791">
    <w:abstractNumId w:val="1"/>
  </w:num>
  <w:num w:numId="7" w16cid:durableId="1545872127">
    <w:abstractNumId w:val="2"/>
  </w:num>
  <w:num w:numId="8" w16cid:durableId="175777228">
    <w:abstractNumId w:val="9"/>
  </w:num>
  <w:num w:numId="9" w16cid:durableId="688488101">
    <w:abstractNumId w:val="3"/>
  </w:num>
  <w:num w:numId="10" w16cid:durableId="1040324181">
    <w:abstractNumId w:val="7"/>
  </w:num>
  <w:num w:numId="11" w16cid:durableId="846598207">
    <w:abstractNumId w:val="11"/>
  </w:num>
  <w:num w:numId="12" w16cid:durableId="79248328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6D"/>
    <w:rsid w:val="0000797E"/>
    <w:rsid w:val="000257F1"/>
    <w:rsid w:val="00031330"/>
    <w:rsid w:val="0004122E"/>
    <w:rsid w:val="00045149"/>
    <w:rsid w:val="00056B99"/>
    <w:rsid w:val="000617EF"/>
    <w:rsid w:val="000650E4"/>
    <w:rsid w:val="00072FC4"/>
    <w:rsid w:val="00073235"/>
    <w:rsid w:val="000766BA"/>
    <w:rsid w:val="000918C4"/>
    <w:rsid w:val="00092E00"/>
    <w:rsid w:val="00092F65"/>
    <w:rsid w:val="000956D6"/>
    <w:rsid w:val="0009761D"/>
    <w:rsid w:val="000A7627"/>
    <w:rsid w:val="000B7EE5"/>
    <w:rsid w:val="000D75A8"/>
    <w:rsid w:val="000E3977"/>
    <w:rsid w:val="00122B31"/>
    <w:rsid w:val="001276FB"/>
    <w:rsid w:val="001410E2"/>
    <w:rsid w:val="001459AC"/>
    <w:rsid w:val="00145D0E"/>
    <w:rsid w:val="0015056D"/>
    <w:rsid w:val="0015414C"/>
    <w:rsid w:val="001630FF"/>
    <w:rsid w:val="00164DB1"/>
    <w:rsid w:val="00177B31"/>
    <w:rsid w:val="00184EA8"/>
    <w:rsid w:val="001F3BF8"/>
    <w:rsid w:val="001F52C7"/>
    <w:rsid w:val="002001DF"/>
    <w:rsid w:val="00205726"/>
    <w:rsid w:val="002209C7"/>
    <w:rsid w:val="00242D56"/>
    <w:rsid w:val="00244727"/>
    <w:rsid w:val="002565E9"/>
    <w:rsid w:val="00264FCE"/>
    <w:rsid w:val="00286515"/>
    <w:rsid w:val="00290605"/>
    <w:rsid w:val="00292375"/>
    <w:rsid w:val="00292C01"/>
    <w:rsid w:val="002A19D8"/>
    <w:rsid w:val="002C4EAA"/>
    <w:rsid w:val="002E72F0"/>
    <w:rsid w:val="002F0776"/>
    <w:rsid w:val="00302BC8"/>
    <w:rsid w:val="003272C8"/>
    <w:rsid w:val="0033279A"/>
    <w:rsid w:val="00333D4A"/>
    <w:rsid w:val="003505A7"/>
    <w:rsid w:val="003571EF"/>
    <w:rsid w:val="0037055A"/>
    <w:rsid w:val="003768A4"/>
    <w:rsid w:val="00383716"/>
    <w:rsid w:val="003847FD"/>
    <w:rsid w:val="00385652"/>
    <w:rsid w:val="00386926"/>
    <w:rsid w:val="003A6948"/>
    <w:rsid w:val="003C3ED8"/>
    <w:rsid w:val="003D2B78"/>
    <w:rsid w:val="003D4D4B"/>
    <w:rsid w:val="003F4B6A"/>
    <w:rsid w:val="00400DB3"/>
    <w:rsid w:val="004248C7"/>
    <w:rsid w:val="0043059F"/>
    <w:rsid w:val="0044520F"/>
    <w:rsid w:val="0045518A"/>
    <w:rsid w:val="00462EF7"/>
    <w:rsid w:val="0046767D"/>
    <w:rsid w:val="0048022C"/>
    <w:rsid w:val="004B11D2"/>
    <w:rsid w:val="004B487C"/>
    <w:rsid w:val="004B5955"/>
    <w:rsid w:val="004B5993"/>
    <w:rsid w:val="004C316B"/>
    <w:rsid w:val="004C674C"/>
    <w:rsid w:val="004D3E3A"/>
    <w:rsid w:val="00501AE3"/>
    <w:rsid w:val="0052125D"/>
    <w:rsid w:val="005218C1"/>
    <w:rsid w:val="005228F8"/>
    <w:rsid w:val="005326A9"/>
    <w:rsid w:val="00574622"/>
    <w:rsid w:val="0057758A"/>
    <w:rsid w:val="00577C92"/>
    <w:rsid w:val="00581696"/>
    <w:rsid w:val="00582C4B"/>
    <w:rsid w:val="00586F04"/>
    <w:rsid w:val="005A7CF6"/>
    <w:rsid w:val="005C759A"/>
    <w:rsid w:val="005D61A3"/>
    <w:rsid w:val="005E4977"/>
    <w:rsid w:val="0060002B"/>
    <w:rsid w:val="00606E6D"/>
    <w:rsid w:val="0060737B"/>
    <w:rsid w:val="006124D7"/>
    <w:rsid w:val="00634FA0"/>
    <w:rsid w:val="0064332F"/>
    <w:rsid w:val="00654B51"/>
    <w:rsid w:val="006775F2"/>
    <w:rsid w:val="00684BD8"/>
    <w:rsid w:val="00687CCC"/>
    <w:rsid w:val="006B2B98"/>
    <w:rsid w:val="006C1193"/>
    <w:rsid w:val="006D1D59"/>
    <w:rsid w:val="006D6DEC"/>
    <w:rsid w:val="006E3E42"/>
    <w:rsid w:val="006E748B"/>
    <w:rsid w:val="00704C98"/>
    <w:rsid w:val="00721C32"/>
    <w:rsid w:val="0072402A"/>
    <w:rsid w:val="00725C3A"/>
    <w:rsid w:val="00742B62"/>
    <w:rsid w:val="0076659C"/>
    <w:rsid w:val="007706AF"/>
    <w:rsid w:val="00772983"/>
    <w:rsid w:val="00772E60"/>
    <w:rsid w:val="00786E33"/>
    <w:rsid w:val="007A0B03"/>
    <w:rsid w:val="007D1751"/>
    <w:rsid w:val="007D254C"/>
    <w:rsid w:val="007D3CFF"/>
    <w:rsid w:val="007D5416"/>
    <w:rsid w:val="007E0864"/>
    <w:rsid w:val="007F0519"/>
    <w:rsid w:val="007F25CD"/>
    <w:rsid w:val="00811457"/>
    <w:rsid w:val="00814071"/>
    <w:rsid w:val="00840B6A"/>
    <w:rsid w:val="00844F3A"/>
    <w:rsid w:val="00862758"/>
    <w:rsid w:val="008922E4"/>
    <w:rsid w:val="008A1421"/>
    <w:rsid w:val="008A156B"/>
    <w:rsid w:val="008A7343"/>
    <w:rsid w:val="008B4E8E"/>
    <w:rsid w:val="008D3068"/>
    <w:rsid w:val="008D3ED4"/>
    <w:rsid w:val="008E2471"/>
    <w:rsid w:val="008E3FE1"/>
    <w:rsid w:val="008E5F1A"/>
    <w:rsid w:val="009160B3"/>
    <w:rsid w:val="009165CB"/>
    <w:rsid w:val="00916F21"/>
    <w:rsid w:val="00935547"/>
    <w:rsid w:val="00953C51"/>
    <w:rsid w:val="009567BE"/>
    <w:rsid w:val="00974548"/>
    <w:rsid w:val="00991BC1"/>
    <w:rsid w:val="009A077C"/>
    <w:rsid w:val="009B772C"/>
    <w:rsid w:val="009C31B8"/>
    <w:rsid w:val="009D2F37"/>
    <w:rsid w:val="009E05C4"/>
    <w:rsid w:val="009E3BA2"/>
    <w:rsid w:val="009E730E"/>
    <w:rsid w:val="009F4F1B"/>
    <w:rsid w:val="009F55B6"/>
    <w:rsid w:val="009F7989"/>
    <w:rsid w:val="00A12493"/>
    <w:rsid w:val="00A2043A"/>
    <w:rsid w:val="00A4406A"/>
    <w:rsid w:val="00A63659"/>
    <w:rsid w:val="00A73DDE"/>
    <w:rsid w:val="00AC6203"/>
    <w:rsid w:val="00AD7632"/>
    <w:rsid w:val="00AF2CA8"/>
    <w:rsid w:val="00AF4BD5"/>
    <w:rsid w:val="00AF5126"/>
    <w:rsid w:val="00B259D9"/>
    <w:rsid w:val="00B3324F"/>
    <w:rsid w:val="00B3684D"/>
    <w:rsid w:val="00B40424"/>
    <w:rsid w:val="00B440F3"/>
    <w:rsid w:val="00B6537F"/>
    <w:rsid w:val="00B663B3"/>
    <w:rsid w:val="00B66BBB"/>
    <w:rsid w:val="00B73138"/>
    <w:rsid w:val="00B86400"/>
    <w:rsid w:val="00BA6318"/>
    <w:rsid w:val="00BA634B"/>
    <w:rsid w:val="00BC0504"/>
    <w:rsid w:val="00BD27AE"/>
    <w:rsid w:val="00BD5FD1"/>
    <w:rsid w:val="00BE6C78"/>
    <w:rsid w:val="00C05B3E"/>
    <w:rsid w:val="00C101D2"/>
    <w:rsid w:val="00C10B7D"/>
    <w:rsid w:val="00C246AD"/>
    <w:rsid w:val="00C57791"/>
    <w:rsid w:val="00C859D3"/>
    <w:rsid w:val="00C96E4B"/>
    <w:rsid w:val="00CA6F21"/>
    <w:rsid w:val="00CB0F03"/>
    <w:rsid w:val="00CE7632"/>
    <w:rsid w:val="00CF32D2"/>
    <w:rsid w:val="00D12218"/>
    <w:rsid w:val="00D142AB"/>
    <w:rsid w:val="00D21A2F"/>
    <w:rsid w:val="00D22B45"/>
    <w:rsid w:val="00D2762C"/>
    <w:rsid w:val="00D42E10"/>
    <w:rsid w:val="00D54461"/>
    <w:rsid w:val="00D5674E"/>
    <w:rsid w:val="00D60E65"/>
    <w:rsid w:val="00D6476C"/>
    <w:rsid w:val="00D6588E"/>
    <w:rsid w:val="00D923DF"/>
    <w:rsid w:val="00DB01E0"/>
    <w:rsid w:val="00DE51E6"/>
    <w:rsid w:val="00DE7BD6"/>
    <w:rsid w:val="00DF6653"/>
    <w:rsid w:val="00E00554"/>
    <w:rsid w:val="00E12477"/>
    <w:rsid w:val="00E16012"/>
    <w:rsid w:val="00E3511B"/>
    <w:rsid w:val="00E370FB"/>
    <w:rsid w:val="00E437F2"/>
    <w:rsid w:val="00E62E16"/>
    <w:rsid w:val="00EA042E"/>
    <w:rsid w:val="00EA0B6B"/>
    <w:rsid w:val="00EB4E5F"/>
    <w:rsid w:val="00EB72EC"/>
    <w:rsid w:val="00EB7779"/>
    <w:rsid w:val="00EB78DB"/>
    <w:rsid w:val="00EC6D6E"/>
    <w:rsid w:val="00EC7A90"/>
    <w:rsid w:val="00EE7312"/>
    <w:rsid w:val="00EF2983"/>
    <w:rsid w:val="00F010C8"/>
    <w:rsid w:val="00F01D8D"/>
    <w:rsid w:val="00F30CB5"/>
    <w:rsid w:val="00F60111"/>
    <w:rsid w:val="00F7340F"/>
    <w:rsid w:val="00F757DB"/>
    <w:rsid w:val="00F84304"/>
    <w:rsid w:val="00F84889"/>
    <w:rsid w:val="00F913A5"/>
    <w:rsid w:val="00FD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AC6A9"/>
  <w15:docId w15:val="{55A6A644-D598-4719-A905-E4F0B70D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56D"/>
    <w:rPr>
      <w:sz w:val="24"/>
      <w:szCs w:val="24"/>
    </w:rPr>
  </w:style>
  <w:style w:type="paragraph" w:styleId="Heading1">
    <w:name w:val="heading 1"/>
    <w:basedOn w:val="Normal"/>
    <w:next w:val="Normal"/>
    <w:qFormat/>
    <w:rsid w:val="00D12218"/>
    <w:pPr>
      <w:keepNext/>
      <w:numPr>
        <w:numId w:val="1"/>
      </w:numPr>
      <w:spacing w:after="240"/>
      <w:ind w:right="-115"/>
      <w:jc w:val="both"/>
      <w:outlineLvl w:val="0"/>
    </w:pPr>
    <w:rPr>
      <w:b/>
      <w:noProof/>
      <w:snapToGrid w:val="0"/>
      <w:color w:val="000000"/>
      <w:kern w:val="28"/>
      <w:szCs w:val="32"/>
      <w:lang w:val="en-AU"/>
    </w:rPr>
  </w:style>
  <w:style w:type="paragraph" w:styleId="Heading3">
    <w:name w:val="heading 3"/>
    <w:basedOn w:val="Normal"/>
    <w:qFormat/>
    <w:rsid w:val="006775F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056D"/>
    <w:pPr>
      <w:spacing w:before="288" w:after="288" w:line="384" w:lineRule="atLeast"/>
      <w:ind w:firstLine="360"/>
      <w:jc w:val="both"/>
    </w:pPr>
  </w:style>
  <w:style w:type="character" w:styleId="Strong">
    <w:name w:val="Strong"/>
    <w:basedOn w:val="DefaultParagraphFont"/>
    <w:qFormat/>
    <w:rsid w:val="00056B99"/>
    <w:rPr>
      <w:b/>
      <w:bCs/>
    </w:rPr>
  </w:style>
  <w:style w:type="character" w:styleId="Hyperlink">
    <w:name w:val="Hyperlink"/>
    <w:basedOn w:val="DefaultParagraphFont"/>
    <w:rsid w:val="00056B99"/>
    <w:rPr>
      <w:strike w:val="0"/>
      <w:dstrike w:val="0"/>
      <w:color w:val="0000FF"/>
      <w:u w:val="none"/>
      <w:effect w:val="none"/>
    </w:rPr>
  </w:style>
  <w:style w:type="table" w:styleId="TableGrid">
    <w:name w:val="Table Grid"/>
    <w:basedOn w:val="TableNormal"/>
    <w:rsid w:val="008A1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775F2"/>
    <w:rPr>
      <w:i/>
      <w:iCs/>
    </w:rPr>
  </w:style>
  <w:style w:type="paragraph" w:styleId="Footer">
    <w:name w:val="footer"/>
    <w:basedOn w:val="Normal"/>
    <w:rsid w:val="0046767D"/>
    <w:pPr>
      <w:tabs>
        <w:tab w:val="center" w:pos="4320"/>
        <w:tab w:val="right" w:pos="8640"/>
      </w:tabs>
    </w:pPr>
  </w:style>
  <w:style w:type="paragraph" w:styleId="BodyTextIndent2">
    <w:name w:val="Body Text Indent 2"/>
    <w:basedOn w:val="Normal"/>
    <w:rsid w:val="0046767D"/>
    <w:pPr>
      <w:spacing w:after="120" w:line="480" w:lineRule="auto"/>
      <w:ind w:left="360"/>
    </w:pPr>
  </w:style>
  <w:style w:type="character" w:customStyle="1" w:styleId="pp-headline-itempp-headline-address">
    <w:name w:val="pp-headline-item pp-headline-address"/>
    <w:basedOn w:val="DefaultParagraphFont"/>
    <w:rsid w:val="009D2F37"/>
  </w:style>
  <w:style w:type="character" w:styleId="HTMLCite">
    <w:name w:val="HTML Cite"/>
    <w:basedOn w:val="DefaultParagraphFont"/>
    <w:rsid w:val="00462EF7"/>
    <w:rPr>
      <w:i/>
      <w:iCs/>
    </w:rPr>
  </w:style>
  <w:style w:type="paragraph" w:styleId="BalloonText">
    <w:name w:val="Balloon Text"/>
    <w:basedOn w:val="Normal"/>
    <w:link w:val="BalloonTextChar"/>
    <w:rsid w:val="008A1421"/>
    <w:rPr>
      <w:rFonts w:ascii="Tahoma" w:hAnsi="Tahoma" w:cs="Tahoma"/>
      <w:sz w:val="16"/>
      <w:szCs w:val="16"/>
    </w:rPr>
  </w:style>
  <w:style w:type="character" w:customStyle="1" w:styleId="BalloonTextChar">
    <w:name w:val="Balloon Text Char"/>
    <w:basedOn w:val="DefaultParagraphFont"/>
    <w:link w:val="BalloonText"/>
    <w:rsid w:val="008A1421"/>
    <w:rPr>
      <w:rFonts w:ascii="Tahoma" w:hAnsi="Tahoma" w:cs="Tahoma"/>
      <w:sz w:val="16"/>
      <w:szCs w:val="16"/>
    </w:rPr>
  </w:style>
  <w:style w:type="paragraph" w:styleId="ListParagraph">
    <w:name w:val="List Paragraph"/>
    <w:basedOn w:val="Normal"/>
    <w:uiPriority w:val="34"/>
    <w:qFormat/>
    <w:rsid w:val="003A6948"/>
    <w:pPr>
      <w:ind w:left="720"/>
      <w:contextualSpacing/>
    </w:pPr>
  </w:style>
  <w:style w:type="paragraph" w:styleId="Header">
    <w:name w:val="header"/>
    <w:basedOn w:val="Normal"/>
    <w:link w:val="HeaderChar"/>
    <w:unhideWhenUsed/>
    <w:rsid w:val="0076659C"/>
    <w:pPr>
      <w:tabs>
        <w:tab w:val="center" w:pos="4680"/>
        <w:tab w:val="right" w:pos="9360"/>
      </w:tabs>
    </w:pPr>
  </w:style>
  <w:style w:type="character" w:customStyle="1" w:styleId="HeaderChar">
    <w:name w:val="Header Char"/>
    <w:basedOn w:val="DefaultParagraphFont"/>
    <w:link w:val="Header"/>
    <w:rsid w:val="0076659C"/>
    <w:rPr>
      <w:sz w:val="24"/>
      <w:szCs w:val="24"/>
    </w:rPr>
  </w:style>
  <w:style w:type="character" w:styleId="UnresolvedMention">
    <w:name w:val="Unresolved Mention"/>
    <w:basedOn w:val="DefaultParagraphFont"/>
    <w:uiPriority w:val="99"/>
    <w:semiHidden/>
    <w:unhideWhenUsed/>
    <w:rsid w:val="009B772C"/>
    <w:rPr>
      <w:color w:val="605E5C"/>
      <w:shd w:val="clear" w:color="auto" w:fill="E1DFDD"/>
    </w:rPr>
  </w:style>
  <w:style w:type="character" w:customStyle="1" w:styleId="fontstyle01">
    <w:name w:val="fontstyle01"/>
    <w:basedOn w:val="DefaultParagraphFont"/>
    <w:rsid w:val="00F913A5"/>
    <w:rPr>
      <w:rFonts w:ascii="Arial-BoldMT" w:hAnsi="Arial-BoldMT" w:hint="default"/>
      <w:b/>
      <w:bCs/>
      <w:i w:val="0"/>
      <w:iCs w:val="0"/>
      <w:color w:val="000000"/>
      <w:sz w:val="18"/>
      <w:szCs w:val="18"/>
    </w:rPr>
  </w:style>
  <w:style w:type="paragraph" w:customStyle="1" w:styleId="ERABodyCopy">
    <w:name w:val="ERA Body Copy"/>
    <w:basedOn w:val="Normal"/>
    <w:link w:val="ERABodyCopyChar"/>
    <w:rsid w:val="00F7340F"/>
    <w:pPr>
      <w:spacing w:after="240"/>
    </w:pPr>
    <w:rPr>
      <w:rFonts w:ascii="Verdana" w:eastAsia="Calibri" w:hAnsi="Verdana"/>
      <w:sz w:val="18"/>
      <w:szCs w:val="18"/>
      <w:lang w:val="en-GB" w:eastAsia="en-GB"/>
    </w:rPr>
  </w:style>
  <w:style w:type="character" w:customStyle="1" w:styleId="ERABodyCopyChar">
    <w:name w:val="ERA Body Copy Char"/>
    <w:basedOn w:val="DefaultParagraphFont"/>
    <w:link w:val="ERABodyCopy"/>
    <w:locked/>
    <w:rsid w:val="00F7340F"/>
    <w:rPr>
      <w:rFonts w:ascii="Verdana" w:eastAsia="Calibri" w:hAnsi="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835940">
      <w:bodyDiv w:val="1"/>
      <w:marLeft w:val="0"/>
      <w:marRight w:val="0"/>
      <w:marTop w:val="0"/>
      <w:marBottom w:val="0"/>
      <w:divBdr>
        <w:top w:val="none" w:sz="0" w:space="0" w:color="auto"/>
        <w:left w:val="none" w:sz="0" w:space="0" w:color="auto"/>
        <w:bottom w:val="none" w:sz="0" w:space="0" w:color="auto"/>
        <w:right w:val="none" w:sz="0" w:space="0" w:color="auto"/>
      </w:divBdr>
      <w:divsChild>
        <w:div w:id="1275941359">
          <w:marLeft w:val="0"/>
          <w:marRight w:val="0"/>
          <w:marTop w:val="0"/>
          <w:marBottom w:val="0"/>
          <w:divBdr>
            <w:top w:val="dashed" w:sz="2" w:space="0" w:color="FF0000"/>
            <w:left w:val="dashed" w:sz="2" w:space="0" w:color="FF0000"/>
            <w:bottom w:val="dashed" w:sz="2" w:space="0" w:color="FF0000"/>
            <w:right w:val="dashed" w:sz="2" w:space="0" w:color="FF0000"/>
          </w:divBdr>
          <w:divsChild>
            <w:div w:id="1426153617">
              <w:marLeft w:val="0"/>
              <w:marRight w:val="0"/>
              <w:marTop w:val="0"/>
              <w:marBottom w:val="0"/>
              <w:divBdr>
                <w:top w:val="none" w:sz="0" w:space="0" w:color="auto"/>
                <w:left w:val="none" w:sz="0" w:space="0" w:color="auto"/>
                <w:bottom w:val="none" w:sz="0" w:space="0" w:color="auto"/>
                <w:right w:val="none" w:sz="0" w:space="0" w:color="auto"/>
              </w:divBdr>
              <w:divsChild>
                <w:div w:id="580263787">
                  <w:marLeft w:val="0"/>
                  <w:marRight w:val="0"/>
                  <w:marTop w:val="0"/>
                  <w:marBottom w:val="0"/>
                  <w:divBdr>
                    <w:top w:val="dashed" w:sz="2" w:space="0" w:color="FF0000"/>
                    <w:left w:val="dashed" w:sz="2" w:space="0" w:color="FF0000"/>
                    <w:bottom w:val="dashed" w:sz="2" w:space="0" w:color="FF0000"/>
                    <w:right w:val="dashed" w:sz="2" w:space="2" w:color="FF0000"/>
                  </w:divBdr>
                  <w:divsChild>
                    <w:div w:id="1535002289">
                      <w:marLeft w:val="3060"/>
                      <w:marRight w:val="0"/>
                      <w:marTop w:val="0"/>
                      <w:marBottom w:val="0"/>
                      <w:divBdr>
                        <w:top w:val="dashed" w:sz="2" w:space="31" w:color="FF0000"/>
                        <w:left w:val="dashed" w:sz="2" w:space="31" w:color="FF0000"/>
                        <w:bottom w:val="dashed" w:sz="2" w:space="12" w:color="FF0000"/>
                        <w:right w:val="dashed" w:sz="2" w:space="31" w:color="FF0000"/>
                      </w:divBdr>
                      <w:divsChild>
                        <w:div w:id="1541818055">
                          <w:marLeft w:val="0"/>
                          <w:marRight w:val="0"/>
                          <w:marTop w:val="0"/>
                          <w:marBottom w:val="0"/>
                          <w:divBdr>
                            <w:top w:val="none" w:sz="0" w:space="0" w:color="auto"/>
                            <w:left w:val="none" w:sz="0" w:space="0" w:color="auto"/>
                            <w:bottom w:val="none" w:sz="0" w:space="0" w:color="auto"/>
                            <w:right w:val="none" w:sz="0" w:space="0" w:color="auto"/>
                          </w:divBdr>
                          <w:divsChild>
                            <w:div w:id="19389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785310">
      <w:bodyDiv w:val="1"/>
      <w:marLeft w:val="0"/>
      <w:marRight w:val="0"/>
      <w:marTop w:val="0"/>
      <w:marBottom w:val="0"/>
      <w:divBdr>
        <w:top w:val="none" w:sz="0" w:space="0" w:color="auto"/>
        <w:left w:val="none" w:sz="0" w:space="0" w:color="auto"/>
        <w:bottom w:val="none" w:sz="0" w:space="0" w:color="auto"/>
        <w:right w:val="none" w:sz="0" w:space="0" w:color="auto"/>
      </w:divBdr>
    </w:div>
    <w:div w:id="1783066100">
      <w:bodyDiv w:val="1"/>
      <w:marLeft w:val="0"/>
      <w:marRight w:val="0"/>
      <w:marTop w:val="0"/>
      <w:marBottom w:val="0"/>
      <w:divBdr>
        <w:top w:val="none" w:sz="0" w:space="0" w:color="auto"/>
        <w:left w:val="none" w:sz="0" w:space="0" w:color="auto"/>
        <w:bottom w:val="none" w:sz="0" w:space="0" w:color="auto"/>
        <w:right w:val="none" w:sz="0" w:space="0" w:color="auto"/>
      </w:divBdr>
    </w:div>
    <w:div w:id="191773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Noar@eragrou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snoar@eragroup.com" TargetMode="External"/><Relationship Id="rId4" Type="http://schemas.openxmlformats.org/officeDocument/2006/relationships/webSettings" Target="webSettings.xml"/><Relationship Id="rId9" Type="http://schemas.openxmlformats.org/officeDocument/2006/relationships/hyperlink" Target="mailto:snoar@era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AF02D722C1B4DA4C6B1204E2E9AB3" ma:contentTypeVersion="22" ma:contentTypeDescription="Create a new document." ma:contentTypeScope="" ma:versionID="498d33fb7d385d31e0a117163e87aaaf">
  <xsd:schema xmlns:xsd="http://www.w3.org/2001/XMLSchema" xmlns:xs="http://www.w3.org/2001/XMLSchema" xmlns:p="http://schemas.microsoft.com/office/2006/metadata/properties" xmlns:ns2="8e90b66f-2a0c-444e-943b-c099de123c29" xmlns:ns3="435911c6-749f-4e8a-88b7-934b112df0be" targetNamespace="http://schemas.microsoft.com/office/2006/metadata/properties" ma:root="true" ma:fieldsID="beab447b04613d7ffdd7362fe05e54d4" ns2:_="" ns3:_="">
    <xsd:import namespace="8e90b66f-2a0c-444e-943b-c099de123c29"/>
    <xsd:import namespace="435911c6-749f-4e8a-88b7-934b112df0be"/>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0b66f-2a0c-444e-943b-c099de123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7814da-d929-400b-abc8-ab7de3d9c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5911c6-749f-4e8a-88b7-934b112df0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9f4f48e-6254-484a-96d9-c992d1147384}" ma:internalName="TaxCatchAll" ma:showField="CatchAllData" ma:web="435911c6-749f-4e8a-88b7-934b112df0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90b66f-2a0c-444e-943b-c099de123c29">
      <Terms xmlns="http://schemas.microsoft.com/office/infopath/2007/PartnerControls"/>
    </lcf76f155ced4ddcb4097134ff3c332f>
    <TaxCatchAll xmlns="435911c6-749f-4e8a-88b7-934b112df0be" xsi:nil="true"/>
  </documentManagement>
</p:properties>
</file>

<file path=customXml/itemProps1.xml><?xml version="1.0" encoding="utf-8"?>
<ds:datastoreItem xmlns:ds="http://schemas.openxmlformats.org/officeDocument/2006/customXml" ds:itemID="{8311A0ED-9A54-4B91-812D-9AE4B552F01C}"/>
</file>

<file path=customXml/itemProps2.xml><?xml version="1.0" encoding="utf-8"?>
<ds:datastoreItem xmlns:ds="http://schemas.openxmlformats.org/officeDocument/2006/customXml" ds:itemID="{321CD00C-F0E4-4D35-8128-E53356C90CA2}"/>
</file>

<file path=customXml/itemProps3.xml><?xml version="1.0" encoding="utf-8"?>
<ds:datastoreItem xmlns:ds="http://schemas.openxmlformats.org/officeDocument/2006/customXml" ds:itemID="{C78EE52E-7C31-41DA-88BA-46A674414B28}"/>
</file>

<file path=docProps/app.xml><?xml version="1.0" encoding="utf-8"?>
<Properties xmlns="http://schemas.openxmlformats.org/officeDocument/2006/extended-properties" xmlns:vt="http://schemas.openxmlformats.org/officeDocument/2006/docPropsVTypes">
  <Template>Normal.dotm</Template>
  <TotalTime>3</TotalTime>
  <Pages>6</Pages>
  <Words>1796</Words>
  <Characters>8968</Characters>
  <Application>Microsoft Office Word</Application>
  <DocSecurity>0</DocSecurity>
  <Lines>224</Lines>
  <Paragraphs>125</Paragraphs>
  <ScaleCrop>false</ScaleCrop>
  <HeadingPairs>
    <vt:vector size="2" baseType="variant">
      <vt:variant>
        <vt:lpstr>Title</vt:lpstr>
      </vt:variant>
      <vt:variant>
        <vt:i4>1</vt:i4>
      </vt:variant>
    </vt:vector>
  </HeadingPairs>
  <TitlesOfParts>
    <vt:vector size="1" baseType="lpstr">
      <vt:lpstr>Background and Explanation 062818</vt:lpstr>
    </vt:vector>
  </TitlesOfParts>
  <Company>Noar Ventures</Company>
  <LinksUpToDate>false</LinksUpToDate>
  <CharactersWithSpaces>10639</CharactersWithSpaces>
  <SharedDoc>false</SharedDoc>
  <HLinks>
    <vt:vector size="12" baseType="variant">
      <vt:variant>
        <vt:i4>5767290</vt:i4>
      </vt:variant>
      <vt:variant>
        <vt:i4>3</vt:i4>
      </vt:variant>
      <vt:variant>
        <vt:i4>0</vt:i4>
      </vt:variant>
      <vt:variant>
        <vt:i4>5</vt:i4>
      </vt:variant>
      <vt:variant>
        <vt:lpwstr>mailto:snoar@expensereduction.com</vt:lpwstr>
      </vt:variant>
      <vt:variant>
        <vt:lpwstr/>
      </vt:variant>
      <vt:variant>
        <vt:i4>5767290</vt:i4>
      </vt:variant>
      <vt:variant>
        <vt:i4>0</vt:i4>
      </vt:variant>
      <vt:variant>
        <vt:i4>0</vt:i4>
      </vt:variant>
      <vt:variant>
        <vt:i4>5</vt:i4>
      </vt:variant>
      <vt:variant>
        <vt:lpwstr>mailto:SNoar@expensereduction.com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and Explanation 062818</dc:title>
  <dc:creator>Scott Noar</dc:creator>
  <cp:lastModifiedBy>Scott Noar</cp:lastModifiedBy>
  <cp:revision>5</cp:revision>
  <dcterms:created xsi:type="dcterms:W3CDTF">2026-07-15T17:28:00Z</dcterms:created>
  <dcterms:modified xsi:type="dcterms:W3CDTF">2026-07-18T03:38:00Z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0x0101002D0AF02D722C1B4DA4C6B1204E2E9AB3</vt:lpwstr>
  </property>
</Properties>
</file>