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5A0A1"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Summary of Reorganization</w:t>
      </w:r>
      <w:r w:rsidRPr="0040382B">
        <w:rPr>
          <w:rFonts w:ascii="Times New Roman" w:eastAsia="Times New Roman" w:hAnsi="Times New Roman" w:cs="Times New Roman"/>
          <w:color w:val="000000"/>
          <w:kern w:val="0"/>
          <w:sz w:val="22"/>
          <w:szCs w:val="22"/>
          <w14:ligatures w14:val="none"/>
        </w:rPr>
        <w:t> (this was already sent to you, but I have not shared with the faculty senate.  Did you include this in a previous executive report to the Faculty Senate?  It was what Dan Compora was going to previously share).</w:t>
      </w:r>
    </w:p>
    <w:p w14:paraId="1AD00593"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p>
    <w:p w14:paraId="39729E03" w14:textId="77777777" w:rsidR="0040382B" w:rsidRPr="0040382B" w:rsidRDefault="0040382B" w:rsidP="0040382B">
      <w:pPr>
        <w:shd w:val="clear" w:color="auto" w:fill="FFFFFF"/>
        <w:jc w:val="cente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New Policy "College, School and Department Reorganization and Name Changes"</w:t>
      </w:r>
    </w:p>
    <w:p w14:paraId="7D24A91C" w14:textId="77777777" w:rsidR="0040382B" w:rsidRPr="0040382B" w:rsidRDefault="0040382B" w:rsidP="0040382B">
      <w:pPr>
        <w:numPr>
          <w:ilvl w:val="1"/>
          <w:numId w:val="1"/>
        </w:numPr>
        <w:shd w:val="clear" w:color="auto" w:fill="FFFFFF"/>
        <w:spacing w:before="100" w:beforeAutospacing="1" w:after="100" w:afterAutospacing="1" w:line="253" w:lineRule="atLeast"/>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The policy focuses on making sure that faculty are provided the opportunity to work with the college Dean on recommendations for name changes and/or reorganization of the college/department.  Then, the policy also guides the college/department in its communication with the Provost office, who will guide further cross-unit discussion and campus-wide discussion through the Faculty Senate.   </w:t>
      </w:r>
    </w:p>
    <w:p w14:paraId="02789714" w14:textId="77777777" w:rsidR="0040382B" w:rsidRPr="0040382B" w:rsidRDefault="0040382B" w:rsidP="0040382B">
      <w:pPr>
        <w:shd w:val="clear" w:color="auto" w:fill="FFFFFF"/>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This policy was sent to the Academic Regulations Committee with a shortened timeframe to review (less than 30-days).  The committee chair (Jim </w:t>
      </w:r>
      <w:r w:rsidRPr="0040382B">
        <w:rPr>
          <w:rFonts w:ascii="inherit" w:eastAsia="Times New Roman" w:hAnsi="inherit" w:cs="Times New Roman"/>
          <w:color w:val="000000"/>
          <w:kern w:val="0"/>
          <w:sz w:val="22"/>
          <w:szCs w:val="22"/>
          <w:bdr w:val="none" w:sz="0" w:space="0" w:color="auto" w:frame="1"/>
          <w14:ligatures w14:val="none"/>
        </w:rPr>
        <w:t>Oberlander</w:t>
      </w:r>
      <w:r w:rsidRPr="0040382B">
        <w:rPr>
          <w:rFonts w:ascii="Times New Roman" w:eastAsia="Times New Roman" w:hAnsi="Times New Roman" w:cs="Times New Roman"/>
          <w:color w:val="000000"/>
          <w:kern w:val="0"/>
          <w:sz w:val="22"/>
          <w:szCs w:val="22"/>
          <w14:ligatures w14:val="none"/>
        </w:rPr>
        <w:t>) received the policy request on September 17 and promptly sent the request to the committee members with the desired response by September 28th.  Committee members that responded prior to September 28th were in support of the policy and did not express issues or concerns with the policy.</w:t>
      </w:r>
    </w:p>
    <w:p w14:paraId="67489023" w14:textId="77777777" w:rsidR="0040382B" w:rsidRPr="0040382B" w:rsidRDefault="0040382B" w:rsidP="0040382B">
      <w:pPr>
        <w:shd w:val="clear" w:color="auto" w:fill="FFFFFF"/>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Following September 28, further conversation regarding the policy continued.  These comments seeking clarification were shared with the committee.  Additionally, these comments/questions were shared with the Provost office as it was past the requested submission date.  The Provost office stated that they would continue to review the comments and would consider changes at during a future review of the policy.</w:t>
      </w:r>
    </w:p>
    <w:p w14:paraId="65CE7F8F"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_______________________________________</w:t>
      </w:r>
    </w:p>
    <w:p w14:paraId="3E00708F"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p>
    <w:p w14:paraId="31EAEF19"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Summary of Course Syllabus Policy</w:t>
      </w:r>
    </w:p>
    <w:p w14:paraId="1CE3610F" w14:textId="77777777" w:rsidR="0040382B" w:rsidRPr="0040382B" w:rsidRDefault="0040382B" w:rsidP="0040382B">
      <w:pPr>
        <w:jc w:val="cente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Policy 3364 – xxxxx  </w:t>
      </w:r>
    </w:p>
    <w:p w14:paraId="5A0F4128" w14:textId="77777777" w:rsidR="0040382B" w:rsidRPr="0040382B" w:rsidRDefault="0040382B" w:rsidP="0040382B">
      <w:pPr>
        <w:jc w:val="cente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Course Syllabus Policy</w:t>
      </w:r>
    </w:p>
    <w:p w14:paraId="16438B07"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The Academic Regulations committee was tasked with the review of a new syllabus policy and procedure.</w:t>
      </w:r>
    </w:p>
    <w:p w14:paraId="383949CF"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Net takeaway from committee comments:</w:t>
      </w:r>
      <w:r w:rsidRPr="0040382B">
        <w:rPr>
          <w:rFonts w:ascii="Times New Roman" w:eastAsia="Times New Roman" w:hAnsi="Times New Roman" w:cs="Times New Roman"/>
          <w:color w:val="000000"/>
          <w:kern w:val="0"/>
          <w:sz w:val="22"/>
          <w:szCs w:val="22"/>
          <w14:ligatures w14:val="none"/>
        </w:rPr>
        <w:t> Rather than a detailed, regulatory syllabus-formatting policy that extends beyond SB1, the committee suggests the policy/procedure should follow SB1 requirements only while avoiding over-regulation of course delivery or syllabus formatting.  Also, the Simple Syllabus should be extended to cover graduate courses as well.</w:t>
      </w:r>
    </w:p>
    <w:p w14:paraId="08D161DE"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Committee members broadly support having the policy but want (1) SB1-mandated items isolated and made required, (2) everything else made optional/discretionary, (3) clear alignment with Simple Syllabus/CIM so faculty aren’t tracking multiple overlapping systems/expectations, and (4) less prescriptive language around expectations (schedules and other optional items by SB1 standards).</w:t>
      </w:r>
    </w:p>
    <w:p w14:paraId="63A4490E"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______________________________________</w:t>
      </w:r>
    </w:p>
    <w:p w14:paraId="30937BE6"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p>
    <w:p w14:paraId="2504E9EB"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Summary of Administrative Adjustment and Medical Withdrawal Policy</w:t>
      </w:r>
    </w:p>
    <w:p w14:paraId="488E9B29"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p>
    <w:p w14:paraId="21E355FA" w14:textId="77777777" w:rsidR="0040382B" w:rsidRPr="0040382B" w:rsidRDefault="0040382B" w:rsidP="0040382B">
      <w:pPr>
        <w:jc w:val="cente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Policy Number 3364-71-16  </w:t>
      </w:r>
    </w:p>
    <w:p w14:paraId="296628BF" w14:textId="77777777" w:rsidR="0040382B" w:rsidRPr="0040382B" w:rsidRDefault="0040382B" w:rsidP="0040382B">
      <w:pPr>
        <w:jc w:val="cente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Administrative Adjustment Policy for Student Extenuating Circumstances + Medical Withdrawal Policy (no number currently)</w:t>
      </w:r>
    </w:p>
    <w:p w14:paraId="4F35E175" w14:textId="77777777"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The Academic Regulations committee was tasked with the review of an updated policy related to administrative adjustment of financial obligations related to student extenuating circumstances.  Previously there was one policy, that has now been broken up into two policies (medical withdrawal and non-medical withdrawal “administrative adjustment”).</w:t>
      </w:r>
    </w:p>
    <w:p w14:paraId="61171693" w14:textId="77777777" w:rsidR="0040382B" w:rsidRPr="0040382B" w:rsidRDefault="0040382B" w:rsidP="0040382B">
      <w:pPr>
        <w:numPr>
          <w:ilvl w:val="0"/>
          <w:numId w:val="2"/>
        </w:numPr>
        <w:spacing w:before="100" w:beforeAutospacing="1" w:after="100" w:afterAutospacing="1" w:line="253" w:lineRule="atLeast"/>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b/>
          <w:bCs/>
          <w:color w:val="000000"/>
          <w:kern w:val="0"/>
          <w:sz w:val="22"/>
          <w:szCs w:val="22"/>
          <w14:ligatures w14:val="none"/>
        </w:rPr>
        <w:t>Net takeaway:</w:t>
      </w:r>
      <w:r w:rsidRPr="0040382B">
        <w:rPr>
          <w:rFonts w:ascii="Times New Roman" w:eastAsia="Times New Roman" w:hAnsi="Times New Roman" w:cs="Times New Roman"/>
          <w:color w:val="000000"/>
          <w:kern w:val="0"/>
          <w:sz w:val="22"/>
          <w:szCs w:val="22"/>
          <w14:ligatures w14:val="none"/>
        </w:rPr>
        <w:t xml:space="preserve"> Recommended that Provost office potentially review the timelines of the Administrative and Medical Withdrawal policies so that they are similar.  Also, it was </w:t>
      </w:r>
      <w:r w:rsidRPr="0040382B">
        <w:rPr>
          <w:rFonts w:ascii="Times New Roman" w:eastAsia="Times New Roman" w:hAnsi="Times New Roman" w:cs="Times New Roman"/>
          <w:color w:val="000000"/>
          <w:kern w:val="0"/>
          <w:sz w:val="22"/>
          <w:szCs w:val="22"/>
          <w14:ligatures w14:val="none"/>
        </w:rPr>
        <w:lastRenderedPageBreak/>
        <w:t>recommended to review the language revolving around the instructor’s obligation to make a grade change consistent with the outcome of the administrative adjustment decision.  Lastly, the Provost may want to clarify the wording around MD students and the rest of the student body as these two demographics as MD students do not fall under the medical withdrawal policy while all students are under the administrative adjustment policy.</w:t>
      </w:r>
    </w:p>
    <w:p w14:paraId="014EDF60" w14:textId="0CC79591" w:rsidR="0040382B" w:rsidRPr="0040382B" w:rsidRDefault="0040382B" w:rsidP="0040382B">
      <w:pPr>
        <w:textAlignment w:val="baseline"/>
        <w:rPr>
          <w:rFonts w:ascii="Times New Roman" w:eastAsia="Times New Roman" w:hAnsi="Times New Roman" w:cs="Times New Roman"/>
          <w:color w:val="000000"/>
          <w:kern w:val="0"/>
          <w:sz w:val="22"/>
          <w:szCs w:val="22"/>
          <w14:ligatures w14:val="none"/>
        </w:rPr>
      </w:pPr>
      <w:r w:rsidRPr="0040382B">
        <w:rPr>
          <w:rFonts w:ascii="Times New Roman" w:eastAsia="Times New Roman" w:hAnsi="Times New Roman" w:cs="Times New Roman"/>
          <w:color w:val="000000"/>
          <w:kern w:val="0"/>
          <w:sz w:val="22"/>
          <w:szCs w:val="22"/>
          <w14:ligatures w14:val="none"/>
        </w:rPr>
        <w:t>There was definitely more discussion around the syllabus policy, but it was mainly revolving around making sure that the Provost office does not extend the policy beyond what is necessary for SB1.</w:t>
      </w:r>
    </w:p>
    <w:p w14:paraId="49DC056B" w14:textId="77777777" w:rsidR="0040382B" w:rsidRPr="0040382B" w:rsidRDefault="0040382B" w:rsidP="0040382B">
      <w:pPr>
        <w:rPr>
          <w:rFonts w:ascii="Times New Roman" w:eastAsia="Times New Roman" w:hAnsi="Times New Roman" w:cs="Times New Roman"/>
          <w:kern w:val="0"/>
          <w14:ligatures w14:val="none"/>
        </w:rPr>
      </w:pPr>
    </w:p>
    <w:p w14:paraId="09750831" w14:textId="77777777" w:rsidR="00E87AC7" w:rsidRPr="0040382B" w:rsidRDefault="00E87AC7" w:rsidP="0040382B"/>
    <w:sectPr w:rsidR="00E87AC7" w:rsidRPr="004038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C5297E"/>
    <w:multiLevelType w:val="multilevel"/>
    <w:tmpl w:val="1F50AB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A354B40"/>
    <w:multiLevelType w:val="multilevel"/>
    <w:tmpl w:val="46D8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557141">
    <w:abstractNumId w:val="0"/>
  </w:num>
  <w:num w:numId="2" w16cid:durableId="13605440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82B"/>
    <w:rsid w:val="00196EB8"/>
    <w:rsid w:val="002E1C5A"/>
    <w:rsid w:val="003170FC"/>
    <w:rsid w:val="00357B60"/>
    <w:rsid w:val="0040382B"/>
    <w:rsid w:val="00426F96"/>
    <w:rsid w:val="005F231C"/>
    <w:rsid w:val="00654497"/>
    <w:rsid w:val="007134FA"/>
    <w:rsid w:val="00813BC6"/>
    <w:rsid w:val="00A91E56"/>
    <w:rsid w:val="00AA2593"/>
    <w:rsid w:val="00C421C5"/>
    <w:rsid w:val="00DC3CA8"/>
    <w:rsid w:val="00E87AC7"/>
    <w:rsid w:val="00F474DD"/>
    <w:rsid w:val="00FD6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B23819"/>
  <w15:chartTrackingRefBased/>
  <w15:docId w15:val="{BFCE4B4D-52B3-4345-8823-9DD871580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38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38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38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38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38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38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38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38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38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8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38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38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38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38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3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3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3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382B"/>
    <w:rPr>
      <w:rFonts w:eastAsiaTheme="majorEastAsia" w:cstheme="majorBidi"/>
      <w:color w:val="272727" w:themeColor="text1" w:themeTint="D8"/>
    </w:rPr>
  </w:style>
  <w:style w:type="paragraph" w:styleId="Title">
    <w:name w:val="Title"/>
    <w:basedOn w:val="Normal"/>
    <w:next w:val="Normal"/>
    <w:link w:val="TitleChar"/>
    <w:uiPriority w:val="10"/>
    <w:qFormat/>
    <w:rsid w:val="004038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3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382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3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38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382B"/>
    <w:rPr>
      <w:i/>
      <w:iCs/>
      <w:color w:val="404040" w:themeColor="text1" w:themeTint="BF"/>
    </w:rPr>
  </w:style>
  <w:style w:type="paragraph" w:styleId="ListParagraph">
    <w:name w:val="List Paragraph"/>
    <w:basedOn w:val="Normal"/>
    <w:uiPriority w:val="34"/>
    <w:qFormat/>
    <w:rsid w:val="0040382B"/>
    <w:pPr>
      <w:ind w:left="720"/>
      <w:contextualSpacing/>
    </w:pPr>
  </w:style>
  <w:style w:type="character" w:styleId="IntenseEmphasis">
    <w:name w:val="Intense Emphasis"/>
    <w:basedOn w:val="DefaultParagraphFont"/>
    <w:uiPriority w:val="21"/>
    <w:qFormat/>
    <w:rsid w:val="0040382B"/>
    <w:rPr>
      <w:i/>
      <w:iCs/>
      <w:color w:val="0F4761" w:themeColor="accent1" w:themeShade="BF"/>
    </w:rPr>
  </w:style>
  <w:style w:type="paragraph" w:styleId="IntenseQuote">
    <w:name w:val="Intense Quote"/>
    <w:basedOn w:val="Normal"/>
    <w:next w:val="Normal"/>
    <w:link w:val="IntenseQuoteChar"/>
    <w:uiPriority w:val="30"/>
    <w:qFormat/>
    <w:rsid w:val="004038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382B"/>
    <w:rPr>
      <w:i/>
      <w:iCs/>
      <w:color w:val="0F4761" w:themeColor="accent1" w:themeShade="BF"/>
    </w:rPr>
  </w:style>
  <w:style w:type="character" w:styleId="IntenseReference">
    <w:name w:val="Intense Reference"/>
    <w:basedOn w:val="DefaultParagraphFont"/>
    <w:uiPriority w:val="32"/>
    <w:qFormat/>
    <w:rsid w:val="0040382B"/>
    <w:rPr>
      <w:b/>
      <w:bCs/>
      <w:smallCaps/>
      <w:color w:val="0F4761" w:themeColor="accent1" w:themeShade="BF"/>
      <w:spacing w:val="5"/>
    </w:rPr>
  </w:style>
  <w:style w:type="character" w:customStyle="1" w:styleId="apple-converted-space">
    <w:name w:val="apple-converted-space"/>
    <w:basedOn w:val="DefaultParagraphFont"/>
    <w:rsid w:val="0040382B"/>
  </w:style>
  <w:style w:type="character" w:customStyle="1" w:styleId="markb7gqls8vp">
    <w:name w:val="markb7gqls8vp"/>
    <w:basedOn w:val="DefaultParagraphFont"/>
    <w:rsid w:val="004038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Heberle, Renee J.</dc:creator>
  <cp:keywords/>
  <dc:description/>
  <cp:lastModifiedBy>Hubbard, Quinetta L.</cp:lastModifiedBy>
  <cp:revision>2</cp:revision>
  <dcterms:created xsi:type="dcterms:W3CDTF">2026-10-27T15:27:00Z</dcterms:created>
  <dcterms:modified xsi:type="dcterms:W3CDTF">2026-10-27T15:27:00Z</dcterms:modified>
</cp:coreProperties>
</file>