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259EAD1" w14:textId="27F9F264" w:rsidR="00A11E04" w:rsidRPr="007F240C" w:rsidRDefault="009A6127" w:rsidP="007F240C">
      <w:pPr>
        <w:spacing w:before="360" w:after="240"/>
        <w:ind w:right="240"/>
        <w:jc w:val="center"/>
        <w:rPr>
          <w:rFonts w:ascii="system-ui" w:eastAsia="Times New Roman" w:hAnsi="system-ui" w:cs="Times New Roman"/>
          <w:color w:val="3D464D"/>
          <w:sz w:val="21"/>
          <w:szCs w:val="21"/>
        </w:rPr>
      </w:pPr>
      <w:r w:rsidRPr="00B07A79">
        <w:rPr>
          <w:rFonts w:ascii="system-ui" w:eastAsia="Times New Roman" w:hAnsi="system-ui" w:cs="Times New Roman"/>
          <w:color w:val="3D464D"/>
          <w:sz w:val="21"/>
          <w:szCs w:val="21"/>
        </w:rPr>
        <w:fldChar w:fldCharType="begin"/>
      </w:r>
      <w:r w:rsidR="0030061B">
        <w:rPr>
          <w:rFonts w:ascii="system-ui" w:eastAsia="Times New Roman" w:hAnsi="system-ui" w:cs="Times New Roman"/>
          <w:color w:val="3D464D"/>
          <w:sz w:val="21"/>
          <w:szCs w:val="21"/>
        </w:rPr>
        <w:instrText xml:space="preserve"> INCLUDEPICTURE "C:\\var\\folders\\58\\dx716fnn1rl0cnd03v5rmrwrn1qmw4\\T\\com.microsoft.Word\\WebArchiveCopyPasteTempFiles\\p.png?page=0&amp;scale_percent=400" \* MERGEFORMAT </w:instrText>
      </w:r>
      <w:r w:rsidRPr="00B07A79">
        <w:rPr>
          <w:rFonts w:ascii="system-ui" w:eastAsia="Times New Roman" w:hAnsi="system-ui" w:cs="Times New Roman"/>
          <w:color w:val="3D464D"/>
          <w:sz w:val="21"/>
          <w:szCs w:val="21"/>
        </w:rPr>
        <w:fldChar w:fldCharType="separate"/>
      </w:r>
      <w:r w:rsidRPr="00B07A79">
        <w:rPr>
          <w:rFonts w:ascii="system-ui" w:eastAsia="Times New Roman" w:hAnsi="system-ui" w:cs="Times New Roman"/>
          <w:noProof/>
          <w:color w:val="3D464D"/>
          <w:sz w:val="21"/>
          <w:szCs w:val="21"/>
        </w:rPr>
        <w:drawing>
          <wp:inline distT="0" distB="0" distL="0" distR="0" wp14:anchorId="088A19FD" wp14:editId="3513A400">
            <wp:extent cx="2029326" cy="778775"/>
            <wp:effectExtent l="0" t="0" r="3175" b="0"/>
            <wp:docPr id="1" name="Picture 1" descr="/var/folders/58/dx716fnn1rl0cnd03v5rmrwrn1qmw4/T/com.microsoft.Word/WebArchiveCopyPasteTempFiles/p.png?page=0&amp;scale_percent=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58/dx716fnn1rl0cnd03v5rmrwrn1qmw4/T/com.microsoft.Word/WebArchiveCopyPasteTempFiles/p.png?page=0&amp;scale_percent=4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0012" cy="851953"/>
                    </a:xfrm>
                    <a:prstGeom prst="rect">
                      <a:avLst/>
                    </a:prstGeom>
                    <a:noFill/>
                    <a:ln>
                      <a:noFill/>
                    </a:ln>
                  </pic:spPr>
                </pic:pic>
              </a:graphicData>
            </a:graphic>
          </wp:inline>
        </w:drawing>
      </w:r>
      <w:r w:rsidRPr="00B07A79">
        <w:rPr>
          <w:rFonts w:ascii="system-ui" w:eastAsia="Times New Roman" w:hAnsi="system-ui" w:cs="Times New Roman"/>
          <w:color w:val="3D464D"/>
          <w:sz w:val="21"/>
          <w:szCs w:val="21"/>
        </w:rPr>
        <w:fldChar w:fldCharType="end"/>
      </w:r>
    </w:p>
    <w:p w14:paraId="1F786988" w14:textId="77777777" w:rsidR="00C85F7E" w:rsidRDefault="009A6127" w:rsidP="009A6127">
      <w:pPr>
        <w:jc w:val="center"/>
        <w:rPr>
          <w:b/>
          <w:bCs/>
          <w:sz w:val="96"/>
          <w:szCs w:val="56"/>
        </w:rPr>
      </w:pPr>
      <w:r w:rsidRPr="00C85F7E">
        <w:rPr>
          <w:b/>
          <w:bCs/>
          <w:sz w:val="96"/>
          <w:szCs w:val="56"/>
        </w:rPr>
        <w:t>SELF STUDY:</w:t>
      </w:r>
    </w:p>
    <w:p w14:paraId="36CCCEAC" w14:textId="21ED162C" w:rsidR="009A6127" w:rsidRPr="00C85F7E" w:rsidRDefault="009A6127" w:rsidP="009A6127">
      <w:pPr>
        <w:jc w:val="center"/>
        <w:rPr>
          <w:b/>
          <w:bCs/>
          <w:sz w:val="96"/>
          <w:szCs w:val="56"/>
        </w:rPr>
      </w:pPr>
      <w:r w:rsidRPr="00C85F7E">
        <w:rPr>
          <w:b/>
          <w:bCs/>
          <w:sz w:val="96"/>
          <w:szCs w:val="56"/>
        </w:rPr>
        <w:t>THE CORE</w:t>
      </w:r>
    </w:p>
    <w:p w14:paraId="6A21604B" w14:textId="3FBCD5E6" w:rsidR="00A87C22" w:rsidRPr="00BE2FC1" w:rsidRDefault="00A87C22">
      <w:pPr>
        <w:rPr>
          <w:rFonts w:cstheme="minorHAnsi"/>
        </w:rPr>
      </w:pPr>
    </w:p>
    <w:p w14:paraId="4F8CDD95" w14:textId="0E655135" w:rsidR="00B558C8" w:rsidRDefault="00446320" w:rsidP="00BE2FC1">
      <w:pPr>
        <w:jc w:val="center"/>
        <w:rPr>
          <w:rFonts w:cstheme="minorHAnsi"/>
          <w:i/>
          <w:iCs/>
          <w:sz w:val="21"/>
          <w:szCs w:val="21"/>
        </w:rPr>
      </w:pPr>
      <w:r w:rsidRPr="00B558C8">
        <w:rPr>
          <w:rFonts w:cstheme="minorHAnsi"/>
          <w:i/>
          <w:iCs/>
          <w:sz w:val="28"/>
          <w:szCs w:val="28"/>
        </w:rPr>
        <w:t>b</w:t>
      </w:r>
      <w:r w:rsidR="003F713D" w:rsidRPr="00B558C8">
        <w:rPr>
          <w:rFonts w:cstheme="minorHAnsi"/>
          <w:i/>
          <w:iCs/>
          <w:sz w:val="28"/>
          <w:szCs w:val="28"/>
        </w:rPr>
        <w:t xml:space="preserve">y </w:t>
      </w:r>
      <w:r w:rsidR="00B558C8" w:rsidRPr="00B558C8">
        <w:rPr>
          <w:rFonts w:cstheme="minorHAnsi"/>
          <w:i/>
          <w:iCs/>
          <w:sz w:val="28"/>
          <w:szCs w:val="28"/>
        </w:rPr>
        <w:t xml:space="preserve">the Faculty Senate Core Curriculum </w:t>
      </w:r>
      <w:r w:rsidR="00073608">
        <w:rPr>
          <w:rFonts w:cstheme="minorHAnsi"/>
          <w:i/>
          <w:iCs/>
          <w:sz w:val="28"/>
          <w:szCs w:val="28"/>
        </w:rPr>
        <w:t>Committee</w:t>
      </w:r>
    </w:p>
    <w:p w14:paraId="0AE211CF" w14:textId="77777777" w:rsidR="00B558C8" w:rsidRDefault="00B558C8" w:rsidP="00BE2FC1">
      <w:pPr>
        <w:jc w:val="center"/>
        <w:rPr>
          <w:rFonts w:cstheme="minorHAnsi"/>
          <w:i/>
          <w:iCs/>
          <w:sz w:val="21"/>
          <w:szCs w:val="21"/>
        </w:rPr>
      </w:pPr>
    </w:p>
    <w:p w14:paraId="70D9D491" w14:textId="6A1D8E1E" w:rsidR="00BE2FC1" w:rsidRPr="003F713D" w:rsidRDefault="00BE2FC1" w:rsidP="00BE2FC1">
      <w:pPr>
        <w:jc w:val="center"/>
        <w:rPr>
          <w:rFonts w:cstheme="minorHAnsi"/>
          <w:i/>
          <w:iCs/>
          <w:sz w:val="21"/>
          <w:szCs w:val="21"/>
        </w:rPr>
      </w:pPr>
      <w:r w:rsidRPr="003F713D">
        <w:rPr>
          <w:rFonts w:cstheme="minorHAnsi"/>
          <w:i/>
          <w:iCs/>
          <w:sz w:val="21"/>
          <w:szCs w:val="21"/>
        </w:rPr>
        <w:t>F. Scott Hall (Pharmacy), Melissa Gregory (Chair, Arts and Letters), Patricia Hoover (Nursing), Jennifer Joe (Library), Lisa Kovach (Education), David Krantz (Natural Science and Mathematics), Alana Malik (University Director of Assessment, Provost’s Appointee), Barbara Mann (Honors), Scott Molitor (Engineering)</w:t>
      </w:r>
    </w:p>
    <w:p w14:paraId="365EE264" w14:textId="77777777" w:rsidR="0053573E" w:rsidRDefault="0053573E"/>
    <w:p w14:paraId="1D7805D9" w14:textId="77777777" w:rsidR="00CA4F79" w:rsidRPr="001E165A" w:rsidRDefault="00CA4F79" w:rsidP="00304168">
      <w:pPr>
        <w:jc w:val="center"/>
        <w:rPr>
          <w:b/>
          <w:bCs/>
          <w:sz w:val="40"/>
          <w:szCs w:val="40"/>
        </w:rPr>
      </w:pPr>
      <w:r w:rsidRPr="001E165A">
        <w:rPr>
          <w:b/>
          <w:bCs/>
          <w:sz w:val="40"/>
          <w:szCs w:val="40"/>
        </w:rPr>
        <w:t>Table of Contents</w:t>
      </w:r>
    </w:p>
    <w:p w14:paraId="20851F30" w14:textId="77777777" w:rsidR="00CA4F79" w:rsidRPr="00FA7B6D" w:rsidRDefault="00CA4F79" w:rsidP="00304168">
      <w:pPr>
        <w:jc w:val="center"/>
        <w:rPr>
          <w:b/>
          <w:bCs/>
          <w:sz w:val="32"/>
          <w:szCs w:val="32"/>
        </w:rPr>
      </w:pPr>
    </w:p>
    <w:p w14:paraId="2E0A479C" w14:textId="77777777" w:rsidR="00CA4F79" w:rsidRPr="00FA7B6D" w:rsidRDefault="00CA4F79" w:rsidP="00193DB9">
      <w:pPr>
        <w:pStyle w:val="ListParagraph"/>
        <w:numPr>
          <w:ilvl w:val="0"/>
          <w:numId w:val="7"/>
        </w:numPr>
        <w:rPr>
          <w:sz w:val="32"/>
          <w:szCs w:val="32"/>
        </w:rPr>
      </w:pPr>
      <w:r w:rsidRPr="00FA7B6D">
        <w:rPr>
          <w:sz w:val="32"/>
          <w:szCs w:val="32"/>
        </w:rPr>
        <w:t>Overview of the University of Toledo</w:t>
      </w:r>
    </w:p>
    <w:p w14:paraId="5B69F6F9" w14:textId="77777777" w:rsidR="00CA4F79" w:rsidRPr="00FA7B6D" w:rsidRDefault="00CA4F79" w:rsidP="00193DB9">
      <w:pPr>
        <w:pStyle w:val="ListParagraph"/>
        <w:numPr>
          <w:ilvl w:val="0"/>
          <w:numId w:val="7"/>
        </w:numPr>
        <w:rPr>
          <w:sz w:val="32"/>
          <w:szCs w:val="32"/>
        </w:rPr>
      </w:pPr>
      <w:r w:rsidRPr="00FA7B6D">
        <w:rPr>
          <w:sz w:val="32"/>
          <w:szCs w:val="32"/>
        </w:rPr>
        <w:t>Introduction to the UToledo Core</w:t>
      </w:r>
    </w:p>
    <w:p w14:paraId="7C8558F0" w14:textId="0F786A17" w:rsidR="00CA4F79" w:rsidRDefault="00CA4F79" w:rsidP="00193DB9">
      <w:pPr>
        <w:pStyle w:val="ListParagraph"/>
        <w:numPr>
          <w:ilvl w:val="0"/>
          <w:numId w:val="7"/>
        </w:numPr>
        <w:rPr>
          <w:sz w:val="32"/>
          <w:szCs w:val="32"/>
        </w:rPr>
      </w:pPr>
      <w:r w:rsidRPr="00FA7B6D">
        <w:rPr>
          <w:sz w:val="32"/>
          <w:szCs w:val="32"/>
        </w:rPr>
        <w:t>Curricular Structure and Development</w:t>
      </w:r>
    </w:p>
    <w:p w14:paraId="198ABB3E" w14:textId="7BC64310" w:rsidR="00DB0720" w:rsidRPr="00DB0720" w:rsidRDefault="00DB0720" w:rsidP="00DB0720">
      <w:pPr>
        <w:pStyle w:val="ListParagraph"/>
        <w:numPr>
          <w:ilvl w:val="0"/>
          <w:numId w:val="7"/>
        </w:numPr>
        <w:rPr>
          <w:sz w:val="32"/>
          <w:szCs w:val="32"/>
        </w:rPr>
      </w:pPr>
      <w:r w:rsidRPr="00FA7B6D">
        <w:rPr>
          <w:sz w:val="32"/>
          <w:szCs w:val="32"/>
        </w:rPr>
        <w:t>Oversight</w:t>
      </w:r>
    </w:p>
    <w:p w14:paraId="22B1E7D3" w14:textId="77777777" w:rsidR="00924814" w:rsidRPr="00FA7B6D" w:rsidRDefault="00924814" w:rsidP="00193DB9">
      <w:pPr>
        <w:pStyle w:val="ListParagraph"/>
        <w:numPr>
          <w:ilvl w:val="0"/>
          <w:numId w:val="7"/>
        </w:numPr>
        <w:rPr>
          <w:sz w:val="32"/>
          <w:szCs w:val="32"/>
        </w:rPr>
      </w:pPr>
      <w:r w:rsidRPr="00FA7B6D">
        <w:rPr>
          <w:sz w:val="32"/>
          <w:szCs w:val="32"/>
        </w:rPr>
        <w:t>Assessment</w:t>
      </w:r>
    </w:p>
    <w:p w14:paraId="1E174E37" w14:textId="77777777" w:rsidR="00CA4F79" w:rsidRPr="00FA7B6D" w:rsidRDefault="00CA4F79" w:rsidP="00193DB9">
      <w:pPr>
        <w:pStyle w:val="ListParagraph"/>
        <w:numPr>
          <w:ilvl w:val="0"/>
          <w:numId w:val="7"/>
        </w:numPr>
        <w:rPr>
          <w:sz w:val="32"/>
          <w:szCs w:val="32"/>
        </w:rPr>
      </w:pPr>
      <w:r w:rsidRPr="00FA7B6D">
        <w:rPr>
          <w:sz w:val="32"/>
          <w:szCs w:val="32"/>
        </w:rPr>
        <w:t>Questions and Issues</w:t>
      </w:r>
    </w:p>
    <w:p w14:paraId="7F204F2C" w14:textId="77777777" w:rsidR="00CA4F79" w:rsidRPr="00FA7B6D" w:rsidRDefault="00CA4F79" w:rsidP="00193DB9">
      <w:pPr>
        <w:pStyle w:val="ListParagraph"/>
        <w:numPr>
          <w:ilvl w:val="0"/>
          <w:numId w:val="7"/>
        </w:numPr>
        <w:rPr>
          <w:sz w:val="32"/>
          <w:szCs w:val="32"/>
        </w:rPr>
      </w:pPr>
      <w:r w:rsidRPr="00FA7B6D">
        <w:rPr>
          <w:sz w:val="32"/>
          <w:szCs w:val="32"/>
        </w:rPr>
        <w:t>Appendices</w:t>
      </w:r>
    </w:p>
    <w:p w14:paraId="158A37DC" w14:textId="77777777" w:rsidR="00CA4F79" w:rsidRDefault="00CA4F79"/>
    <w:p w14:paraId="728DA38C" w14:textId="77777777" w:rsidR="00CA4F79" w:rsidRPr="00CA4F79" w:rsidRDefault="00CA4F79">
      <w:pPr>
        <w:rPr>
          <w:b/>
          <w:bCs/>
          <w:sz w:val="36"/>
          <w:szCs w:val="36"/>
        </w:rPr>
      </w:pPr>
      <w:r>
        <w:rPr>
          <w:b/>
          <w:bCs/>
          <w:sz w:val="40"/>
        </w:rPr>
        <w:br w:type="page"/>
      </w:r>
    </w:p>
    <w:p w14:paraId="3EC82DA4" w14:textId="77777777" w:rsidR="00F56105" w:rsidRPr="00B84863" w:rsidRDefault="00F56105">
      <w:pPr>
        <w:rPr>
          <w:b/>
          <w:bCs/>
          <w:sz w:val="48"/>
          <w:szCs w:val="32"/>
        </w:rPr>
      </w:pPr>
      <w:r w:rsidRPr="00B84863">
        <w:rPr>
          <w:b/>
          <w:bCs/>
          <w:sz w:val="48"/>
          <w:szCs w:val="32"/>
        </w:rPr>
        <w:lastRenderedPageBreak/>
        <w:t xml:space="preserve">I. </w:t>
      </w:r>
      <w:r w:rsidR="00A54144" w:rsidRPr="00B84863">
        <w:rPr>
          <w:b/>
          <w:bCs/>
          <w:sz w:val="48"/>
          <w:szCs w:val="32"/>
        </w:rPr>
        <w:t xml:space="preserve">Overview of the </w:t>
      </w:r>
      <w:r w:rsidR="00E4035A" w:rsidRPr="00B84863">
        <w:rPr>
          <w:b/>
          <w:bCs/>
          <w:sz w:val="48"/>
          <w:szCs w:val="32"/>
        </w:rPr>
        <w:t>University of Toledo</w:t>
      </w:r>
    </w:p>
    <w:p w14:paraId="7D25B674" w14:textId="77777777" w:rsidR="00ED7B37" w:rsidRDefault="00ED7B37" w:rsidP="00F56105"/>
    <w:p w14:paraId="3D6EB896" w14:textId="38BC86D2" w:rsidR="006D257F" w:rsidRDefault="004575C6" w:rsidP="006D257F">
      <w:r>
        <w:t>Founded in 1872</w:t>
      </w:r>
      <w:r w:rsidR="00A76681">
        <w:t xml:space="preserve"> and located within the city of Toledo in the upper</w:t>
      </w:r>
      <w:r w:rsidR="006F6A04">
        <w:t>-</w:t>
      </w:r>
      <w:r w:rsidR="00D75E02">
        <w:t>n</w:t>
      </w:r>
      <w:r w:rsidR="00A76681">
        <w:t>orthwest corner of Ohio</w:t>
      </w:r>
      <w:r>
        <w:t>, t</w:t>
      </w:r>
      <w:r w:rsidR="008856FC">
        <w:t xml:space="preserve">he University of Toledo </w:t>
      </w:r>
      <w:r w:rsidR="00B31EDC">
        <w:t xml:space="preserve">(UToledo) </w:t>
      </w:r>
      <w:r>
        <w:t xml:space="preserve">joined </w:t>
      </w:r>
      <w:r w:rsidR="00F675FB">
        <w:t xml:space="preserve">Ohio’s </w:t>
      </w:r>
      <w:r>
        <w:t>public university sy</w:t>
      </w:r>
      <w:r w:rsidR="00F675FB">
        <w:t>s</w:t>
      </w:r>
      <w:r>
        <w:t xml:space="preserve">tem in 1967 to become </w:t>
      </w:r>
      <w:r w:rsidR="008856FC">
        <w:t xml:space="preserve">one of </w:t>
      </w:r>
      <w:r w:rsidR="00B31EDC">
        <w:t xml:space="preserve">14 </w:t>
      </w:r>
      <w:r>
        <w:t xml:space="preserve">public </w:t>
      </w:r>
      <w:r w:rsidR="00B31EDC">
        <w:t>universities.</w:t>
      </w:r>
      <w:r w:rsidR="00C51DCA">
        <w:t xml:space="preserve"> </w:t>
      </w:r>
      <w:r w:rsidR="00825C00">
        <w:t xml:space="preserve">Today, </w:t>
      </w:r>
      <w:r w:rsidR="00F675FB">
        <w:t>UToledo</w:t>
      </w:r>
      <w:r>
        <w:t xml:space="preserve"> is an</w:t>
      </w:r>
      <w:r w:rsidR="00F46D7A">
        <w:t xml:space="preserve"> </w:t>
      </w:r>
      <w:r w:rsidR="000E549C">
        <w:t xml:space="preserve">R2 </w:t>
      </w:r>
      <w:r>
        <w:t xml:space="preserve">urban institution that enrolls approximately 14,000 </w:t>
      </w:r>
      <w:r w:rsidR="000E549C">
        <w:t xml:space="preserve">undergraduates </w:t>
      </w:r>
      <w:r>
        <w:t xml:space="preserve">and </w:t>
      </w:r>
      <w:r w:rsidR="00DF78AA">
        <w:t>employ</w:t>
      </w:r>
      <w:r>
        <w:t>s</w:t>
      </w:r>
      <w:r w:rsidR="00DF78AA">
        <w:t xml:space="preserve"> over 1300 faculty</w:t>
      </w:r>
      <w:r w:rsidR="00554ACC">
        <w:t xml:space="preserve">, </w:t>
      </w:r>
      <w:r w:rsidR="00DF78AA">
        <w:t>3800 staff</w:t>
      </w:r>
      <w:r>
        <w:t xml:space="preserve">, </w:t>
      </w:r>
      <w:r w:rsidR="00554ACC">
        <w:t>and 800 graduate assistants</w:t>
      </w:r>
      <w:r w:rsidR="00DF78AA">
        <w:t xml:space="preserve">. </w:t>
      </w:r>
      <w:r w:rsidR="00207A31">
        <w:t xml:space="preserve">It offers </w:t>
      </w:r>
      <w:r w:rsidR="00A806B6">
        <w:t>more than 300 undergraduate, graduate</w:t>
      </w:r>
      <w:r w:rsidR="000E549C">
        <w:t xml:space="preserve">, </w:t>
      </w:r>
      <w:r w:rsidR="00A806B6">
        <w:t>and professional programs</w:t>
      </w:r>
      <w:r w:rsidR="00207A31">
        <w:t xml:space="preserve"> and also has</w:t>
      </w:r>
      <w:r w:rsidR="00A76681">
        <w:t xml:space="preserve"> a medical school </w:t>
      </w:r>
      <w:r w:rsidR="00C51DCA">
        <w:t>with</w:t>
      </w:r>
      <w:r w:rsidR="00A76681">
        <w:t xml:space="preserve"> its own campus</w:t>
      </w:r>
      <w:r w:rsidR="00F6001C">
        <w:t>.</w:t>
      </w:r>
    </w:p>
    <w:p w14:paraId="06A45F8A" w14:textId="186841AB" w:rsidR="00F46D7A" w:rsidRDefault="00F46D7A" w:rsidP="00F56105"/>
    <w:p w14:paraId="0861AF14" w14:textId="4B971634" w:rsidR="006747C5" w:rsidRDefault="00A12461" w:rsidP="00DF51E4">
      <w:r>
        <w:t xml:space="preserve">Undergraduate students from all UToledo colleges must complete the University Core Curriculum described in </w:t>
      </w:r>
      <w:r w:rsidRPr="00A12461">
        <w:t>Part II</w:t>
      </w:r>
      <w:r>
        <w:t xml:space="preserve"> of this report</w:t>
      </w:r>
      <w:r w:rsidR="00DF51E4">
        <w:rPr>
          <w:rFonts w:cstheme="minorHAnsi"/>
          <w:color w:val="000000"/>
        </w:rPr>
        <w:t xml:space="preserve">. These students </w:t>
      </w:r>
      <w:r w:rsidR="00DF51E4">
        <w:t xml:space="preserve">come </w:t>
      </w:r>
      <w:r w:rsidR="00F053B3">
        <w:t xml:space="preserve">largely </w:t>
      </w:r>
      <w:r w:rsidR="00DF51E4">
        <w:t xml:space="preserve">from </w:t>
      </w:r>
      <w:r w:rsidR="004D2182">
        <w:t xml:space="preserve">within the </w:t>
      </w:r>
      <w:r w:rsidR="00DA3F55">
        <w:t>state</w:t>
      </w:r>
      <w:r w:rsidR="00B15AC3">
        <w:t xml:space="preserve">, with </w:t>
      </w:r>
      <w:r w:rsidR="00DA3F55">
        <w:t>85.1%</w:t>
      </w:r>
      <w:r w:rsidR="00DF51E4">
        <w:t xml:space="preserve"> from Ohio</w:t>
      </w:r>
      <w:r w:rsidR="004D2182">
        <w:t>. T</w:t>
      </w:r>
      <w:r w:rsidR="00B15AC3">
        <w:t xml:space="preserve">he racial and ethnic diversity of the </w:t>
      </w:r>
      <w:r w:rsidR="005112D4">
        <w:t xml:space="preserve">UToledo </w:t>
      </w:r>
      <w:r w:rsidR="00B15AC3">
        <w:t xml:space="preserve">undergraduate population looks similar to that of </w:t>
      </w:r>
      <w:r w:rsidR="00D0010B">
        <w:t xml:space="preserve">Ohio’s flagship institution, </w:t>
      </w:r>
      <w:r w:rsidR="00B15AC3">
        <w:t>Ohio State University</w:t>
      </w:r>
      <w:r w:rsidR="004F5DA5">
        <w:t xml:space="preserve">. UToledo is </w:t>
      </w:r>
      <w:r w:rsidR="00DA3F55">
        <w:t xml:space="preserve">approximately 68% White, </w:t>
      </w:r>
      <w:r w:rsidR="004F5DA5">
        <w:t xml:space="preserve">with </w:t>
      </w:r>
      <w:r w:rsidR="00DA3F55">
        <w:t xml:space="preserve">22% </w:t>
      </w:r>
      <w:r w:rsidR="004F5DA5">
        <w:t xml:space="preserve">of our students </w:t>
      </w:r>
      <w:r w:rsidR="00DA3F55">
        <w:t>classified as Ethnic Minority</w:t>
      </w:r>
      <w:r w:rsidR="00163911">
        <w:t xml:space="preserve">, </w:t>
      </w:r>
      <w:r w:rsidR="000B1097">
        <w:t xml:space="preserve">5% as International, </w:t>
      </w:r>
      <w:r w:rsidR="00163911">
        <w:t xml:space="preserve">and </w:t>
      </w:r>
      <w:r w:rsidR="000B1097">
        <w:t xml:space="preserve">the remaining </w:t>
      </w:r>
      <w:r w:rsidR="00DA3F55">
        <w:t>4.3% unknown.</w:t>
      </w:r>
      <w:r w:rsidR="00832751">
        <w:t xml:space="preserve"> </w:t>
      </w:r>
      <w:r w:rsidR="00B15AC3">
        <w:t xml:space="preserve">However, unlike OSU’s undergraduate population, almost 27% of </w:t>
      </w:r>
      <w:r w:rsidR="00926CD7">
        <w:t xml:space="preserve">UToledo’s </w:t>
      </w:r>
      <w:r w:rsidR="00B15AC3">
        <w:t xml:space="preserve">undergraduate population consists of first-generation college students. </w:t>
      </w:r>
      <w:r w:rsidR="00926CD7">
        <w:t xml:space="preserve">Perhaps even more </w:t>
      </w:r>
      <w:r w:rsidR="00882AAE">
        <w:t>importantly</w:t>
      </w:r>
      <w:r w:rsidR="00926CD7">
        <w:t xml:space="preserve">, </w:t>
      </w:r>
      <w:r w:rsidR="00B15AC3">
        <w:t xml:space="preserve">39% of our undergraduates are Pell grant awarded, indicating high financial need. Overall, </w:t>
      </w:r>
      <w:r w:rsidR="00882AAE">
        <w:t xml:space="preserve">a significant percentage of </w:t>
      </w:r>
      <w:r w:rsidR="00D0010B">
        <w:t xml:space="preserve">UToledo’s undergraduate population </w:t>
      </w:r>
      <w:r w:rsidR="00882AAE">
        <w:t xml:space="preserve">are </w:t>
      </w:r>
      <w:r w:rsidR="00B15AC3">
        <w:t>economically disadvantaged</w:t>
      </w:r>
      <w:r w:rsidR="00882AAE">
        <w:t>.</w:t>
      </w:r>
    </w:p>
    <w:p w14:paraId="0AC09E15" w14:textId="77777777" w:rsidR="006747C5" w:rsidRDefault="006747C5" w:rsidP="006747C5"/>
    <w:p w14:paraId="6F020C8C" w14:textId="24A4B59A" w:rsidR="00A56ECF" w:rsidRDefault="003E62D8">
      <w:r>
        <w:t xml:space="preserve">In a time of much </w:t>
      </w:r>
      <w:r w:rsidR="00DC2429">
        <w:t xml:space="preserve">global </w:t>
      </w:r>
      <w:r>
        <w:t xml:space="preserve">upheaval, </w:t>
      </w:r>
      <w:r w:rsidR="00E869F3">
        <w:t xml:space="preserve">the Faculty Senate Core </w:t>
      </w:r>
      <w:r w:rsidR="00994E97">
        <w:t xml:space="preserve">Curriculum </w:t>
      </w:r>
      <w:r w:rsidR="00E869F3">
        <w:t xml:space="preserve">Committee hopes that this external review will help us to </w:t>
      </w:r>
      <w:r w:rsidR="00F026C4">
        <w:t>redouble</w:t>
      </w:r>
      <w:r w:rsidR="00786BF3">
        <w:t xml:space="preserve"> our commitment to a strong </w:t>
      </w:r>
      <w:r w:rsidR="00AA0B45">
        <w:t xml:space="preserve">general </w:t>
      </w:r>
      <w:r w:rsidR="00786BF3">
        <w:t xml:space="preserve">education </w:t>
      </w:r>
      <w:r w:rsidR="00AA0B45">
        <w:t xml:space="preserve">experience </w:t>
      </w:r>
      <w:r w:rsidR="00786BF3">
        <w:t>for our undergraduate students</w:t>
      </w:r>
      <w:r w:rsidR="005A4590">
        <w:t xml:space="preserve">, strengthening </w:t>
      </w:r>
      <w:r w:rsidR="00E25AF5">
        <w:t>our most important foundational program.</w:t>
      </w:r>
    </w:p>
    <w:p w14:paraId="21F588FE" w14:textId="77777777" w:rsidR="00A56ECF" w:rsidRDefault="00A56ECF"/>
    <w:p w14:paraId="63953437" w14:textId="4CC80B3B" w:rsidR="00A56ECF" w:rsidRDefault="00A56ECF" w:rsidP="00A56ECF">
      <w:r>
        <w:t xml:space="preserve">(See </w:t>
      </w:r>
      <w:r w:rsidRPr="00194C2C">
        <w:t>Appendices A-C</w:t>
      </w:r>
      <w:r>
        <w:t xml:space="preserve"> for additional </w:t>
      </w:r>
      <w:r w:rsidR="005E7967">
        <w:t xml:space="preserve">facts </w:t>
      </w:r>
      <w:r>
        <w:t xml:space="preserve">related to the university </w:t>
      </w:r>
      <w:r w:rsidR="005E7967">
        <w:t xml:space="preserve">overall as well as </w:t>
      </w:r>
      <w:r>
        <w:t>our student population.)</w:t>
      </w:r>
    </w:p>
    <w:p w14:paraId="544561BA" w14:textId="3CA85C9B" w:rsidR="00C85F7E" w:rsidRPr="002057FD" w:rsidRDefault="00C85F7E">
      <w:r>
        <w:rPr>
          <w:b/>
          <w:bCs/>
          <w:sz w:val="40"/>
        </w:rPr>
        <w:br w:type="page"/>
      </w:r>
    </w:p>
    <w:p w14:paraId="40B56E71" w14:textId="235FAC60" w:rsidR="00CC7CF4" w:rsidRPr="0005221E" w:rsidRDefault="00F56105">
      <w:pPr>
        <w:rPr>
          <w:b/>
          <w:bCs/>
          <w:sz w:val="48"/>
          <w:szCs w:val="32"/>
        </w:rPr>
      </w:pPr>
      <w:r w:rsidRPr="00B84863">
        <w:rPr>
          <w:b/>
          <w:bCs/>
          <w:sz w:val="48"/>
          <w:szCs w:val="32"/>
        </w:rPr>
        <w:lastRenderedPageBreak/>
        <w:t xml:space="preserve">II. </w:t>
      </w:r>
      <w:r w:rsidR="00CC7CF4" w:rsidRPr="00B84863">
        <w:rPr>
          <w:b/>
          <w:bCs/>
          <w:sz w:val="48"/>
          <w:szCs w:val="32"/>
        </w:rPr>
        <w:t xml:space="preserve">Introduction to the </w:t>
      </w:r>
      <w:r w:rsidR="00601182" w:rsidRPr="00B84863">
        <w:rPr>
          <w:b/>
          <w:bCs/>
          <w:sz w:val="48"/>
          <w:szCs w:val="32"/>
        </w:rPr>
        <w:t xml:space="preserve">UToledo </w:t>
      </w:r>
      <w:r w:rsidR="00CC7CF4" w:rsidRPr="00B84863">
        <w:rPr>
          <w:b/>
          <w:bCs/>
          <w:sz w:val="48"/>
          <w:szCs w:val="32"/>
        </w:rPr>
        <w:t xml:space="preserve">Core Curriculum </w:t>
      </w:r>
    </w:p>
    <w:p w14:paraId="5CB33193" w14:textId="5C7311DF" w:rsidR="004F122B" w:rsidRDefault="004F122B" w:rsidP="007A1838">
      <w:pPr>
        <w:rPr>
          <w:rFonts w:eastAsia="Times New Roman" w:cstheme="minorHAnsi"/>
          <w:color w:val="000000"/>
        </w:rPr>
      </w:pPr>
    </w:p>
    <w:p w14:paraId="45818BED" w14:textId="3107DC02" w:rsidR="00B65C12" w:rsidRPr="00B65C12" w:rsidRDefault="00B65C12" w:rsidP="007A1838">
      <w:pPr>
        <w:rPr>
          <w:b/>
          <w:sz w:val="32"/>
          <w:szCs w:val="32"/>
        </w:rPr>
      </w:pPr>
      <w:r>
        <w:rPr>
          <w:b/>
          <w:sz w:val="32"/>
          <w:szCs w:val="32"/>
        </w:rPr>
        <w:t>OVERVIEW</w:t>
      </w:r>
    </w:p>
    <w:p w14:paraId="14E2D4FE" w14:textId="77777777" w:rsidR="00B65C12" w:rsidRPr="007879FA" w:rsidRDefault="00B65C12" w:rsidP="007A1838">
      <w:pPr>
        <w:rPr>
          <w:rFonts w:eastAsia="Times New Roman" w:cstheme="minorHAnsi"/>
          <w:color w:val="000000"/>
        </w:rPr>
      </w:pPr>
    </w:p>
    <w:p w14:paraId="2264C9AA" w14:textId="3E4A1532" w:rsidR="009E7BA1" w:rsidRDefault="00CA3F88" w:rsidP="009E7BA1">
      <w:pPr>
        <w:rPr>
          <w:rFonts w:eastAsia="Times New Roman" w:cstheme="minorHAnsi"/>
        </w:rPr>
      </w:pPr>
      <w:r>
        <w:rPr>
          <w:rFonts w:cstheme="minorHAnsi"/>
          <w:color w:val="000000"/>
        </w:rPr>
        <w:t>The</w:t>
      </w:r>
      <w:r w:rsidR="009E7BA1">
        <w:rPr>
          <w:rFonts w:cstheme="minorHAnsi"/>
          <w:color w:val="000000"/>
        </w:rPr>
        <w:t xml:space="preserve"> </w:t>
      </w:r>
      <w:r w:rsidR="009E7BA1" w:rsidRPr="004425F7">
        <w:rPr>
          <w:rFonts w:cstheme="minorHAnsi"/>
          <w:color w:val="000000"/>
        </w:rPr>
        <w:t xml:space="preserve">UToledo Core </w:t>
      </w:r>
      <w:r w:rsidR="009E7BA1">
        <w:rPr>
          <w:rFonts w:cstheme="minorHAnsi"/>
          <w:color w:val="000000"/>
        </w:rPr>
        <w:t>consist</w:t>
      </w:r>
      <w:r>
        <w:rPr>
          <w:rFonts w:cstheme="minorHAnsi"/>
          <w:color w:val="000000"/>
        </w:rPr>
        <w:t xml:space="preserve">s </w:t>
      </w:r>
      <w:r w:rsidR="009E7BA1">
        <w:rPr>
          <w:rFonts w:cstheme="minorHAnsi"/>
          <w:color w:val="000000"/>
        </w:rPr>
        <w:t xml:space="preserve">of </w:t>
      </w:r>
      <w:r>
        <w:rPr>
          <w:rFonts w:cstheme="minorHAnsi"/>
          <w:color w:val="000000"/>
        </w:rPr>
        <w:t xml:space="preserve">a </w:t>
      </w:r>
      <w:r w:rsidR="009E7BA1" w:rsidRPr="004425F7">
        <w:rPr>
          <w:rFonts w:cstheme="minorHAnsi"/>
          <w:color w:val="000000"/>
        </w:rPr>
        <w:t>basic liberal arts curriculum required of all UToledo undergraduates</w:t>
      </w:r>
      <w:r w:rsidR="00DD0E89">
        <w:rPr>
          <w:rFonts w:cstheme="minorHAnsi"/>
          <w:color w:val="000000"/>
        </w:rPr>
        <w:t>. It offers a</w:t>
      </w:r>
      <w:r w:rsidR="009E7BA1" w:rsidRPr="004425F7">
        <w:rPr>
          <w:rFonts w:cstheme="minorHAnsi"/>
          <w:color w:val="000000"/>
        </w:rPr>
        <w:t xml:space="preserve"> range of </w:t>
      </w:r>
      <w:r w:rsidR="00DD0E89">
        <w:rPr>
          <w:rFonts w:cstheme="minorHAnsi"/>
          <w:color w:val="000000"/>
        </w:rPr>
        <w:t>g</w:t>
      </w:r>
      <w:r w:rsidR="007971CB">
        <w:rPr>
          <w:rFonts w:cstheme="minorHAnsi"/>
          <w:color w:val="000000"/>
        </w:rPr>
        <w:t xml:space="preserve">eneral </w:t>
      </w:r>
      <w:r w:rsidR="00DD0E89">
        <w:rPr>
          <w:rFonts w:cstheme="minorHAnsi"/>
          <w:color w:val="000000"/>
        </w:rPr>
        <w:t>e</w:t>
      </w:r>
      <w:r w:rsidR="007971CB">
        <w:rPr>
          <w:rFonts w:cstheme="minorHAnsi"/>
          <w:color w:val="000000"/>
        </w:rPr>
        <w:t xml:space="preserve">ducation </w:t>
      </w:r>
      <w:r w:rsidR="009E7BA1" w:rsidRPr="004425F7">
        <w:rPr>
          <w:rFonts w:cstheme="minorHAnsi"/>
          <w:color w:val="000000"/>
        </w:rPr>
        <w:t xml:space="preserve">courses </w:t>
      </w:r>
      <w:r w:rsidR="009E7BA1">
        <w:rPr>
          <w:rFonts w:cstheme="minorHAnsi"/>
          <w:color w:val="000000"/>
        </w:rPr>
        <w:t xml:space="preserve">distributed across </w:t>
      </w:r>
      <w:r w:rsidR="009E7BA1" w:rsidRPr="004425F7">
        <w:rPr>
          <w:rFonts w:cstheme="minorHAnsi"/>
          <w:color w:val="000000"/>
        </w:rPr>
        <w:t>the arts and sciences and function</w:t>
      </w:r>
      <w:r w:rsidR="00DD00C7">
        <w:rPr>
          <w:rFonts w:cstheme="minorHAnsi"/>
          <w:color w:val="000000"/>
        </w:rPr>
        <w:t>s</w:t>
      </w:r>
      <w:r w:rsidR="009E7BA1" w:rsidRPr="004425F7">
        <w:rPr>
          <w:rFonts w:cstheme="minorHAnsi"/>
          <w:color w:val="000000"/>
        </w:rPr>
        <w:t xml:space="preserve"> as </w:t>
      </w:r>
      <w:r w:rsidR="004B23AB">
        <w:rPr>
          <w:rFonts w:cstheme="minorHAnsi"/>
          <w:color w:val="000000"/>
        </w:rPr>
        <w:t xml:space="preserve">a </w:t>
      </w:r>
      <w:r w:rsidR="009E7BA1" w:rsidRPr="004425F7">
        <w:rPr>
          <w:rFonts w:cstheme="minorHAnsi"/>
          <w:color w:val="000000"/>
        </w:rPr>
        <w:t>foundation for all students regardless of major. As the Higher Learning Commission states, general education should “</w:t>
      </w:r>
      <w:r w:rsidR="009E7BA1" w:rsidRPr="004425F7">
        <w:rPr>
          <w:rFonts w:eastAsia="Times New Roman" w:cstheme="minorHAnsi"/>
        </w:rPr>
        <w:t>impart broad knowledge and intellectual concepts to students and develops skills and attitudes that the institution believes every college-educated person should possess” (HLC Criterion 3.B.2).</w:t>
      </w:r>
      <w:r w:rsidR="009E7BA1">
        <w:rPr>
          <w:rFonts w:eastAsia="Times New Roman" w:cstheme="minorHAnsi"/>
        </w:rPr>
        <w:t xml:space="preserve"> This basic principle </w:t>
      </w:r>
      <w:r w:rsidR="003E59B5">
        <w:rPr>
          <w:rFonts w:eastAsia="Times New Roman" w:cstheme="minorHAnsi"/>
        </w:rPr>
        <w:t xml:space="preserve">has </w:t>
      </w:r>
      <w:r w:rsidR="009E7BA1">
        <w:rPr>
          <w:rFonts w:eastAsia="Times New Roman" w:cstheme="minorHAnsi"/>
        </w:rPr>
        <w:t>informed UToledo’s General Education curriculum for decades and continues to shape decisions regarding the UToledo Core.</w:t>
      </w:r>
    </w:p>
    <w:p w14:paraId="47969A2F" w14:textId="77A5DEED" w:rsidR="00397A31" w:rsidRDefault="00397A31" w:rsidP="009E7BA1">
      <w:pPr>
        <w:rPr>
          <w:rFonts w:eastAsia="Times New Roman" w:cstheme="minorHAnsi"/>
        </w:rPr>
      </w:pPr>
    </w:p>
    <w:p w14:paraId="27757468" w14:textId="6EA03B29" w:rsidR="00A14340" w:rsidRPr="0045061F" w:rsidRDefault="00A0750F" w:rsidP="007A1838">
      <w:r w:rsidRPr="00D03075">
        <w:t>The current philosophy and SLOs of the UToledo Core have remained consistent since 201</w:t>
      </w:r>
      <w:r w:rsidR="0045061F">
        <w:t>3</w:t>
      </w:r>
      <w:r w:rsidR="0005221E">
        <w:rPr>
          <w:rFonts w:eastAsia="Times New Roman" w:cstheme="minorHAnsi"/>
          <w:color w:val="000000"/>
        </w:rPr>
        <w:t xml:space="preserve">, </w:t>
      </w:r>
      <w:r w:rsidR="0045061F">
        <w:rPr>
          <w:rFonts w:eastAsia="Times New Roman" w:cstheme="minorHAnsi"/>
          <w:color w:val="000000"/>
        </w:rPr>
        <w:t xml:space="preserve">when </w:t>
      </w:r>
      <w:r w:rsidR="0005221E">
        <w:rPr>
          <w:rFonts w:eastAsia="Times New Roman" w:cstheme="minorHAnsi"/>
          <w:color w:val="000000"/>
        </w:rPr>
        <w:t>t</w:t>
      </w:r>
      <w:r w:rsidR="00A14340" w:rsidRPr="007879FA">
        <w:rPr>
          <w:rFonts w:eastAsia="Times New Roman" w:cstheme="minorHAnsi"/>
          <w:color w:val="000000"/>
        </w:rPr>
        <w:t xml:space="preserve">he </w:t>
      </w:r>
      <w:r w:rsidR="0005221E">
        <w:rPr>
          <w:rFonts w:eastAsia="Times New Roman" w:cstheme="minorHAnsi"/>
          <w:color w:val="000000"/>
        </w:rPr>
        <w:t xml:space="preserve">UToledo </w:t>
      </w:r>
      <w:r w:rsidR="00A14340" w:rsidRPr="007879FA">
        <w:rPr>
          <w:rFonts w:eastAsia="Times New Roman" w:cstheme="minorHAnsi"/>
          <w:color w:val="000000"/>
        </w:rPr>
        <w:t xml:space="preserve">Faculty Senate </w:t>
      </w:r>
      <w:r w:rsidR="00FD19F1" w:rsidRPr="007879FA">
        <w:rPr>
          <w:rFonts w:eastAsia="Times New Roman" w:cstheme="minorHAnsi"/>
          <w:color w:val="000000"/>
        </w:rPr>
        <w:t>defined the Core for greater clarity</w:t>
      </w:r>
      <w:r w:rsidR="00201FBB">
        <w:rPr>
          <w:rFonts w:eastAsia="Times New Roman" w:cstheme="minorHAnsi"/>
          <w:color w:val="000000"/>
        </w:rPr>
        <w:t xml:space="preserve"> to include a focus on multicultural education. </w:t>
      </w:r>
      <w:r w:rsidR="0071008D">
        <w:rPr>
          <w:rFonts w:eastAsia="Times New Roman" w:cstheme="minorHAnsi"/>
          <w:color w:val="000000"/>
        </w:rPr>
        <w:t>At that time, t</w:t>
      </w:r>
      <w:r w:rsidR="00201FBB">
        <w:rPr>
          <w:rFonts w:eastAsia="Times New Roman" w:cstheme="minorHAnsi"/>
          <w:color w:val="000000"/>
        </w:rPr>
        <w:t>he Faculty Senate stated:</w:t>
      </w:r>
    </w:p>
    <w:p w14:paraId="1BCDEA53" w14:textId="45A330CB" w:rsidR="00FD19F1" w:rsidRPr="007879FA" w:rsidRDefault="00FD19F1" w:rsidP="007A1838">
      <w:pPr>
        <w:rPr>
          <w:rFonts w:eastAsia="Times New Roman" w:cstheme="minorHAnsi"/>
          <w:color w:val="000000"/>
        </w:rPr>
      </w:pPr>
    </w:p>
    <w:p w14:paraId="2093AFE5" w14:textId="06BD4DBE" w:rsidR="00FD19F1" w:rsidRDefault="00FD19F1" w:rsidP="007879FA">
      <w:pPr>
        <w:autoSpaceDE w:val="0"/>
        <w:autoSpaceDN w:val="0"/>
        <w:adjustRightInd w:val="0"/>
        <w:ind w:left="720"/>
        <w:rPr>
          <w:rFonts w:cstheme="minorHAnsi"/>
        </w:rPr>
      </w:pPr>
      <w:r w:rsidRPr="007879FA">
        <w:rPr>
          <w:rFonts w:cstheme="minorHAnsi"/>
        </w:rPr>
        <w:t xml:space="preserve">The University of Toledo Core Curriculum consists of two components. </w:t>
      </w:r>
      <w:r w:rsidRPr="007879FA">
        <w:rPr>
          <w:rFonts w:cstheme="minorHAnsi"/>
          <w:b/>
          <w:bCs/>
        </w:rPr>
        <w:t>General education</w:t>
      </w:r>
      <w:r w:rsidR="0036017B" w:rsidRPr="007879FA">
        <w:rPr>
          <w:rFonts w:cstheme="minorHAnsi"/>
        </w:rPr>
        <w:t xml:space="preserve"> </w:t>
      </w:r>
      <w:r w:rsidRPr="007879FA">
        <w:rPr>
          <w:rFonts w:cstheme="minorHAnsi"/>
        </w:rPr>
        <w:t>courses are of broad interest and are distributed across categories including composition, fine</w:t>
      </w:r>
      <w:r w:rsidR="0036017B" w:rsidRPr="007879FA">
        <w:rPr>
          <w:rFonts w:cstheme="minorHAnsi"/>
        </w:rPr>
        <w:t xml:space="preserve"> </w:t>
      </w:r>
      <w:r w:rsidRPr="007879FA">
        <w:rPr>
          <w:rFonts w:cstheme="minorHAnsi"/>
        </w:rPr>
        <w:t>arts, humanities, mathematics, natural sciences and social sciences. These courses must be</w:t>
      </w:r>
      <w:r w:rsidR="0036017B" w:rsidRPr="007879FA">
        <w:rPr>
          <w:rFonts w:cstheme="minorHAnsi"/>
        </w:rPr>
        <w:t xml:space="preserve"> </w:t>
      </w:r>
      <w:r w:rsidRPr="007879FA">
        <w:rPr>
          <w:rFonts w:cstheme="minorHAnsi"/>
        </w:rPr>
        <w:t>taught at the 1000- or 2000-level, and any course within our OTM</w:t>
      </w:r>
      <w:r w:rsidR="00836D07">
        <w:rPr>
          <w:rFonts w:cstheme="minorHAnsi"/>
        </w:rPr>
        <w:t>*</w:t>
      </w:r>
      <w:r w:rsidRPr="007879FA">
        <w:rPr>
          <w:rFonts w:cstheme="minorHAnsi"/>
        </w:rPr>
        <w:t xml:space="preserve"> must be included in our list</w:t>
      </w:r>
      <w:r w:rsidR="0036017B" w:rsidRPr="007879FA">
        <w:rPr>
          <w:rFonts w:cstheme="minorHAnsi"/>
        </w:rPr>
        <w:t xml:space="preserve"> </w:t>
      </w:r>
      <w:r w:rsidRPr="007879FA">
        <w:rPr>
          <w:rFonts w:cstheme="minorHAnsi"/>
        </w:rPr>
        <w:t>of</w:t>
      </w:r>
      <w:r w:rsidR="0036017B" w:rsidRPr="007879FA">
        <w:rPr>
          <w:rFonts w:cstheme="minorHAnsi"/>
        </w:rPr>
        <w:t xml:space="preserve"> </w:t>
      </w:r>
      <w:r w:rsidRPr="007879FA">
        <w:rPr>
          <w:rFonts w:cstheme="minorHAnsi"/>
        </w:rPr>
        <w:t xml:space="preserve">general education courses. </w:t>
      </w:r>
      <w:r w:rsidRPr="00371207">
        <w:rPr>
          <w:rFonts w:cstheme="minorHAnsi"/>
          <w:b/>
          <w:bCs/>
        </w:rPr>
        <w:t>Multicultural courses</w:t>
      </w:r>
      <w:r w:rsidRPr="007879FA">
        <w:rPr>
          <w:rFonts w:cstheme="minorHAnsi"/>
        </w:rPr>
        <w:t xml:space="preserve"> foster an understanding of and respect for</w:t>
      </w:r>
      <w:r w:rsidR="0036017B" w:rsidRPr="007879FA">
        <w:rPr>
          <w:rFonts w:cstheme="minorHAnsi"/>
        </w:rPr>
        <w:t xml:space="preserve"> </w:t>
      </w:r>
      <w:r w:rsidRPr="007879FA">
        <w:rPr>
          <w:rFonts w:cstheme="minorHAnsi"/>
        </w:rPr>
        <w:t>different cultures and peoples, both within and outside the United States. Multicultural courses</w:t>
      </w:r>
      <w:r w:rsidR="0036017B" w:rsidRPr="007879FA">
        <w:rPr>
          <w:rFonts w:cstheme="minorHAnsi"/>
        </w:rPr>
        <w:t xml:space="preserve"> </w:t>
      </w:r>
      <w:r w:rsidRPr="007879FA">
        <w:rPr>
          <w:rFonts w:cstheme="minorHAnsi"/>
        </w:rPr>
        <w:t xml:space="preserve">can be taught at any level and may or may not be part of the OTM. </w:t>
      </w:r>
    </w:p>
    <w:p w14:paraId="616CFEEC" w14:textId="77777777" w:rsidR="00836D07" w:rsidRDefault="00836D07" w:rsidP="00836D07">
      <w:pPr>
        <w:pStyle w:val="ListParagraph"/>
        <w:rPr>
          <w:rFonts w:cstheme="minorHAnsi"/>
          <w:i/>
          <w:iCs/>
          <w:sz w:val="20"/>
          <w:szCs w:val="20"/>
        </w:rPr>
      </w:pPr>
    </w:p>
    <w:p w14:paraId="275C14CB" w14:textId="7735B0D9" w:rsidR="00836D07" w:rsidRPr="00836D07" w:rsidRDefault="00836D07" w:rsidP="00836D07">
      <w:pPr>
        <w:pStyle w:val="ListParagraph"/>
        <w:rPr>
          <w:bCs/>
          <w:i/>
          <w:iCs/>
        </w:rPr>
      </w:pPr>
      <w:r w:rsidRPr="00836D07">
        <w:rPr>
          <w:rFonts w:cstheme="minorHAnsi"/>
          <w:i/>
          <w:iCs/>
          <w:sz w:val="20"/>
          <w:szCs w:val="20"/>
        </w:rPr>
        <w:t>*</w:t>
      </w:r>
      <w:r w:rsidRPr="00836D07">
        <w:rPr>
          <w:bCs/>
          <w:i/>
          <w:iCs/>
          <w:sz w:val="20"/>
          <w:szCs w:val="20"/>
        </w:rPr>
        <w:t>For more details on the O</w:t>
      </w:r>
      <w:r w:rsidR="003B170C">
        <w:rPr>
          <w:bCs/>
          <w:i/>
          <w:iCs/>
          <w:sz w:val="20"/>
          <w:szCs w:val="20"/>
        </w:rPr>
        <w:t xml:space="preserve">hio </w:t>
      </w:r>
      <w:r w:rsidRPr="00836D07">
        <w:rPr>
          <w:bCs/>
          <w:i/>
          <w:iCs/>
          <w:sz w:val="20"/>
          <w:szCs w:val="20"/>
        </w:rPr>
        <w:t>T</w:t>
      </w:r>
      <w:r w:rsidR="003B170C">
        <w:rPr>
          <w:bCs/>
          <w:i/>
          <w:iCs/>
          <w:sz w:val="20"/>
          <w:szCs w:val="20"/>
        </w:rPr>
        <w:t xml:space="preserve">ransfer </w:t>
      </w:r>
      <w:r w:rsidRPr="00836D07">
        <w:rPr>
          <w:bCs/>
          <w:i/>
          <w:iCs/>
          <w:sz w:val="20"/>
          <w:szCs w:val="20"/>
        </w:rPr>
        <w:t>M</w:t>
      </w:r>
      <w:r w:rsidR="003B170C">
        <w:rPr>
          <w:bCs/>
          <w:i/>
          <w:iCs/>
          <w:sz w:val="20"/>
          <w:szCs w:val="20"/>
        </w:rPr>
        <w:t>odule (OTM)</w:t>
      </w:r>
      <w:r w:rsidRPr="00836D07">
        <w:rPr>
          <w:bCs/>
          <w:i/>
          <w:iCs/>
          <w:sz w:val="20"/>
          <w:szCs w:val="20"/>
        </w:rPr>
        <w:t>, see Part I</w:t>
      </w:r>
      <w:r w:rsidR="00B07BA9">
        <w:rPr>
          <w:bCs/>
          <w:i/>
          <w:iCs/>
          <w:sz w:val="20"/>
          <w:szCs w:val="20"/>
        </w:rPr>
        <w:t>II</w:t>
      </w:r>
      <w:r w:rsidRPr="00836D07">
        <w:rPr>
          <w:bCs/>
          <w:i/>
          <w:iCs/>
          <w:sz w:val="20"/>
          <w:szCs w:val="20"/>
        </w:rPr>
        <w:t xml:space="preserve"> of this document, “State Requirements.”</w:t>
      </w:r>
    </w:p>
    <w:p w14:paraId="22E06DF5" w14:textId="77777777" w:rsidR="00FD19F1" w:rsidRDefault="00FD19F1" w:rsidP="007A1838">
      <w:pPr>
        <w:rPr>
          <w:rFonts w:ascii="Calibri" w:eastAsia="Times New Roman" w:hAnsi="Calibri" w:cs="Calibri"/>
          <w:color w:val="000000"/>
        </w:rPr>
      </w:pPr>
    </w:p>
    <w:p w14:paraId="2C010FC9" w14:textId="77777777" w:rsidR="00201FBB" w:rsidRDefault="00201FBB">
      <w:r>
        <w:t>Since that time, a</w:t>
      </w:r>
      <w:r w:rsidR="0045061F" w:rsidRPr="00D03075">
        <w:t xml:space="preserve">ll Core courses </w:t>
      </w:r>
      <w:r>
        <w:t xml:space="preserve">have been </w:t>
      </w:r>
      <w:r w:rsidR="0045061F" w:rsidRPr="00D03075">
        <w:t>limited to the 1- and 2000-level except those that meet the Multicultural requirement, which includes courses from 1-4000 level.</w:t>
      </w:r>
    </w:p>
    <w:p w14:paraId="7FB98EA4" w14:textId="77777777" w:rsidR="00601A9F" w:rsidRDefault="00601A9F"/>
    <w:p w14:paraId="2BC95832" w14:textId="77777777" w:rsidR="00AA71F9" w:rsidRDefault="00AA71F9">
      <w:r>
        <w:t>The</w:t>
      </w:r>
      <w:r w:rsidR="00397A31">
        <w:t xml:space="preserve"> College of Arts and Letters </w:t>
      </w:r>
      <w:r>
        <w:t xml:space="preserve">(CAL) </w:t>
      </w:r>
      <w:r w:rsidR="00397A31">
        <w:t xml:space="preserve">and the College of Natural Sciences and Mathematics </w:t>
      </w:r>
      <w:r>
        <w:t xml:space="preserve">(NSM) </w:t>
      </w:r>
      <w:r w:rsidR="00397A31">
        <w:t xml:space="preserve">deliver the majority of the University Core Curriculum. </w:t>
      </w:r>
      <w:r>
        <w:t xml:space="preserve">CAL </w:t>
      </w:r>
      <w:r w:rsidR="00601A9F">
        <w:t xml:space="preserve">teaches </w:t>
      </w:r>
      <w:r w:rsidR="0045061F" w:rsidRPr="00D03075">
        <w:t xml:space="preserve">approximately 75% of the Core offerings in the UToledo course catalog, while the remaining percentage comes primarily from </w:t>
      </w:r>
      <w:r>
        <w:t>NSM</w:t>
      </w:r>
      <w:r w:rsidR="0045061F" w:rsidRPr="00D03075">
        <w:t>.</w:t>
      </w:r>
      <w:r w:rsidR="0045061F">
        <w:t xml:space="preserve"> O</w:t>
      </w:r>
      <w:r w:rsidR="0045061F" w:rsidRPr="00D03075">
        <w:rPr>
          <w:rFonts w:ascii="Calibri" w:eastAsia="Times New Roman" w:hAnsi="Calibri" w:cs="Calibri"/>
          <w:color w:val="000000"/>
        </w:rPr>
        <w:t xml:space="preserve">ver the past five years, </w:t>
      </w:r>
      <w:r>
        <w:rPr>
          <w:rFonts w:ascii="Calibri" w:eastAsia="Times New Roman" w:hAnsi="Calibri" w:cs="Calibri"/>
          <w:color w:val="000000"/>
        </w:rPr>
        <w:t xml:space="preserve">CAL </w:t>
      </w:r>
      <w:r w:rsidR="0045061F" w:rsidRPr="00D03075">
        <w:rPr>
          <w:rFonts w:ascii="Calibri" w:eastAsia="Times New Roman" w:hAnsi="Calibri" w:cs="Calibri"/>
          <w:color w:val="000000"/>
        </w:rPr>
        <w:t xml:space="preserve">has generated all student credit hours (SCH) for </w:t>
      </w:r>
      <w:r w:rsidR="0045061F">
        <w:rPr>
          <w:rFonts w:ascii="Calibri" w:eastAsia="Times New Roman" w:hAnsi="Calibri" w:cs="Calibri"/>
          <w:color w:val="000000"/>
        </w:rPr>
        <w:t>C</w:t>
      </w:r>
      <w:r w:rsidR="0045061F" w:rsidRPr="00D03075">
        <w:rPr>
          <w:rFonts w:ascii="Calibri" w:eastAsia="Times New Roman" w:hAnsi="Calibri" w:cs="Calibri"/>
          <w:color w:val="000000"/>
        </w:rPr>
        <w:t>omposition courses, 93.4% of SCH for humanities courses, 78% of SCH for multicultural courses, and 94.6% of SCH for social science courses.</w:t>
      </w:r>
      <w:r w:rsidR="0045061F">
        <w:rPr>
          <w:rFonts w:ascii="Calibri" w:eastAsia="Times New Roman" w:hAnsi="Calibri" w:cs="Calibri"/>
          <w:color w:val="000000"/>
        </w:rPr>
        <w:t xml:space="preserve"> </w:t>
      </w:r>
      <w:r>
        <w:rPr>
          <w:rFonts w:ascii="Calibri" w:eastAsia="Times New Roman" w:hAnsi="Calibri" w:cs="Calibri"/>
          <w:color w:val="000000"/>
        </w:rPr>
        <w:t>NSM</w:t>
      </w:r>
      <w:r w:rsidR="0045061F" w:rsidRPr="00D03075">
        <w:rPr>
          <w:rFonts w:ascii="Calibri" w:eastAsia="Times New Roman" w:hAnsi="Calibri" w:cs="Calibri"/>
          <w:color w:val="000000"/>
        </w:rPr>
        <w:t xml:space="preserve"> has generated all SCH for math courses and 97.8% of SCH for science courses.</w:t>
      </w:r>
    </w:p>
    <w:p w14:paraId="248693EF" w14:textId="77777777" w:rsidR="00AA71F9" w:rsidRDefault="00AA71F9"/>
    <w:p w14:paraId="6109E20B" w14:textId="58BC45D5" w:rsidR="001334C2" w:rsidRPr="00201FBB" w:rsidRDefault="00397A31">
      <w:r>
        <w:t xml:space="preserve">(For </w:t>
      </w:r>
      <w:r w:rsidRPr="00397A31">
        <w:t>a</w:t>
      </w:r>
      <w:r w:rsidR="001927C1" w:rsidRPr="00397A31">
        <w:t xml:space="preserve">dditional </w:t>
      </w:r>
      <w:r w:rsidR="002D3BAA" w:rsidRPr="00397A31">
        <w:t xml:space="preserve">details </w:t>
      </w:r>
      <w:r w:rsidR="002A39B4" w:rsidRPr="00397A31">
        <w:t xml:space="preserve">of </w:t>
      </w:r>
      <w:r w:rsidR="002D3BAA" w:rsidRPr="00397A31">
        <w:t xml:space="preserve">the </w:t>
      </w:r>
      <w:r w:rsidR="00A56B78" w:rsidRPr="00397A31">
        <w:t xml:space="preserve">current </w:t>
      </w:r>
      <w:r w:rsidR="002D3BAA" w:rsidRPr="00397A31">
        <w:t>Core Curriculum</w:t>
      </w:r>
      <w:r w:rsidR="00F547A5">
        <w:t xml:space="preserve">, see Part </w:t>
      </w:r>
      <w:r w:rsidR="002D3BAA" w:rsidRPr="00397A31">
        <w:t>I</w:t>
      </w:r>
      <w:r w:rsidR="006B0A56">
        <w:t>II</w:t>
      </w:r>
      <w:r w:rsidR="002D3BAA" w:rsidRPr="00397A31">
        <w:t xml:space="preserve"> of this document, “Curricular Structure and Development</w:t>
      </w:r>
      <w:r w:rsidR="00E75141" w:rsidRPr="00397A31">
        <w:t>.</w:t>
      </w:r>
      <w:r w:rsidR="005E1574">
        <w:t>”</w:t>
      </w:r>
      <w:r>
        <w:t>)</w:t>
      </w:r>
      <w:r w:rsidR="001334C2">
        <w:rPr>
          <w:b/>
          <w:sz w:val="28"/>
          <w:szCs w:val="28"/>
        </w:rPr>
        <w:br w:type="page"/>
      </w:r>
    </w:p>
    <w:p w14:paraId="428E69AE" w14:textId="5DC1709B" w:rsidR="00F56105" w:rsidRPr="00E80B18" w:rsidRDefault="00FF411C" w:rsidP="00F56105">
      <w:pPr>
        <w:rPr>
          <w:b/>
          <w:sz w:val="32"/>
          <w:szCs w:val="32"/>
        </w:rPr>
      </w:pPr>
      <w:r w:rsidRPr="00E80B18">
        <w:rPr>
          <w:b/>
          <w:sz w:val="32"/>
          <w:szCs w:val="32"/>
        </w:rPr>
        <w:lastRenderedPageBreak/>
        <w:t>PHILOSOPHY</w:t>
      </w:r>
      <w:r w:rsidR="00F17126" w:rsidRPr="00E80B18">
        <w:rPr>
          <w:b/>
          <w:sz w:val="32"/>
          <w:szCs w:val="32"/>
        </w:rPr>
        <w:t xml:space="preserve"> OF THE CORE</w:t>
      </w:r>
    </w:p>
    <w:p w14:paraId="6C790BC1" w14:textId="77777777" w:rsidR="00F56105" w:rsidRDefault="00F56105" w:rsidP="00F56105">
      <w:pPr>
        <w:rPr>
          <w:b/>
        </w:rPr>
      </w:pPr>
    </w:p>
    <w:p w14:paraId="7AC4D941" w14:textId="371F12F5" w:rsidR="00F56105" w:rsidRDefault="00F56105" w:rsidP="00F56105">
      <w:pPr>
        <w:rPr>
          <w:b/>
        </w:rPr>
      </w:pPr>
      <w:r w:rsidRPr="00F56105">
        <w:rPr>
          <w:rFonts w:cs="Times New Roman"/>
          <w:color w:val="2E2E2D"/>
        </w:rPr>
        <w:t>The University of Toledo Core Curriculum consists of 36-42 credit hours of coursework that provide the educational foundation for all undergraduate degree programs. The UT</w:t>
      </w:r>
      <w:r w:rsidR="005E134E">
        <w:rPr>
          <w:rFonts w:cs="Times New Roman"/>
          <w:color w:val="2E2E2D"/>
        </w:rPr>
        <w:t>oledo</w:t>
      </w:r>
      <w:r w:rsidRPr="00F56105">
        <w:rPr>
          <w:rFonts w:cs="Times New Roman"/>
          <w:color w:val="2E2E2D"/>
        </w:rPr>
        <w:t xml:space="preserve"> Core exposes students to a range of disciplines that gives breadth to the learning experience, prepares students for advanced coursework in their degree programs, and develops students as lifelong learners who will thrive in and contribute significantly to a constantly changing global community.</w:t>
      </w:r>
    </w:p>
    <w:p w14:paraId="6CCF936A" w14:textId="77777777" w:rsidR="00F56105" w:rsidRDefault="00F56105" w:rsidP="00F56105">
      <w:pPr>
        <w:rPr>
          <w:b/>
        </w:rPr>
      </w:pPr>
    </w:p>
    <w:p w14:paraId="72572CA3" w14:textId="264A4095" w:rsidR="00F56105" w:rsidRDefault="0042584A">
      <w:pPr>
        <w:rPr>
          <w:b/>
        </w:rPr>
      </w:pPr>
      <w:r>
        <w:rPr>
          <w:rFonts w:cs="Times New Roman"/>
          <w:color w:val="2E2E2D"/>
        </w:rPr>
        <w:t xml:space="preserve">As stated in the UToledo catalog, the </w:t>
      </w:r>
      <w:r w:rsidR="00F56105" w:rsidRPr="00F56105">
        <w:rPr>
          <w:rFonts w:cs="Times New Roman"/>
          <w:color w:val="2E2E2D"/>
        </w:rPr>
        <w:t xml:space="preserve">Core Curriculum </w:t>
      </w:r>
      <w:r w:rsidR="002E145B">
        <w:rPr>
          <w:rFonts w:cs="Times New Roman"/>
          <w:color w:val="2E2E2D"/>
        </w:rPr>
        <w:t>“</w:t>
      </w:r>
      <w:r w:rsidR="00F56105" w:rsidRPr="00F56105">
        <w:rPr>
          <w:rFonts w:cs="Times New Roman"/>
          <w:color w:val="2E2E2D"/>
        </w:rPr>
        <w:t>gives students critical reasoning skills to explore complex questions, grasp the essence of social, scientific and ethical problems, and arrive at nuanced perspectives. It hones the ability of students to communicate artistically, orally and in writing. It allows students to recognize their place in history and culture, and to appreciate their connection to others in a multicultural world. It prepares students to be thoughtful, engaged citizens in a participatory democracy. It requires students to explore the whole range of the liberal arts, both for the intrinsic value of doing so and in preparation for study in their degree programs. It provides students with insight into the social and behavioral sciences; familiarity with the history, aesthetics, and criticism of all aspects of human culture, including the fine arts; and experience in the scientific, philosophical and mathematical processes required to examine theoretical and natural phenomena.</w:t>
      </w:r>
      <w:r w:rsidR="002E145B">
        <w:rPr>
          <w:rFonts w:cs="Times New Roman"/>
          <w:color w:val="2E2E2D"/>
        </w:rPr>
        <w:t>”</w:t>
      </w:r>
    </w:p>
    <w:p w14:paraId="15584F0C" w14:textId="7822ADAD" w:rsidR="00F56105" w:rsidRDefault="00F56105">
      <w:pPr>
        <w:rPr>
          <w:b/>
        </w:rPr>
      </w:pPr>
    </w:p>
    <w:p w14:paraId="656DC7EC" w14:textId="77777777" w:rsidR="00E80B18" w:rsidRDefault="00E80B18">
      <w:pPr>
        <w:rPr>
          <w:b/>
        </w:rPr>
      </w:pPr>
    </w:p>
    <w:p w14:paraId="77DD2D23" w14:textId="392EC6FA" w:rsidR="00EA06D5" w:rsidRPr="00A96E13" w:rsidRDefault="00F17126" w:rsidP="00EA06D5">
      <w:pPr>
        <w:rPr>
          <w:b/>
          <w:sz w:val="28"/>
          <w:szCs w:val="28"/>
        </w:rPr>
      </w:pPr>
      <w:r w:rsidRPr="00E80B18">
        <w:rPr>
          <w:b/>
          <w:sz w:val="32"/>
          <w:szCs w:val="32"/>
        </w:rPr>
        <w:t xml:space="preserve">CORE </w:t>
      </w:r>
      <w:r w:rsidR="00EA06D5" w:rsidRPr="00E80B18">
        <w:rPr>
          <w:b/>
          <w:sz w:val="32"/>
          <w:szCs w:val="32"/>
        </w:rPr>
        <w:t>STUDENT LEARNING OUTCOMES</w:t>
      </w:r>
    </w:p>
    <w:p w14:paraId="2AE7994A" w14:textId="77777777" w:rsidR="00555DA0" w:rsidRPr="00555DA0" w:rsidRDefault="00555DA0" w:rsidP="00555DA0">
      <w:pPr>
        <w:rPr>
          <w:bCs/>
          <w:iCs/>
        </w:rPr>
      </w:pPr>
    </w:p>
    <w:p w14:paraId="20705AAE" w14:textId="77777777" w:rsidR="00AA4587" w:rsidRPr="005D6583" w:rsidRDefault="00AA4587" w:rsidP="00193DB9">
      <w:pPr>
        <w:pStyle w:val="ListParagraph"/>
        <w:numPr>
          <w:ilvl w:val="0"/>
          <w:numId w:val="2"/>
        </w:numPr>
        <w:rPr>
          <w:b/>
          <w:bCs/>
        </w:rPr>
      </w:pPr>
      <w:r w:rsidRPr="005D6583">
        <w:rPr>
          <w:rFonts w:eastAsia="Times New Roman" w:cs="Times New Roman"/>
          <w:b/>
          <w:color w:val="2E2E2D"/>
        </w:rPr>
        <w:t>Communication:</w:t>
      </w:r>
      <w:r w:rsidRPr="005D6583">
        <w:rPr>
          <w:rFonts w:eastAsia="Times New Roman" w:cs="Times New Roman"/>
          <w:color w:val="2E2E2D"/>
        </w:rPr>
        <w:t xml:space="preserve"> UT students must demonstrate abilities to communicate meaningfully, persuasively and creatively with different audiences through written, oral, numeric, graphic and visual modes.</w:t>
      </w:r>
    </w:p>
    <w:p w14:paraId="11539217" w14:textId="77777777" w:rsidR="00AA4587" w:rsidRPr="005D6583" w:rsidRDefault="00AA4587" w:rsidP="00193DB9">
      <w:pPr>
        <w:pStyle w:val="ListParagraph"/>
        <w:numPr>
          <w:ilvl w:val="0"/>
          <w:numId w:val="2"/>
        </w:numPr>
        <w:rPr>
          <w:b/>
          <w:bCs/>
        </w:rPr>
      </w:pPr>
      <w:r w:rsidRPr="005D6583">
        <w:rPr>
          <w:rFonts w:eastAsia="Times New Roman" w:cs="Times New Roman"/>
          <w:b/>
          <w:color w:val="2E2E2D"/>
        </w:rPr>
        <w:t>Personal, Social, and Global Responsibility:</w:t>
      </w:r>
      <w:r w:rsidRPr="005D6583">
        <w:rPr>
          <w:rFonts w:eastAsia="Times New Roman" w:cs="Times New Roman"/>
          <w:color w:val="2E2E2D"/>
        </w:rPr>
        <w:t xml:space="preserve"> UT students must demonstrate understanding of and critical engagement in ethical, cultural and political discourse and capacity to work productively as a community member committed to the value of diversity, difference and the imperatives of justice.</w:t>
      </w:r>
    </w:p>
    <w:p w14:paraId="4E183DC4" w14:textId="77777777" w:rsidR="00AA4587" w:rsidRPr="005D6583" w:rsidRDefault="00AA4587" w:rsidP="00193DB9">
      <w:pPr>
        <w:pStyle w:val="ListParagraph"/>
        <w:numPr>
          <w:ilvl w:val="0"/>
          <w:numId w:val="2"/>
        </w:numPr>
        <w:rPr>
          <w:b/>
          <w:bCs/>
        </w:rPr>
      </w:pPr>
      <w:r w:rsidRPr="005D6583">
        <w:rPr>
          <w:rFonts w:eastAsia="Times New Roman" w:cs="Times New Roman"/>
          <w:b/>
          <w:color w:val="2E2E2D"/>
        </w:rPr>
        <w:t>Critical Thinking and Integrative Learning:</w:t>
      </w:r>
      <w:r w:rsidRPr="005D6583">
        <w:rPr>
          <w:rFonts w:eastAsia="Times New Roman" w:cs="Times New Roman"/>
          <w:color w:val="2E2E2D"/>
        </w:rPr>
        <w:t xml:space="preserve"> UT students must be able to integrate reasoning, questioning and analysis across traditional boundaries of viewpoint, practice and discipline.</w:t>
      </w:r>
    </w:p>
    <w:p w14:paraId="13067800" w14:textId="77777777" w:rsidR="00AA4587" w:rsidRPr="000568BA" w:rsidRDefault="00AA4587" w:rsidP="00193DB9">
      <w:pPr>
        <w:pStyle w:val="ListParagraph"/>
        <w:numPr>
          <w:ilvl w:val="0"/>
          <w:numId w:val="2"/>
        </w:numPr>
        <w:rPr>
          <w:b/>
          <w:bCs/>
        </w:rPr>
      </w:pPr>
      <w:r w:rsidRPr="005D6583">
        <w:rPr>
          <w:rFonts w:eastAsia="Times New Roman" w:cs="Times New Roman"/>
          <w:b/>
          <w:color w:val="2E2E2D"/>
        </w:rPr>
        <w:t>Scientific and Quantitative Reasoning and Literacy:</w:t>
      </w:r>
      <w:r w:rsidRPr="005D6583">
        <w:rPr>
          <w:rFonts w:eastAsia="Times New Roman" w:cs="Times New Roman"/>
          <w:color w:val="2E2E2D"/>
        </w:rPr>
        <w:t xml:space="preserve"> UT students must demonstrate the </w:t>
      </w:r>
      <w:r w:rsidRPr="000568BA">
        <w:rPr>
          <w:rFonts w:eastAsia="Times New Roman" w:cs="Times New Roman"/>
          <w:color w:val="2E2E2D"/>
        </w:rPr>
        <w:t>capacity to apply mathematical reasoning and scientific inquiry to diverse problems.</w:t>
      </w:r>
    </w:p>
    <w:p w14:paraId="7A364BC6" w14:textId="77777777" w:rsidR="00AA4587" w:rsidRPr="000568BA" w:rsidRDefault="00AA4587" w:rsidP="00193DB9">
      <w:pPr>
        <w:pStyle w:val="ListParagraph"/>
        <w:numPr>
          <w:ilvl w:val="0"/>
          <w:numId w:val="2"/>
        </w:numPr>
        <w:rPr>
          <w:b/>
          <w:bCs/>
        </w:rPr>
      </w:pPr>
      <w:r w:rsidRPr="000568BA">
        <w:rPr>
          <w:rFonts w:eastAsia="Times New Roman" w:cs="Times New Roman"/>
          <w:b/>
          <w:color w:val="2E2E2D"/>
        </w:rPr>
        <w:t>Information Literacy:</w:t>
      </w:r>
      <w:r w:rsidRPr="000568BA">
        <w:rPr>
          <w:rFonts w:eastAsia="Times New Roman" w:cs="Times New Roman"/>
          <w:color w:val="2E2E2D"/>
        </w:rPr>
        <w:t xml:space="preserve"> UT students must demonstrate the ability to find, organize, critically assess and effectively use information to engage in advanced work in a challenging field of study. Students should demonstrate responsible, legal, creative and ethical use of information.</w:t>
      </w:r>
    </w:p>
    <w:p w14:paraId="4B4E8960" w14:textId="630CA7ED" w:rsidR="007B6AC3" w:rsidRDefault="007B6AC3"/>
    <w:p w14:paraId="0DECB91F" w14:textId="77777777" w:rsidR="0091411D" w:rsidRDefault="0091411D">
      <w:pPr>
        <w:rPr>
          <w:b/>
          <w:bCs/>
          <w:sz w:val="28"/>
          <w:szCs w:val="28"/>
        </w:rPr>
      </w:pPr>
      <w:r>
        <w:rPr>
          <w:b/>
          <w:bCs/>
          <w:sz w:val="28"/>
          <w:szCs w:val="28"/>
        </w:rPr>
        <w:br w:type="page"/>
      </w:r>
    </w:p>
    <w:p w14:paraId="119EE2F9" w14:textId="342516E9" w:rsidR="00764CD2" w:rsidRPr="009D04F4" w:rsidRDefault="00A62C34" w:rsidP="00A62C34">
      <w:pPr>
        <w:rPr>
          <w:b/>
          <w:bCs/>
          <w:sz w:val="32"/>
          <w:szCs w:val="32"/>
        </w:rPr>
      </w:pPr>
      <w:r w:rsidRPr="009D04F4">
        <w:rPr>
          <w:b/>
          <w:bCs/>
          <w:sz w:val="32"/>
          <w:szCs w:val="32"/>
        </w:rPr>
        <w:lastRenderedPageBreak/>
        <w:t>INSTITUTIONAL STUDENT LEARNING OUTCOMES</w:t>
      </w:r>
    </w:p>
    <w:p w14:paraId="3A414642" w14:textId="77777777" w:rsidR="00764CD2" w:rsidRPr="00C45C7D" w:rsidRDefault="00764CD2" w:rsidP="00A62C34"/>
    <w:p w14:paraId="3A655565" w14:textId="77777777" w:rsidR="00A62C34" w:rsidRPr="00487F8A" w:rsidRDefault="00A62C34" w:rsidP="00193DB9">
      <w:pPr>
        <w:pStyle w:val="ListParagraph"/>
        <w:numPr>
          <w:ilvl w:val="0"/>
          <w:numId w:val="6"/>
        </w:numPr>
        <w:rPr>
          <w:bCs/>
        </w:rPr>
      </w:pPr>
      <w:r w:rsidRPr="00487F8A">
        <w:rPr>
          <w:bCs/>
        </w:rPr>
        <w:t>Broad and Integrative Knowledge</w:t>
      </w:r>
    </w:p>
    <w:p w14:paraId="5C89E04D" w14:textId="77777777" w:rsidR="00A62C34" w:rsidRPr="00487F8A" w:rsidRDefault="00A62C34" w:rsidP="00193DB9">
      <w:pPr>
        <w:pStyle w:val="ListParagraph"/>
        <w:numPr>
          <w:ilvl w:val="0"/>
          <w:numId w:val="6"/>
        </w:numPr>
        <w:rPr>
          <w:bCs/>
        </w:rPr>
      </w:pPr>
      <w:r w:rsidRPr="00487F8A">
        <w:rPr>
          <w:bCs/>
        </w:rPr>
        <w:t>Specialized Knowledge</w:t>
      </w:r>
    </w:p>
    <w:p w14:paraId="306ED74B" w14:textId="77777777" w:rsidR="00A62C34" w:rsidRPr="00487F8A" w:rsidRDefault="00A62C34" w:rsidP="00193DB9">
      <w:pPr>
        <w:pStyle w:val="ListParagraph"/>
        <w:numPr>
          <w:ilvl w:val="0"/>
          <w:numId w:val="6"/>
        </w:numPr>
        <w:rPr>
          <w:bCs/>
        </w:rPr>
      </w:pPr>
      <w:r w:rsidRPr="00487F8A">
        <w:rPr>
          <w:bCs/>
        </w:rPr>
        <w:t>Intellectual Skills</w:t>
      </w:r>
    </w:p>
    <w:p w14:paraId="2746329D" w14:textId="77777777" w:rsidR="00A62C34" w:rsidRPr="00487F8A" w:rsidRDefault="00A62C34" w:rsidP="00193DB9">
      <w:pPr>
        <w:pStyle w:val="ListParagraph"/>
        <w:numPr>
          <w:ilvl w:val="0"/>
          <w:numId w:val="6"/>
        </w:numPr>
        <w:rPr>
          <w:bCs/>
        </w:rPr>
      </w:pPr>
      <w:r w:rsidRPr="00487F8A">
        <w:rPr>
          <w:bCs/>
        </w:rPr>
        <w:t>Civic and Global Learning</w:t>
      </w:r>
    </w:p>
    <w:p w14:paraId="77932867" w14:textId="24E2C0F3" w:rsidR="00A62C34" w:rsidRPr="00A62C34" w:rsidRDefault="00A62C34" w:rsidP="00193DB9">
      <w:pPr>
        <w:pStyle w:val="ListParagraph"/>
        <w:numPr>
          <w:ilvl w:val="0"/>
          <w:numId w:val="6"/>
        </w:numPr>
        <w:rPr>
          <w:bCs/>
        </w:rPr>
      </w:pPr>
      <w:r w:rsidRPr="00487F8A">
        <w:rPr>
          <w:bCs/>
        </w:rPr>
        <w:t>Applied and Collaborative Learning</w:t>
      </w:r>
    </w:p>
    <w:p w14:paraId="457FC60E" w14:textId="77777777" w:rsidR="00722A64" w:rsidRDefault="00722A64">
      <w:pPr>
        <w:rPr>
          <w:b/>
          <w:bCs/>
          <w:sz w:val="40"/>
        </w:rPr>
      </w:pPr>
    </w:p>
    <w:p w14:paraId="264AE53E" w14:textId="77777777" w:rsidR="00722A64" w:rsidRPr="002E145B" w:rsidRDefault="00722A64" w:rsidP="00722A64">
      <w:r w:rsidRPr="00862606">
        <w:rPr>
          <w:b/>
          <w:bCs/>
        </w:rPr>
        <w:t>NB</w:t>
      </w:r>
      <w:r>
        <w:t xml:space="preserve">: </w:t>
      </w:r>
      <w:r w:rsidRPr="002E145B">
        <w:t>These ISLOs were approved after the Core SLOs were already implemented.</w:t>
      </w:r>
      <w:r>
        <w:t xml:space="preserve"> They are aligned to the Core SLOs on the Office of Assessment, Accreditation and Program Review’s webpage, but this alignment has not been formally approved by Faculty Senate. The current Core committee intends to recommend these alignments to this year’s Faculty Senate.</w:t>
      </w:r>
    </w:p>
    <w:p w14:paraId="470241AB" w14:textId="77777777" w:rsidR="00722A64" w:rsidRDefault="00722A64">
      <w:pPr>
        <w:rPr>
          <w:b/>
          <w:bCs/>
          <w:sz w:val="40"/>
        </w:rPr>
      </w:pPr>
    </w:p>
    <w:p w14:paraId="1725F594" w14:textId="77777777" w:rsidR="00722A64" w:rsidRDefault="00722A64">
      <w:pPr>
        <w:rPr>
          <w:b/>
          <w:bCs/>
          <w:sz w:val="40"/>
        </w:rPr>
      </w:pPr>
    </w:p>
    <w:p w14:paraId="45BED3F7" w14:textId="3C9E1204" w:rsidR="00C85F7E" w:rsidRDefault="00C85F7E">
      <w:pPr>
        <w:rPr>
          <w:b/>
          <w:bCs/>
          <w:sz w:val="40"/>
        </w:rPr>
      </w:pPr>
      <w:r>
        <w:rPr>
          <w:b/>
          <w:bCs/>
          <w:sz w:val="40"/>
        </w:rPr>
        <w:br w:type="page"/>
      </w:r>
    </w:p>
    <w:p w14:paraId="139A320D" w14:textId="194344AC" w:rsidR="003E39D8" w:rsidRPr="00B84863" w:rsidRDefault="003E39D8" w:rsidP="003E39D8">
      <w:pPr>
        <w:rPr>
          <w:b/>
          <w:bCs/>
          <w:sz w:val="48"/>
          <w:szCs w:val="32"/>
        </w:rPr>
      </w:pPr>
      <w:r w:rsidRPr="00B84863">
        <w:rPr>
          <w:b/>
          <w:bCs/>
          <w:sz w:val="48"/>
          <w:szCs w:val="32"/>
        </w:rPr>
        <w:lastRenderedPageBreak/>
        <w:t>I</w:t>
      </w:r>
      <w:r>
        <w:rPr>
          <w:b/>
          <w:bCs/>
          <w:sz w:val="48"/>
          <w:szCs w:val="32"/>
        </w:rPr>
        <w:t>II</w:t>
      </w:r>
      <w:r w:rsidRPr="00B84863">
        <w:rPr>
          <w:b/>
          <w:bCs/>
          <w:sz w:val="48"/>
          <w:szCs w:val="32"/>
        </w:rPr>
        <w:t xml:space="preserve">. </w:t>
      </w:r>
      <w:r>
        <w:rPr>
          <w:b/>
          <w:bCs/>
          <w:sz w:val="48"/>
          <w:szCs w:val="32"/>
        </w:rPr>
        <w:t>Curricular Structure and Development</w:t>
      </w:r>
    </w:p>
    <w:p w14:paraId="1D7ED0BA" w14:textId="77777777" w:rsidR="003E39D8" w:rsidRDefault="003E39D8" w:rsidP="003E39D8">
      <w:pPr>
        <w:rPr>
          <w:b/>
          <w:bCs/>
        </w:rPr>
      </w:pPr>
    </w:p>
    <w:p w14:paraId="251A254C" w14:textId="77777777" w:rsidR="003E39D8" w:rsidRDefault="003E39D8" w:rsidP="003E39D8">
      <w:pPr>
        <w:rPr>
          <w:b/>
          <w:bCs/>
        </w:rPr>
      </w:pPr>
    </w:p>
    <w:p w14:paraId="77159126" w14:textId="77777777" w:rsidR="003E39D8" w:rsidRPr="00B41F00" w:rsidRDefault="003E39D8" w:rsidP="003E39D8">
      <w:pPr>
        <w:rPr>
          <w:b/>
          <w:sz w:val="32"/>
          <w:szCs w:val="32"/>
        </w:rPr>
      </w:pPr>
      <w:r w:rsidRPr="00B41F00">
        <w:rPr>
          <w:b/>
          <w:sz w:val="32"/>
          <w:szCs w:val="32"/>
        </w:rPr>
        <w:t>STATE REQUIREMENTS</w:t>
      </w:r>
      <w:r>
        <w:rPr>
          <w:b/>
          <w:sz w:val="32"/>
          <w:szCs w:val="32"/>
        </w:rPr>
        <w:t xml:space="preserve"> (OTM)</w:t>
      </w:r>
    </w:p>
    <w:p w14:paraId="116E5605" w14:textId="77777777" w:rsidR="003E39D8" w:rsidRDefault="003E39D8" w:rsidP="003E39D8"/>
    <w:p w14:paraId="50E6B0FE" w14:textId="77777777" w:rsidR="003E39D8" w:rsidRDefault="003E39D8" w:rsidP="003E39D8">
      <w:r>
        <w:t xml:space="preserve">State requirements impact the UToledo Core in important ways. </w:t>
      </w:r>
      <w:r w:rsidRPr="005D3A08">
        <w:t xml:space="preserve">The Ohio Department of Higher Education’s </w:t>
      </w:r>
      <w:r>
        <w:t xml:space="preserve">(ODHE) maintains a highly specific </w:t>
      </w:r>
      <w:r w:rsidRPr="005D3A08">
        <w:t xml:space="preserve">articulation and transfer policy </w:t>
      </w:r>
      <w:r>
        <w:t xml:space="preserve">that </w:t>
      </w:r>
      <w:r w:rsidRPr="005D3A08">
        <w:t>ensure</w:t>
      </w:r>
      <w:r>
        <w:t>s</w:t>
      </w:r>
      <w:r w:rsidRPr="005D3A08">
        <w:t xml:space="preserve"> students can transfer effectively between Ohio’s public post-secondary in</w:t>
      </w:r>
      <w:r>
        <w:t>stitutions of higher education.</w:t>
      </w:r>
    </w:p>
    <w:p w14:paraId="3D20DC70" w14:textId="77777777" w:rsidR="003E39D8" w:rsidRDefault="003E39D8" w:rsidP="003E39D8"/>
    <w:p w14:paraId="30B57833" w14:textId="77777777" w:rsidR="003E39D8" w:rsidRDefault="003E39D8" w:rsidP="003E39D8">
      <w:pPr>
        <w:rPr>
          <w:rFonts w:eastAsia="Times New Roman" w:cs="Arial"/>
          <w:color w:val="202124"/>
          <w:shd w:val="clear" w:color="auto" w:fill="FFFFFF"/>
        </w:rPr>
      </w:pPr>
      <w:r>
        <w:t xml:space="preserve">This policy has resulted in the Ohio Transfer Module (OTM), </w:t>
      </w:r>
      <w:r w:rsidRPr="005D3A08">
        <w:rPr>
          <w:rFonts w:eastAsia="Times New Roman" w:cs="Arial"/>
          <w:color w:val="202124"/>
          <w:shd w:val="clear" w:color="auto" w:fill="FFFFFF"/>
        </w:rPr>
        <w:t>a complete set of general education requirements at</w:t>
      </w:r>
      <w:r>
        <w:rPr>
          <w:rFonts w:eastAsia="Times New Roman" w:cs="Arial"/>
          <w:color w:val="202124"/>
          <w:shd w:val="clear" w:color="auto" w:fill="FFFFFF"/>
        </w:rPr>
        <w:t xml:space="preserve"> </w:t>
      </w:r>
      <w:r w:rsidRPr="005D3A08">
        <w:rPr>
          <w:rFonts w:eastAsia="Times New Roman" w:cs="Arial"/>
          <w:bCs/>
          <w:color w:val="202124"/>
        </w:rPr>
        <w:t>Ohio</w:t>
      </w:r>
      <w:r>
        <w:rPr>
          <w:rFonts w:eastAsia="Times New Roman" w:cs="Arial"/>
          <w:color w:val="202124"/>
          <w:shd w:val="clear" w:color="auto" w:fill="FFFFFF"/>
        </w:rPr>
        <w:t xml:space="preserve"> </w:t>
      </w:r>
      <w:r w:rsidRPr="005D3A08">
        <w:rPr>
          <w:rFonts w:eastAsia="Times New Roman" w:cs="Arial"/>
          <w:color w:val="202124"/>
          <w:shd w:val="clear" w:color="auto" w:fill="FFFFFF"/>
        </w:rPr>
        <w:t>public colleges and universities.</w:t>
      </w:r>
      <w:r>
        <w:rPr>
          <w:rFonts w:eastAsia="Times New Roman" w:cs="Arial"/>
          <w:color w:val="202124"/>
          <w:shd w:val="clear" w:color="auto" w:fill="FFFFFF"/>
        </w:rPr>
        <w:t xml:space="preserve"> OTM </w:t>
      </w:r>
      <w:r w:rsidRPr="005D3A08">
        <w:rPr>
          <w:rFonts w:eastAsia="Times New Roman" w:cs="Arial"/>
          <w:color w:val="202124"/>
          <w:shd w:val="clear" w:color="auto" w:fill="FFFFFF"/>
        </w:rPr>
        <w:t>courses are guaranteed to transfer to any of</w:t>
      </w:r>
      <w:r>
        <w:rPr>
          <w:rFonts w:eastAsia="Times New Roman" w:cs="Arial"/>
          <w:color w:val="202124"/>
          <w:shd w:val="clear" w:color="auto" w:fill="FFFFFF"/>
        </w:rPr>
        <w:t xml:space="preserve"> </w:t>
      </w:r>
      <w:r w:rsidRPr="005D3A08">
        <w:rPr>
          <w:rFonts w:eastAsia="Times New Roman" w:cs="Arial"/>
          <w:bCs/>
          <w:color w:val="202124"/>
        </w:rPr>
        <w:t xml:space="preserve">Ohio’s </w:t>
      </w:r>
      <w:r w:rsidRPr="005D3A08">
        <w:rPr>
          <w:rFonts w:eastAsia="Times New Roman" w:cs="Arial"/>
          <w:color w:val="202124"/>
          <w:shd w:val="clear" w:color="auto" w:fill="FFFFFF"/>
        </w:rPr>
        <w:t>public institutions of higher education as an area credit</w:t>
      </w:r>
      <w:r>
        <w:rPr>
          <w:rFonts w:eastAsia="Times New Roman" w:cs="Arial"/>
          <w:color w:val="202124"/>
          <w:shd w:val="clear" w:color="auto" w:fill="FFFFFF"/>
        </w:rPr>
        <w:t xml:space="preserve">. </w:t>
      </w:r>
    </w:p>
    <w:p w14:paraId="3CD10941" w14:textId="77777777" w:rsidR="003E39D8" w:rsidRDefault="003E39D8" w:rsidP="003E39D8">
      <w:pPr>
        <w:rPr>
          <w:rFonts w:eastAsia="Times New Roman" w:cs="Arial"/>
          <w:color w:val="202124"/>
          <w:shd w:val="clear" w:color="auto" w:fill="FFFFFF"/>
        </w:rPr>
      </w:pPr>
    </w:p>
    <w:p w14:paraId="3A5CDC74" w14:textId="77777777" w:rsidR="003E39D8" w:rsidRPr="00AD39FB" w:rsidRDefault="003E39D8" w:rsidP="003E39D8">
      <w:r>
        <w:rPr>
          <w:rFonts w:eastAsia="Times New Roman" w:cs="Arial"/>
          <w:color w:val="202124"/>
          <w:shd w:val="clear" w:color="auto" w:fill="FFFFFF"/>
        </w:rPr>
        <w:t xml:space="preserve">Courses for the Ohio Transfer Module should be 100- and 200-level general education courses commonly completed in the first two years of a student’s course of study. Each public university and technical and community college is required to establish and maintain an approved OTM. </w:t>
      </w:r>
    </w:p>
    <w:p w14:paraId="17821FD1" w14:textId="77777777" w:rsidR="003E39D8" w:rsidRDefault="003E39D8" w:rsidP="003E39D8">
      <w:pPr>
        <w:rPr>
          <w:rFonts w:eastAsia="Times New Roman" w:cs="Times New Roman"/>
        </w:rPr>
      </w:pPr>
    </w:p>
    <w:p w14:paraId="760B47F3" w14:textId="77777777" w:rsidR="003E39D8" w:rsidRPr="005D3A08" w:rsidRDefault="003E39D8" w:rsidP="003E39D8">
      <w:r>
        <w:rPr>
          <w:rFonts w:eastAsia="Times New Roman" w:cs="Times New Roman"/>
        </w:rPr>
        <w:t xml:space="preserve">The OTM </w:t>
      </w:r>
      <w:r w:rsidRPr="005D3A08">
        <w:rPr>
          <w:rFonts w:eastAsia="Times New Roman" w:cs="Arial"/>
          <w:color w:val="202124"/>
          <w:shd w:val="clear" w:color="auto" w:fill="FFFFFF"/>
        </w:rPr>
        <w:t>contains 36-40 semester of course credit</w:t>
      </w:r>
      <w:r>
        <w:rPr>
          <w:rFonts w:eastAsia="Times New Roman" w:cs="Arial"/>
          <w:color w:val="202124"/>
          <w:shd w:val="clear" w:color="auto" w:fill="FFFFFF"/>
        </w:rPr>
        <w:t xml:space="preserve"> </w:t>
      </w:r>
      <w:r w:rsidRPr="005D3A08">
        <w:rPr>
          <w:rFonts w:eastAsia="Times New Roman" w:cs="Arial"/>
          <w:bCs/>
          <w:color w:val="202124"/>
        </w:rPr>
        <w:t>in</w:t>
      </w:r>
      <w:r>
        <w:rPr>
          <w:rFonts w:eastAsia="Times New Roman" w:cs="Arial"/>
          <w:color w:val="202124"/>
          <w:shd w:val="clear" w:color="auto" w:fill="FFFFFF"/>
        </w:rPr>
        <w:t xml:space="preserve"> </w:t>
      </w:r>
      <w:r w:rsidRPr="005D3A08">
        <w:rPr>
          <w:rFonts w:eastAsia="Times New Roman" w:cs="Arial"/>
          <w:color w:val="202124"/>
          <w:shd w:val="clear" w:color="auto" w:fill="FFFFFF"/>
        </w:rPr>
        <w:t xml:space="preserve">English composition (minimum of 3 semester hours); mathematics, statistics, and logic (minimum of 3 semester </w:t>
      </w:r>
      <w:r>
        <w:rPr>
          <w:rFonts w:eastAsia="Times New Roman" w:cs="Arial"/>
          <w:color w:val="202124"/>
          <w:shd w:val="clear" w:color="auto" w:fill="FFFFFF"/>
        </w:rPr>
        <w:t>hours</w:t>
      </w:r>
      <w:r w:rsidRPr="005D3A08">
        <w:rPr>
          <w:rFonts w:eastAsia="Times New Roman" w:cs="Arial"/>
          <w:color w:val="202124"/>
          <w:shd w:val="clear" w:color="auto" w:fill="FFFFFF"/>
        </w:rPr>
        <w:t>); arts and humanities (minimum of 6 semester hours); social and behavioral</w:t>
      </w:r>
      <w:r>
        <w:rPr>
          <w:rFonts w:eastAsia="Times New Roman" w:cs="Arial"/>
          <w:color w:val="202124"/>
          <w:shd w:val="clear" w:color="auto" w:fill="FFFFFF"/>
        </w:rPr>
        <w:t xml:space="preserve"> sciences (minimum of 6 semester hours); and natural sciences (minimum of 6 semester hours). Oral communication and interdisciplinary areas may be included as additional options. Additional elective hours from among these areas make up the total hours for a completed Ohio Transfer Module. </w:t>
      </w:r>
    </w:p>
    <w:p w14:paraId="29D429DE" w14:textId="77777777" w:rsidR="003E39D8" w:rsidRDefault="003E39D8" w:rsidP="003E39D8"/>
    <w:p w14:paraId="4B56F567" w14:textId="77777777" w:rsidR="003E39D8" w:rsidRPr="005D3A08" w:rsidRDefault="003E39D8" w:rsidP="003E39D8"/>
    <w:p w14:paraId="62113C65" w14:textId="77777777" w:rsidR="003E39D8" w:rsidRDefault="003E39D8" w:rsidP="003E39D8">
      <w:pPr>
        <w:rPr>
          <w:rFonts w:eastAsia="Times New Roman" w:cs="Times New Roman"/>
          <w:b/>
          <w:sz w:val="32"/>
          <w:szCs w:val="32"/>
        </w:rPr>
      </w:pPr>
      <w:r w:rsidRPr="00B41F00">
        <w:rPr>
          <w:rFonts w:eastAsia="Times New Roman" w:cs="Times New Roman"/>
          <w:b/>
          <w:sz w:val="32"/>
          <w:szCs w:val="32"/>
        </w:rPr>
        <w:t>CORE DISTRIBUTION AND CREDIT REQUIREMENTS</w:t>
      </w:r>
    </w:p>
    <w:p w14:paraId="4A46CF93" w14:textId="77777777" w:rsidR="003E39D8" w:rsidRPr="00B41F00" w:rsidRDefault="003E39D8" w:rsidP="003E39D8">
      <w:pPr>
        <w:rPr>
          <w:rFonts w:eastAsia="Times New Roman" w:cs="Times New Roman"/>
          <w:b/>
          <w:sz w:val="32"/>
          <w:szCs w:val="32"/>
        </w:rPr>
      </w:pPr>
      <w:r w:rsidRPr="00B41F00">
        <w:rPr>
          <w:rFonts w:eastAsia="Times New Roman" w:cs="Times New Roman"/>
          <w:b/>
          <w:sz w:val="32"/>
          <w:szCs w:val="32"/>
        </w:rPr>
        <w:t>36-42 TOTAL HOURS</w:t>
      </w:r>
    </w:p>
    <w:p w14:paraId="19960EED" w14:textId="77777777" w:rsidR="003E39D8" w:rsidRPr="000568BA" w:rsidRDefault="003E39D8" w:rsidP="003E39D8">
      <w:pPr>
        <w:rPr>
          <w:rFonts w:eastAsia="Times New Roman" w:cs="Times New Roman"/>
        </w:rPr>
      </w:pPr>
    </w:p>
    <w:p w14:paraId="2CC74961" w14:textId="77777777" w:rsidR="003E39D8" w:rsidRDefault="003E39D8" w:rsidP="003E39D8">
      <w:pPr>
        <w:ind w:firstLine="360"/>
        <w:rPr>
          <w:rFonts w:eastAsia="Times New Roman" w:cs="Times New Roman"/>
          <w:b/>
          <w:color w:val="2E2E2D"/>
        </w:rPr>
      </w:pPr>
      <w:r w:rsidRPr="000568BA">
        <w:rPr>
          <w:rFonts w:eastAsia="Times New Roman" w:cs="Times New Roman"/>
          <w:b/>
        </w:rPr>
        <w:t xml:space="preserve">Skill Areas </w:t>
      </w:r>
      <w:r w:rsidRPr="00C9420C">
        <w:rPr>
          <w:rFonts w:eastAsia="Times New Roman" w:cs="Times New Roman"/>
          <w:b/>
          <w:color w:val="2E2E2D"/>
        </w:rPr>
        <w:t>(9 semester hours)</w:t>
      </w:r>
    </w:p>
    <w:p w14:paraId="7456D950" w14:textId="77777777" w:rsidR="003E39D8" w:rsidRDefault="003E39D8" w:rsidP="003E39D8">
      <w:pPr>
        <w:ind w:firstLine="360"/>
        <w:rPr>
          <w:rFonts w:eastAsia="Times New Roman" w:cs="Times New Roman"/>
          <w:b/>
          <w:color w:val="2E2E2D"/>
        </w:rPr>
      </w:pPr>
    </w:p>
    <w:p w14:paraId="42DBD26A" w14:textId="77777777" w:rsidR="003E39D8" w:rsidRPr="000568BA" w:rsidRDefault="003E39D8" w:rsidP="003E39D8">
      <w:pPr>
        <w:pStyle w:val="ListParagraph"/>
        <w:numPr>
          <w:ilvl w:val="0"/>
          <w:numId w:val="4"/>
        </w:numPr>
        <w:rPr>
          <w:rFonts w:eastAsia="Times New Roman" w:cs="Times New Roman"/>
          <w:color w:val="2E2E2D"/>
        </w:rPr>
      </w:pPr>
      <w:r w:rsidRPr="000568BA">
        <w:rPr>
          <w:rFonts w:eastAsia="Times New Roman" w:cs="Times New Roman"/>
          <w:color w:val="2E2E2D"/>
        </w:rPr>
        <w:t>English composition courses (minimum 6 hours)</w:t>
      </w:r>
    </w:p>
    <w:p w14:paraId="06240C32" w14:textId="77777777" w:rsidR="003E39D8" w:rsidRPr="000568BA" w:rsidRDefault="003E39D8" w:rsidP="003E39D8">
      <w:pPr>
        <w:pStyle w:val="ListParagraph"/>
        <w:numPr>
          <w:ilvl w:val="0"/>
          <w:numId w:val="4"/>
        </w:numPr>
        <w:rPr>
          <w:rFonts w:eastAsia="Times New Roman" w:cs="Times New Roman"/>
          <w:color w:val="2E2E2D"/>
        </w:rPr>
      </w:pPr>
      <w:r w:rsidRPr="000568BA">
        <w:rPr>
          <w:rFonts w:eastAsia="Times New Roman" w:cs="Times New Roman"/>
          <w:color w:val="2E2E2D"/>
        </w:rPr>
        <w:t xml:space="preserve">Mathematics courses (minimum 3 hours) </w:t>
      </w:r>
    </w:p>
    <w:p w14:paraId="2FF48BEB" w14:textId="77777777" w:rsidR="003E39D8" w:rsidRPr="000568BA" w:rsidRDefault="003E39D8" w:rsidP="003E39D8">
      <w:pPr>
        <w:rPr>
          <w:rFonts w:eastAsia="Times New Roman" w:cs="Times New Roman"/>
          <w:b/>
        </w:rPr>
      </w:pPr>
    </w:p>
    <w:p w14:paraId="53A88139" w14:textId="77777777" w:rsidR="003E39D8" w:rsidRDefault="003E39D8" w:rsidP="003E39D8">
      <w:pPr>
        <w:ind w:left="360"/>
        <w:rPr>
          <w:rFonts w:eastAsia="Times New Roman" w:cs="Times New Roman"/>
          <w:color w:val="2E2E2D"/>
        </w:rPr>
      </w:pPr>
      <w:r w:rsidRPr="000568BA">
        <w:rPr>
          <w:b/>
        </w:rPr>
        <w:t>Distributive Areas (18 hours)</w:t>
      </w:r>
      <w:r>
        <w:t xml:space="preserve">. </w:t>
      </w:r>
      <w:r w:rsidRPr="000568BA">
        <w:t xml:space="preserve">Must </w:t>
      </w:r>
      <w:r w:rsidRPr="000568BA">
        <w:rPr>
          <w:rFonts w:eastAsia="Times New Roman" w:cs="Times New Roman"/>
          <w:color w:val="2E2E2D"/>
        </w:rPr>
        <w:t>include at least two courses totaling 6 hours in each of the following three areas. Students must choose two courses from different disciplines.</w:t>
      </w:r>
    </w:p>
    <w:p w14:paraId="02725329" w14:textId="77777777" w:rsidR="003E39D8" w:rsidRPr="00C10554" w:rsidRDefault="003E39D8" w:rsidP="003E39D8">
      <w:pPr>
        <w:ind w:left="360"/>
      </w:pPr>
    </w:p>
    <w:p w14:paraId="76ECEB23" w14:textId="77777777" w:rsidR="003E39D8" w:rsidRPr="000568BA" w:rsidRDefault="003E39D8" w:rsidP="003E39D8">
      <w:pPr>
        <w:pStyle w:val="ListParagraph"/>
        <w:numPr>
          <w:ilvl w:val="0"/>
          <w:numId w:val="3"/>
        </w:numPr>
        <w:rPr>
          <w:rFonts w:eastAsia="Times New Roman" w:cs="Times New Roman"/>
          <w:color w:val="2E2E2D"/>
        </w:rPr>
      </w:pPr>
      <w:r w:rsidRPr="000568BA">
        <w:rPr>
          <w:rFonts w:eastAsia="Times New Roman" w:cs="Times New Roman"/>
          <w:color w:val="2E2E2D"/>
        </w:rPr>
        <w:t xml:space="preserve">Arts and Humanities courses (minimum 6 hours). </w:t>
      </w:r>
    </w:p>
    <w:p w14:paraId="7A05941A" w14:textId="77777777" w:rsidR="003E39D8" w:rsidRPr="000568BA" w:rsidRDefault="003E39D8" w:rsidP="003E39D8">
      <w:pPr>
        <w:pStyle w:val="ListParagraph"/>
        <w:numPr>
          <w:ilvl w:val="0"/>
          <w:numId w:val="3"/>
        </w:numPr>
        <w:rPr>
          <w:rFonts w:eastAsia="Times New Roman" w:cs="Times New Roman"/>
          <w:color w:val="2E2E2D"/>
        </w:rPr>
      </w:pPr>
      <w:r w:rsidRPr="000568BA">
        <w:rPr>
          <w:rFonts w:eastAsia="Times New Roman" w:cs="Times New Roman"/>
          <w:color w:val="2E2E2D"/>
        </w:rPr>
        <w:t xml:space="preserve">Social Science courses (minimum 6 hours) </w:t>
      </w:r>
    </w:p>
    <w:p w14:paraId="430F9A10" w14:textId="77777777" w:rsidR="003E39D8" w:rsidRPr="000568BA" w:rsidRDefault="003E39D8" w:rsidP="003E39D8">
      <w:pPr>
        <w:pStyle w:val="ListParagraph"/>
        <w:numPr>
          <w:ilvl w:val="0"/>
          <w:numId w:val="3"/>
        </w:numPr>
        <w:rPr>
          <w:rFonts w:eastAsia="Times New Roman" w:cs="Times New Roman"/>
          <w:color w:val="2E2E2D"/>
        </w:rPr>
      </w:pPr>
      <w:r w:rsidRPr="000568BA">
        <w:rPr>
          <w:rFonts w:eastAsia="Times New Roman" w:cs="Times New Roman"/>
          <w:color w:val="2E2E2D"/>
        </w:rPr>
        <w:t>Natural Science courses (minimum 6 hours)</w:t>
      </w:r>
    </w:p>
    <w:p w14:paraId="489631F3" w14:textId="77777777" w:rsidR="003E39D8" w:rsidRDefault="003E39D8" w:rsidP="003E39D8">
      <w:pPr>
        <w:rPr>
          <w:rFonts w:eastAsia="Times New Roman" w:cs="Times New Roman"/>
          <w:b/>
          <w:bCs/>
          <w:color w:val="2E2E2D"/>
          <w:bdr w:val="none" w:sz="0" w:space="0" w:color="auto" w:frame="1"/>
        </w:rPr>
      </w:pPr>
      <w:r>
        <w:rPr>
          <w:rFonts w:eastAsia="Times New Roman" w:cs="Times New Roman"/>
          <w:b/>
          <w:bCs/>
          <w:color w:val="2E2E2D"/>
          <w:bdr w:val="none" w:sz="0" w:space="0" w:color="auto" w:frame="1"/>
        </w:rPr>
        <w:br w:type="page"/>
      </w:r>
    </w:p>
    <w:p w14:paraId="450724D3" w14:textId="77777777" w:rsidR="003E39D8" w:rsidRPr="000568BA" w:rsidRDefault="003E39D8" w:rsidP="003E39D8">
      <w:pPr>
        <w:rPr>
          <w:rFonts w:eastAsia="Times New Roman" w:cs="Times New Roman"/>
          <w:b/>
          <w:bCs/>
          <w:color w:val="2E2E2D"/>
          <w:bdr w:val="none" w:sz="0" w:space="0" w:color="auto" w:frame="1"/>
        </w:rPr>
      </w:pPr>
    </w:p>
    <w:p w14:paraId="3E1C7B8F" w14:textId="77777777" w:rsidR="003E39D8" w:rsidRDefault="003E39D8" w:rsidP="003E39D8">
      <w:pPr>
        <w:ind w:firstLine="360"/>
        <w:rPr>
          <w:rFonts w:eastAsia="Times New Roman" w:cs="Times New Roman"/>
          <w:color w:val="2E2E2D"/>
        </w:rPr>
      </w:pPr>
      <w:r w:rsidRPr="000568BA">
        <w:rPr>
          <w:rFonts w:eastAsia="Times New Roman" w:cs="Times New Roman"/>
          <w:b/>
          <w:bCs/>
          <w:color w:val="2E2E2D"/>
          <w:bdr w:val="none" w:sz="0" w:space="0" w:color="auto" w:frame="1"/>
        </w:rPr>
        <w:t>Electives (9 hours)</w:t>
      </w:r>
    </w:p>
    <w:p w14:paraId="65BCECAC" w14:textId="77777777" w:rsidR="003E39D8" w:rsidRDefault="003E39D8" w:rsidP="003E39D8">
      <w:pPr>
        <w:ind w:left="360"/>
        <w:rPr>
          <w:rFonts w:eastAsia="Times New Roman" w:cs="Times New Roman"/>
          <w:color w:val="2E2E2D"/>
        </w:rPr>
      </w:pPr>
    </w:p>
    <w:p w14:paraId="1BD06684" w14:textId="77777777" w:rsidR="003E39D8" w:rsidRPr="000568BA" w:rsidRDefault="003E39D8" w:rsidP="003E39D8">
      <w:pPr>
        <w:ind w:left="720"/>
        <w:rPr>
          <w:rFonts w:eastAsia="Times New Roman" w:cs="Times New Roman"/>
          <w:color w:val="2E2E2D"/>
        </w:rPr>
      </w:pPr>
      <w:r w:rsidRPr="00C9420C">
        <w:rPr>
          <w:rFonts w:eastAsia="Times New Roman" w:cs="Times New Roman"/>
          <w:color w:val="2E2E2D"/>
        </w:rPr>
        <w:t>Students must take 9 additional hours of courses from</w:t>
      </w:r>
      <w:r w:rsidRPr="000568BA">
        <w:rPr>
          <w:rFonts w:eastAsia="Times New Roman" w:cs="Times New Roman"/>
          <w:color w:val="2E2E2D"/>
        </w:rPr>
        <w:t> </w:t>
      </w:r>
      <w:r w:rsidRPr="000568BA">
        <w:rPr>
          <w:rFonts w:eastAsia="Times New Roman" w:cs="Times New Roman"/>
          <w:i/>
          <w:iCs/>
          <w:color w:val="2E2E2D"/>
          <w:bdr w:val="none" w:sz="0" w:space="0" w:color="auto" w:frame="1"/>
        </w:rPr>
        <w:t>I. Skills, B. Math or II.</w:t>
      </w:r>
      <w:r w:rsidRPr="000568BA">
        <w:rPr>
          <w:rFonts w:eastAsia="Times New Roman" w:cs="Times New Roman"/>
          <w:color w:val="2E2E2D"/>
        </w:rPr>
        <w:t> </w:t>
      </w:r>
      <w:r w:rsidRPr="00EA08D7">
        <w:rPr>
          <w:rFonts w:eastAsia="Times New Roman" w:cs="Times New Roman"/>
          <w:i/>
          <w:color w:val="2E2E2D"/>
        </w:rPr>
        <w:t xml:space="preserve">Distributive </w:t>
      </w:r>
      <w:r w:rsidRPr="00C9420C">
        <w:rPr>
          <w:rFonts w:eastAsia="Times New Roman" w:cs="Times New Roman"/>
          <w:color w:val="2E2E2D"/>
        </w:rPr>
        <w:t>described above.</w:t>
      </w:r>
    </w:p>
    <w:p w14:paraId="24F99C3D" w14:textId="77777777" w:rsidR="003E39D8" w:rsidRPr="000568BA" w:rsidRDefault="003E39D8" w:rsidP="003E39D8">
      <w:pPr>
        <w:rPr>
          <w:rFonts w:eastAsia="Times New Roman" w:cs="Times New Roman"/>
          <w:color w:val="2E2E2D"/>
        </w:rPr>
      </w:pPr>
    </w:p>
    <w:p w14:paraId="16EB922D" w14:textId="77777777" w:rsidR="003E39D8" w:rsidRDefault="003E39D8" w:rsidP="003E39D8">
      <w:pPr>
        <w:ind w:left="360"/>
        <w:rPr>
          <w:rFonts w:eastAsia="Times New Roman" w:cs="Times New Roman"/>
          <w:color w:val="2E2E2D"/>
        </w:rPr>
      </w:pPr>
      <w:r w:rsidRPr="000568BA">
        <w:rPr>
          <w:rFonts w:eastAsia="Times New Roman" w:cs="Times New Roman"/>
          <w:b/>
          <w:bCs/>
          <w:color w:val="2E2E2D"/>
          <w:bdr w:val="none" w:sz="0" w:space="0" w:color="auto" w:frame="1"/>
        </w:rPr>
        <w:t>Multicultural Courses (6 hours)</w:t>
      </w:r>
      <w:r w:rsidRPr="000568BA">
        <w:t xml:space="preserve">. </w:t>
      </w:r>
      <w:r w:rsidRPr="00395505">
        <w:rPr>
          <w:rFonts w:eastAsia="Times New Roman" w:cs="Times New Roman"/>
          <w:color w:val="2E2E2D"/>
        </w:rPr>
        <w:t>Students must take one course from each of the following categories:</w:t>
      </w:r>
    </w:p>
    <w:p w14:paraId="66537CCC" w14:textId="77777777" w:rsidR="003E39D8" w:rsidRPr="000568BA" w:rsidRDefault="003E39D8" w:rsidP="003E39D8">
      <w:pPr>
        <w:ind w:left="360"/>
      </w:pPr>
    </w:p>
    <w:p w14:paraId="2BE77DA5" w14:textId="77777777" w:rsidR="003E39D8" w:rsidRPr="000568BA" w:rsidRDefault="003E39D8" w:rsidP="003E39D8">
      <w:pPr>
        <w:pStyle w:val="ListParagraph"/>
        <w:numPr>
          <w:ilvl w:val="0"/>
          <w:numId w:val="5"/>
        </w:numPr>
        <w:ind w:left="1080"/>
      </w:pPr>
      <w:r w:rsidRPr="00E968BA">
        <w:rPr>
          <w:rFonts w:eastAsia="Times New Roman" w:cs="Times New Roman"/>
          <w:b/>
          <w:color w:val="2E2E2D"/>
        </w:rPr>
        <w:t>Diversity of U.S. Culture courses</w:t>
      </w:r>
      <w:r w:rsidRPr="004B0113">
        <w:rPr>
          <w:rFonts w:eastAsia="Times New Roman" w:cs="Times New Roman"/>
          <w:color w:val="2E2E2D"/>
        </w:rPr>
        <w:t xml:space="preserve"> (minimum 3 hours) examine the economic, political, philosophical, social or artistic life of distinct cultural communities within the United States. Communities may include, but are not limited to, communities based on race, ethnicity, class, gender, sexual orientation, beliefs, and disability.</w:t>
      </w:r>
    </w:p>
    <w:p w14:paraId="6ACBED1E" w14:textId="77777777" w:rsidR="003E39D8" w:rsidRPr="00E968BA" w:rsidRDefault="003E39D8" w:rsidP="003E39D8">
      <w:pPr>
        <w:pStyle w:val="ListParagraph"/>
        <w:numPr>
          <w:ilvl w:val="0"/>
          <w:numId w:val="5"/>
        </w:numPr>
        <w:ind w:left="1080"/>
      </w:pPr>
      <w:r w:rsidRPr="00E968BA">
        <w:rPr>
          <w:rFonts w:eastAsia="Times New Roman" w:cs="Times New Roman"/>
          <w:b/>
          <w:color w:val="2E2E2D"/>
        </w:rPr>
        <w:t>Non-U.S. Culture courses</w:t>
      </w:r>
      <w:r w:rsidRPr="004B0113">
        <w:rPr>
          <w:rFonts w:eastAsia="Times New Roman" w:cs="Times New Roman"/>
          <w:color w:val="2E2E2D"/>
        </w:rPr>
        <w:t xml:space="preserve"> (minimum 3 hours) examine the economic, political, philosophical, social or artistic life of communities outside the United States.</w:t>
      </w:r>
    </w:p>
    <w:p w14:paraId="2C54915C" w14:textId="77777777" w:rsidR="003E39D8" w:rsidRPr="000568BA" w:rsidRDefault="003E39D8" w:rsidP="003E39D8">
      <w:pPr>
        <w:pStyle w:val="ListParagraph"/>
        <w:ind w:left="1080"/>
      </w:pPr>
    </w:p>
    <w:p w14:paraId="43593AD5" w14:textId="77777777" w:rsidR="003E39D8" w:rsidRPr="00E968BA" w:rsidRDefault="003E39D8" w:rsidP="003E39D8">
      <w:pPr>
        <w:pStyle w:val="ListParagraph"/>
        <w:ind w:left="1080"/>
        <w:rPr>
          <w:rFonts w:cs="Times New Roman"/>
          <w:color w:val="2E2E2D"/>
        </w:rPr>
      </w:pPr>
      <w:r w:rsidRPr="001850DF">
        <w:rPr>
          <w:rFonts w:cs="Times New Roman"/>
          <w:b/>
          <w:color w:val="2E2E2D"/>
        </w:rPr>
        <w:t>NB.</w:t>
      </w:r>
      <w:r>
        <w:rPr>
          <w:rFonts w:cs="Times New Roman"/>
          <w:color w:val="2E2E2D"/>
        </w:rPr>
        <w:t xml:space="preserve"> “Double dipping,” or the practice of allowing students to use one course to satisfy more than one requirement, is allowed, here. </w:t>
      </w:r>
      <w:r w:rsidRPr="004B0113">
        <w:rPr>
          <w:rFonts w:cs="Times New Roman"/>
          <w:color w:val="2E2E2D"/>
        </w:rPr>
        <w:t>Students may satisfy both of the multicultural requirements with courses that simultaneously fulfill a second area of the core curriculum.</w:t>
      </w:r>
      <w:r>
        <w:rPr>
          <w:rFonts w:cs="Times New Roman"/>
          <w:color w:val="2E2E2D"/>
        </w:rPr>
        <w:t xml:space="preserve"> </w:t>
      </w:r>
      <w:r w:rsidRPr="00E968BA">
        <w:rPr>
          <w:rFonts w:cs="Times New Roman"/>
          <w:color w:val="2E2E2D"/>
        </w:rPr>
        <w:t>One multicultural course may be a course that also meets one of the requirements in </w:t>
      </w:r>
      <w:r w:rsidRPr="00E968BA">
        <w:rPr>
          <w:rFonts w:cs="Times New Roman"/>
          <w:i/>
          <w:iCs/>
          <w:color w:val="2E2E2D"/>
          <w:bdr w:val="none" w:sz="0" w:space="0" w:color="auto" w:frame="1"/>
        </w:rPr>
        <w:t>II. Distributive Area</w:t>
      </w:r>
      <w:r w:rsidRPr="00E968BA">
        <w:rPr>
          <w:rFonts w:cs="Times New Roman"/>
          <w:color w:val="2E2E2D"/>
        </w:rPr>
        <w:t>, and the other may be a course that also meets one of the requirements in </w:t>
      </w:r>
      <w:r w:rsidRPr="00E968BA">
        <w:rPr>
          <w:rFonts w:cs="Times New Roman"/>
          <w:i/>
          <w:iCs/>
          <w:color w:val="2E2E2D"/>
          <w:bdr w:val="none" w:sz="0" w:space="0" w:color="auto" w:frame="1"/>
        </w:rPr>
        <w:t>III. Electives</w:t>
      </w:r>
      <w:r w:rsidRPr="00E968BA">
        <w:rPr>
          <w:rFonts w:cs="Times New Roman"/>
          <w:color w:val="2E2E2D"/>
        </w:rPr>
        <w:t>, as stated above.</w:t>
      </w:r>
    </w:p>
    <w:p w14:paraId="5132D100" w14:textId="77777777" w:rsidR="003E39D8" w:rsidRDefault="003E39D8" w:rsidP="003E39D8"/>
    <w:p w14:paraId="2588BBC0" w14:textId="77777777" w:rsidR="003E39D8" w:rsidRDefault="003E39D8" w:rsidP="003E39D8"/>
    <w:p w14:paraId="09978AEC" w14:textId="77777777" w:rsidR="003E39D8" w:rsidRPr="003A55ED" w:rsidRDefault="003E39D8" w:rsidP="003E39D8">
      <w:pPr>
        <w:rPr>
          <w:sz w:val="32"/>
          <w:szCs w:val="32"/>
        </w:rPr>
      </w:pPr>
      <w:r w:rsidRPr="003A55ED">
        <w:rPr>
          <w:b/>
          <w:sz w:val="32"/>
          <w:szCs w:val="32"/>
        </w:rPr>
        <w:t>CURRICULAR PROCESSES</w:t>
      </w:r>
    </w:p>
    <w:p w14:paraId="15B92EDE" w14:textId="77777777" w:rsidR="003E39D8" w:rsidRPr="005D5642" w:rsidRDefault="003E39D8" w:rsidP="003E39D8">
      <w:pPr>
        <w:rPr>
          <w:iCs/>
        </w:rPr>
      </w:pPr>
    </w:p>
    <w:p w14:paraId="7C47B7C9" w14:textId="77777777" w:rsidR="003E39D8" w:rsidRDefault="003E39D8" w:rsidP="003E39D8">
      <w:pPr>
        <w:rPr>
          <w:iCs/>
        </w:rPr>
      </w:pPr>
      <w:r>
        <w:rPr>
          <w:iCs/>
        </w:rPr>
        <w:t>The UToledo Core curriculum is composed of courses that the faculty in departments and degree programs submit to the Core Curriculum committee for recommended approval for inclusion in the Core. Procedurally, designated faculty and staff in the advising office submit courses to the UToledo Curriculum Inventory Management System (CIM), an online software system that automatically tracks new course proposals and modifications and sends them on to the next designated approver in the workflow.</w:t>
      </w:r>
    </w:p>
    <w:p w14:paraId="6662A29D" w14:textId="77777777" w:rsidR="003E39D8" w:rsidRDefault="003E39D8" w:rsidP="003E39D8">
      <w:pPr>
        <w:rPr>
          <w:iCs/>
        </w:rPr>
      </w:pPr>
    </w:p>
    <w:p w14:paraId="71053FF7" w14:textId="77777777" w:rsidR="003E39D8" w:rsidRDefault="003E39D8" w:rsidP="003E39D8">
      <w:pPr>
        <w:rPr>
          <w:iCs/>
        </w:rPr>
      </w:pPr>
      <w:r>
        <w:rPr>
          <w:iCs/>
        </w:rPr>
        <w:t>Courses that come to the Core Curriculum for approval arrive in CIM having already gone through multiple layers of approval, since all new course proposals or modifications must typically be approved by a department curriculum committee, chair or program director, College curriculum committee, College dean, and Faculty Senate. The Core Curriculum Committee, in other words, does not evaluate courses on their individual academic merits as a department would, only on whether or not these courses align with the mission and learning outcomes of the UToledo Core.</w:t>
      </w:r>
    </w:p>
    <w:p w14:paraId="7173EC40" w14:textId="77777777" w:rsidR="003E39D8" w:rsidRDefault="003E39D8" w:rsidP="003E39D8">
      <w:pPr>
        <w:rPr>
          <w:iCs/>
        </w:rPr>
      </w:pPr>
    </w:p>
    <w:p w14:paraId="073B4778" w14:textId="77777777" w:rsidR="003E39D8" w:rsidRDefault="003E39D8" w:rsidP="003E39D8">
      <w:pPr>
        <w:rPr>
          <w:iCs/>
        </w:rPr>
      </w:pPr>
      <w:r>
        <w:rPr>
          <w:iCs/>
        </w:rPr>
        <w:t xml:space="preserve">Once the Core curriculum committee votes on whether or not to recommend the courses submitted to it, the Chair formally makes the committee’s recommendations to the full Faculty </w:t>
      </w:r>
      <w:r>
        <w:rPr>
          <w:iCs/>
        </w:rPr>
        <w:lastRenderedPageBreak/>
        <w:t>Senate. If Faculty Senate also approves, then the curriculum moves forward to the Provost for final approval.</w:t>
      </w:r>
    </w:p>
    <w:p w14:paraId="08316F95" w14:textId="77777777" w:rsidR="003E39D8" w:rsidRDefault="003E39D8" w:rsidP="003E39D8">
      <w:pPr>
        <w:rPr>
          <w:iCs/>
        </w:rPr>
      </w:pPr>
    </w:p>
    <w:p w14:paraId="6B926850" w14:textId="77777777" w:rsidR="003E39D8" w:rsidRDefault="003E39D8" w:rsidP="003E39D8">
      <w:pPr>
        <w:rPr>
          <w:iCs/>
        </w:rPr>
      </w:pPr>
      <w:r>
        <w:rPr>
          <w:iCs/>
        </w:rPr>
        <w:t>The Core Curriculum Committee meet regularly during the academic year so that it can have live discussion and vote regarding new courses and modifications submitted to the Core. The committee reviews the curriculum with the Core Student Learning Outcomes in mind, particularly when new courses are proposed to the Core, but the committee does not have a standing rubric. Provided that they appear to align with the standards and SLOs of each distribution area, the Core committee usually winds up accepting new course proposals into the Core; rejections are rare. The committee does, however, sometimes “roll back” courses to the previous submitters with requests for alterations, usually asking the submitter to revise some aspect of the course—often the student learning outcomes—to align with the Core outcomes.</w:t>
      </w:r>
    </w:p>
    <w:p w14:paraId="6AB8C650" w14:textId="77777777" w:rsidR="003E39D8" w:rsidRDefault="003E39D8" w:rsidP="003E39D8">
      <w:pPr>
        <w:rPr>
          <w:iCs/>
        </w:rPr>
      </w:pPr>
    </w:p>
    <w:p w14:paraId="4D9CD1A4" w14:textId="77777777" w:rsidR="003E39D8" w:rsidRDefault="003E39D8" w:rsidP="003E39D8">
      <w:pPr>
        <w:rPr>
          <w:iCs/>
        </w:rPr>
      </w:pPr>
      <w:r>
        <w:rPr>
          <w:iCs/>
        </w:rPr>
        <w:t xml:space="preserve">Recently, the committee has discussed the need for more governing documents that it might use to ensure a more consistent evaluation process. This is particularly true for courses that are submitted for the multicultural requirement. The SLOs for this requirement are relatively minimal. Given the importance of this requirement, the committee has begun to discuss how it might develop it more fully. </w:t>
      </w:r>
    </w:p>
    <w:p w14:paraId="14234D9B" w14:textId="77777777" w:rsidR="003E39D8" w:rsidRDefault="003E39D8" w:rsidP="003E39D8">
      <w:pPr>
        <w:rPr>
          <w:iCs/>
        </w:rPr>
      </w:pPr>
    </w:p>
    <w:p w14:paraId="296502A9" w14:textId="77777777" w:rsidR="003E39D8" w:rsidRPr="004848EB" w:rsidRDefault="003E39D8" w:rsidP="003E39D8">
      <w:pPr>
        <w:rPr>
          <w:b/>
          <w:sz w:val="28"/>
          <w:szCs w:val="28"/>
        </w:rPr>
      </w:pPr>
      <w:r>
        <w:t xml:space="preserve">The Core Curriculum committee is also responsible for assessment of the Core. Historically, we have been supported by the Provost’s office. A full overview of our assessment practices occurs in Section V of this document, but we will state here that the Core committee has conducted a review of its assessment practices in the 2019-2020 AY </w:t>
      </w:r>
      <w:r w:rsidRPr="00783AB8">
        <w:t>(Appendix G)</w:t>
      </w:r>
      <w:r>
        <w:t xml:space="preserve"> which suggested that the faculty committee with regular turnover was struggling to provide the sustained, consistent support of assessment necessary to a healthy Core. The committee’s report to Faculty Senate recommended the creation of a Core program director position occupied by a faculty member who could help manage assessment processes on an annual basis. </w:t>
      </w:r>
    </w:p>
    <w:p w14:paraId="2323CE96" w14:textId="77777777" w:rsidR="003E39D8" w:rsidRDefault="003E39D8" w:rsidP="003E39D8"/>
    <w:p w14:paraId="2FB90505" w14:textId="77777777" w:rsidR="003E39D8" w:rsidRDefault="003E39D8" w:rsidP="003E39D8"/>
    <w:p w14:paraId="3BE88D10" w14:textId="77777777" w:rsidR="003E39D8" w:rsidRPr="00CD00E8" w:rsidRDefault="003E39D8" w:rsidP="003E39D8">
      <w:pPr>
        <w:rPr>
          <w:b/>
          <w:sz w:val="32"/>
          <w:szCs w:val="32"/>
        </w:rPr>
      </w:pPr>
      <w:r w:rsidRPr="00CD00E8">
        <w:rPr>
          <w:b/>
          <w:sz w:val="32"/>
          <w:szCs w:val="32"/>
        </w:rPr>
        <w:t>FACULTY REPRESENTATION IN THE CORE</w:t>
      </w:r>
    </w:p>
    <w:p w14:paraId="63787248" w14:textId="77777777" w:rsidR="003E39D8" w:rsidRDefault="003E39D8" w:rsidP="003E39D8">
      <w:pPr>
        <w:rPr>
          <w:b/>
        </w:rPr>
      </w:pPr>
    </w:p>
    <w:p w14:paraId="1EC51B56" w14:textId="77777777" w:rsidR="003E39D8" w:rsidRDefault="003E39D8" w:rsidP="003E39D8">
      <w:r>
        <w:rPr>
          <w:b/>
        </w:rPr>
        <w:t xml:space="preserve">Overview. </w:t>
      </w:r>
      <w:r>
        <w:rPr>
          <w:bCs/>
        </w:rPr>
        <w:t>There are several types of faculty at UToledo, all of whom teach within the Core. Full descriptions of each category, including their typical teaching loads, follow this table. Note that at UToledo, the designation of “Lecturer” refers to full-time teaching faculty, not contingent instructors. “Part-time Instructors” refers to instructors who are contracted per course only.</w:t>
      </w:r>
      <w:r w:rsidRPr="00825C00">
        <w:t xml:space="preserve"> </w:t>
      </w:r>
      <w:r>
        <w:t xml:space="preserve">Tenure-track/Tenured faculty and Lecturers are represented by the UToledo chapter of the American Association of University Professors (AAUP) through two separate collective bargaining agreements. </w:t>
      </w:r>
    </w:p>
    <w:p w14:paraId="0AB66A4B" w14:textId="77777777" w:rsidR="003E39D8" w:rsidRDefault="003E39D8" w:rsidP="003E39D8">
      <w:pPr>
        <w:rPr>
          <w:bCs/>
        </w:rPr>
      </w:pPr>
    </w:p>
    <w:p w14:paraId="59077F1F" w14:textId="77777777" w:rsidR="005308E8" w:rsidRDefault="005308E8">
      <w:pPr>
        <w:rPr>
          <w:bCs/>
        </w:rPr>
      </w:pPr>
      <w:r>
        <w:rPr>
          <w:bCs/>
        </w:rPr>
        <w:br w:type="page"/>
      </w:r>
    </w:p>
    <w:p w14:paraId="13186DA1" w14:textId="5D3518DB" w:rsidR="003E39D8" w:rsidRPr="00253C7E" w:rsidRDefault="003E39D8" w:rsidP="003E39D8">
      <w:pPr>
        <w:rPr>
          <w:bCs/>
        </w:rPr>
      </w:pPr>
      <w:r>
        <w:rPr>
          <w:bCs/>
        </w:rPr>
        <w:lastRenderedPageBreak/>
        <w:t>This table reflects the major faculty groups at UToledo and what percentage of instruction they provide to the Core curriculum:</w:t>
      </w:r>
    </w:p>
    <w:p w14:paraId="2B327DAD" w14:textId="77777777" w:rsidR="003E39D8" w:rsidRDefault="003E39D8" w:rsidP="003E39D8">
      <w:pPr>
        <w:rPr>
          <w:bCs/>
        </w:rPr>
      </w:pPr>
    </w:p>
    <w:p w14:paraId="4B0C1490" w14:textId="77777777" w:rsidR="003E39D8" w:rsidRDefault="003E39D8" w:rsidP="003E39D8">
      <w:pPr>
        <w:rPr>
          <w:bCs/>
        </w:rPr>
      </w:pPr>
    </w:p>
    <w:tbl>
      <w:tblPr>
        <w:tblStyle w:val="TableGrid"/>
        <w:tblW w:w="0" w:type="auto"/>
        <w:tblLook w:val="04A0" w:firstRow="1" w:lastRow="0" w:firstColumn="1" w:lastColumn="0" w:noHBand="0" w:noVBand="1"/>
      </w:tblPr>
      <w:tblGrid>
        <w:gridCol w:w="3339"/>
        <w:gridCol w:w="3086"/>
        <w:gridCol w:w="2925"/>
      </w:tblGrid>
      <w:tr w:rsidR="003E39D8" w14:paraId="03AEBED1" w14:textId="77777777" w:rsidTr="00214BA2">
        <w:tc>
          <w:tcPr>
            <w:tcW w:w="3339" w:type="dxa"/>
          </w:tcPr>
          <w:p w14:paraId="297DB36D" w14:textId="77777777" w:rsidR="003E39D8" w:rsidRDefault="003E39D8" w:rsidP="00214BA2">
            <w:pPr>
              <w:rPr>
                <w:b/>
              </w:rPr>
            </w:pPr>
            <w:r>
              <w:rPr>
                <w:b/>
              </w:rPr>
              <w:t>Faculty Designation</w:t>
            </w:r>
          </w:p>
          <w:p w14:paraId="565931A4" w14:textId="77777777" w:rsidR="003E39D8" w:rsidRPr="00130C32" w:rsidRDefault="003E39D8" w:rsidP="00214BA2">
            <w:pPr>
              <w:rPr>
                <w:b/>
              </w:rPr>
            </w:pPr>
          </w:p>
        </w:tc>
        <w:tc>
          <w:tcPr>
            <w:tcW w:w="3086" w:type="dxa"/>
          </w:tcPr>
          <w:p w14:paraId="36D240A3" w14:textId="77777777" w:rsidR="003E39D8" w:rsidRPr="00130C32" w:rsidRDefault="003E39D8" w:rsidP="00214BA2">
            <w:pPr>
              <w:rPr>
                <w:b/>
              </w:rPr>
            </w:pPr>
            <w:r>
              <w:rPr>
                <w:b/>
              </w:rPr>
              <w:t xml:space="preserve">What % Teach in the Core </w:t>
            </w:r>
          </w:p>
        </w:tc>
        <w:tc>
          <w:tcPr>
            <w:tcW w:w="2925" w:type="dxa"/>
          </w:tcPr>
          <w:p w14:paraId="3B0681CF" w14:textId="77777777" w:rsidR="003E39D8" w:rsidRPr="00130C32" w:rsidRDefault="003E39D8" w:rsidP="00214BA2">
            <w:pPr>
              <w:rPr>
                <w:b/>
              </w:rPr>
            </w:pPr>
            <w:r>
              <w:rPr>
                <w:b/>
              </w:rPr>
              <w:t>Full-time vs Contingent</w:t>
            </w:r>
          </w:p>
        </w:tc>
      </w:tr>
      <w:tr w:rsidR="003E39D8" w14:paraId="5B22F983" w14:textId="77777777" w:rsidTr="00214BA2">
        <w:tc>
          <w:tcPr>
            <w:tcW w:w="3339" w:type="dxa"/>
          </w:tcPr>
          <w:p w14:paraId="61DAF885" w14:textId="77777777" w:rsidR="003E39D8" w:rsidRDefault="003E39D8" w:rsidP="00214BA2">
            <w:pPr>
              <w:rPr>
                <w:bCs/>
              </w:rPr>
            </w:pPr>
            <w:r>
              <w:rPr>
                <w:bCs/>
              </w:rPr>
              <w:t xml:space="preserve">Tenured and Tenure-Track </w:t>
            </w:r>
          </w:p>
        </w:tc>
        <w:tc>
          <w:tcPr>
            <w:tcW w:w="3086" w:type="dxa"/>
          </w:tcPr>
          <w:p w14:paraId="287CE0AF" w14:textId="77777777" w:rsidR="003E39D8" w:rsidRDefault="003E39D8" w:rsidP="00214BA2">
            <w:pPr>
              <w:rPr>
                <w:bCs/>
              </w:rPr>
            </w:pPr>
            <w:r>
              <w:rPr>
                <w:bCs/>
              </w:rPr>
              <w:t>17%</w:t>
            </w:r>
          </w:p>
        </w:tc>
        <w:tc>
          <w:tcPr>
            <w:tcW w:w="2925" w:type="dxa"/>
            <w:vMerge w:val="restart"/>
          </w:tcPr>
          <w:p w14:paraId="59C44F4C" w14:textId="77777777" w:rsidR="003E39D8" w:rsidRDefault="003E39D8" w:rsidP="00214BA2">
            <w:pPr>
              <w:rPr>
                <w:bCs/>
              </w:rPr>
            </w:pPr>
            <w:r w:rsidRPr="001B6163">
              <w:rPr>
                <w:b/>
              </w:rPr>
              <w:t>46%</w:t>
            </w:r>
            <w:r>
              <w:rPr>
                <w:bCs/>
              </w:rPr>
              <w:t xml:space="preserve"> </w:t>
            </w:r>
            <w:r w:rsidRPr="00153048">
              <w:rPr>
                <w:bCs/>
                <w:sz w:val="21"/>
                <w:szCs w:val="21"/>
              </w:rPr>
              <w:t>of faculty who teach in the UToledo Core are full-time</w:t>
            </w:r>
          </w:p>
        </w:tc>
      </w:tr>
      <w:tr w:rsidR="003E39D8" w14:paraId="487EAD4F" w14:textId="77777777" w:rsidTr="00214BA2">
        <w:tc>
          <w:tcPr>
            <w:tcW w:w="3339" w:type="dxa"/>
          </w:tcPr>
          <w:p w14:paraId="67CB0DCC" w14:textId="77777777" w:rsidR="003E39D8" w:rsidRDefault="003E39D8" w:rsidP="00214BA2">
            <w:pPr>
              <w:rPr>
                <w:bCs/>
              </w:rPr>
            </w:pPr>
            <w:r>
              <w:rPr>
                <w:bCs/>
              </w:rPr>
              <w:t>Lecturers</w:t>
            </w:r>
          </w:p>
        </w:tc>
        <w:tc>
          <w:tcPr>
            <w:tcW w:w="3086" w:type="dxa"/>
          </w:tcPr>
          <w:p w14:paraId="73DD4AEF" w14:textId="77777777" w:rsidR="003E39D8" w:rsidRDefault="003E39D8" w:rsidP="00214BA2">
            <w:pPr>
              <w:rPr>
                <w:bCs/>
              </w:rPr>
            </w:pPr>
            <w:r>
              <w:rPr>
                <w:bCs/>
              </w:rPr>
              <w:t>29%</w:t>
            </w:r>
          </w:p>
        </w:tc>
        <w:tc>
          <w:tcPr>
            <w:tcW w:w="2925" w:type="dxa"/>
            <w:vMerge/>
          </w:tcPr>
          <w:p w14:paraId="0B90AE62" w14:textId="77777777" w:rsidR="003E39D8" w:rsidRDefault="003E39D8" w:rsidP="00214BA2">
            <w:pPr>
              <w:rPr>
                <w:bCs/>
              </w:rPr>
            </w:pPr>
          </w:p>
        </w:tc>
      </w:tr>
      <w:tr w:rsidR="003E39D8" w14:paraId="496979A8" w14:textId="77777777" w:rsidTr="00214BA2">
        <w:tc>
          <w:tcPr>
            <w:tcW w:w="3339" w:type="dxa"/>
          </w:tcPr>
          <w:p w14:paraId="3ECB8305" w14:textId="77777777" w:rsidR="003E39D8" w:rsidRDefault="003E39D8" w:rsidP="00214BA2">
            <w:pPr>
              <w:rPr>
                <w:bCs/>
              </w:rPr>
            </w:pPr>
            <w:r>
              <w:rPr>
                <w:bCs/>
              </w:rPr>
              <w:t>Visiting Assistant Professors</w:t>
            </w:r>
          </w:p>
        </w:tc>
        <w:tc>
          <w:tcPr>
            <w:tcW w:w="3086" w:type="dxa"/>
          </w:tcPr>
          <w:p w14:paraId="206E300F" w14:textId="77777777" w:rsidR="003E39D8" w:rsidRDefault="003E39D8" w:rsidP="00214BA2">
            <w:pPr>
              <w:rPr>
                <w:bCs/>
              </w:rPr>
            </w:pPr>
            <w:r>
              <w:rPr>
                <w:bCs/>
              </w:rPr>
              <w:t>9%</w:t>
            </w:r>
          </w:p>
        </w:tc>
        <w:tc>
          <w:tcPr>
            <w:tcW w:w="2925" w:type="dxa"/>
            <w:vMerge w:val="restart"/>
          </w:tcPr>
          <w:p w14:paraId="3E366FBD" w14:textId="77777777" w:rsidR="003E39D8" w:rsidRDefault="003E39D8" w:rsidP="00214BA2">
            <w:pPr>
              <w:rPr>
                <w:bCs/>
              </w:rPr>
            </w:pPr>
            <w:r w:rsidRPr="001B6163">
              <w:rPr>
                <w:b/>
              </w:rPr>
              <w:t>31%</w:t>
            </w:r>
            <w:r>
              <w:rPr>
                <w:bCs/>
              </w:rPr>
              <w:t xml:space="preserve"> </w:t>
            </w:r>
            <w:r w:rsidRPr="00153048">
              <w:rPr>
                <w:bCs/>
                <w:sz w:val="21"/>
                <w:szCs w:val="21"/>
              </w:rPr>
              <w:t xml:space="preserve">of faculty who teach in the Core are </w:t>
            </w:r>
            <w:r>
              <w:rPr>
                <w:bCs/>
                <w:sz w:val="21"/>
                <w:szCs w:val="21"/>
              </w:rPr>
              <w:t>contingent</w:t>
            </w:r>
          </w:p>
        </w:tc>
      </w:tr>
      <w:tr w:rsidR="003E39D8" w14:paraId="2CC3274A" w14:textId="77777777" w:rsidTr="00214BA2">
        <w:tc>
          <w:tcPr>
            <w:tcW w:w="3339" w:type="dxa"/>
          </w:tcPr>
          <w:p w14:paraId="6E6CED42" w14:textId="77777777" w:rsidR="003E39D8" w:rsidRDefault="003E39D8" w:rsidP="00214BA2">
            <w:pPr>
              <w:rPr>
                <w:bCs/>
              </w:rPr>
            </w:pPr>
            <w:r>
              <w:rPr>
                <w:bCs/>
              </w:rPr>
              <w:t>Part-time Instructors</w:t>
            </w:r>
          </w:p>
        </w:tc>
        <w:tc>
          <w:tcPr>
            <w:tcW w:w="3086" w:type="dxa"/>
          </w:tcPr>
          <w:p w14:paraId="63D6E4E6" w14:textId="77777777" w:rsidR="003E39D8" w:rsidRDefault="003E39D8" w:rsidP="00214BA2">
            <w:pPr>
              <w:rPr>
                <w:bCs/>
              </w:rPr>
            </w:pPr>
            <w:r>
              <w:rPr>
                <w:bCs/>
              </w:rPr>
              <w:t>22%</w:t>
            </w:r>
          </w:p>
        </w:tc>
        <w:tc>
          <w:tcPr>
            <w:tcW w:w="2925" w:type="dxa"/>
            <w:vMerge/>
          </w:tcPr>
          <w:p w14:paraId="4618495C" w14:textId="77777777" w:rsidR="003E39D8" w:rsidRDefault="003E39D8" w:rsidP="00214BA2">
            <w:pPr>
              <w:rPr>
                <w:bCs/>
              </w:rPr>
            </w:pPr>
          </w:p>
        </w:tc>
      </w:tr>
      <w:tr w:rsidR="003E39D8" w14:paraId="4C90329A" w14:textId="77777777" w:rsidTr="00214BA2">
        <w:tc>
          <w:tcPr>
            <w:tcW w:w="3339" w:type="dxa"/>
          </w:tcPr>
          <w:p w14:paraId="55C705B1" w14:textId="77777777" w:rsidR="003E39D8" w:rsidRDefault="003E39D8" w:rsidP="00214BA2">
            <w:pPr>
              <w:rPr>
                <w:bCs/>
              </w:rPr>
            </w:pPr>
            <w:r>
              <w:rPr>
                <w:bCs/>
              </w:rPr>
              <w:t>Graduate Assistants</w:t>
            </w:r>
          </w:p>
        </w:tc>
        <w:tc>
          <w:tcPr>
            <w:tcW w:w="3086" w:type="dxa"/>
          </w:tcPr>
          <w:p w14:paraId="4F323FE6" w14:textId="77777777" w:rsidR="003E39D8" w:rsidRDefault="003E39D8" w:rsidP="00214BA2">
            <w:pPr>
              <w:rPr>
                <w:bCs/>
              </w:rPr>
            </w:pPr>
            <w:r>
              <w:rPr>
                <w:bCs/>
              </w:rPr>
              <w:t>12%</w:t>
            </w:r>
          </w:p>
        </w:tc>
        <w:tc>
          <w:tcPr>
            <w:tcW w:w="2925" w:type="dxa"/>
            <w:vMerge w:val="restart"/>
          </w:tcPr>
          <w:p w14:paraId="55CA4A46" w14:textId="77777777" w:rsidR="003E39D8" w:rsidRPr="006E7B7D" w:rsidRDefault="003E39D8" w:rsidP="00214BA2">
            <w:pPr>
              <w:rPr>
                <w:bCs/>
              </w:rPr>
            </w:pPr>
            <w:r>
              <w:rPr>
                <w:b/>
              </w:rPr>
              <w:t>23%</w:t>
            </w:r>
            <w:r>
              <w:rPr>
                <w:bCs/>
              </w:rPr>
              <w:t xml:space="preserve"> </w:t>
            </w:r>
            <w:r w:rsidRPr="006E7B7D">
              <w:rPr>
                <w:bCs/>
                <w:sz w:val="21"/>
                <w:szCs w:val="21"/>
              </w:rPr>
              <w:t>of the fa</w:t>
            </w:r>
            <w:r>
              <w:rPr>
                <w:bCs/>
                <w:sz w:val="21"/>
                <w:szCs w:val="21"/>
              </w:rPr>
              <w:t>culty who teach in the Core are a combination of graduate students, administrators (almost all of whom are also tenured faculty), and full-time staff.</w:t>
            </w:r>
          </w:p>
        </w:tc>
      </w:tr>
      <w:tr w:rsidR="003E39D8" w14:paraId="1E52F331" w14:textId="77777777" w:rsidTr="00214BA2">
        <w:tc>
          <w:tcPr>
            <w:tcW w:w="3339" w:type="dxa"/>
          </w:tcPr>
          <w:p w14:paraId="52F2093F" w14:textId="77777777" w:rsidR="003E39D8" w:rsidRDefault="003E39D8" w:rsidP="00214BA2">
            <w:pPr>
              <w:rPr>
                <w:bCs/>
              </w:rPr>
            </w:pPr>
            <w:r>
              <w:rPr>
                <w:bCs/>
              </w:rPr>
              <w:t>Other, including Chairs and Program directors, Associate Deans, Professional Staff Association (PSA), Librarians, Post Docs, etc.</w:t>
            </w:r>
          </w:p>
        </w:tc>
        <w:tc>
          <w:tcPr>
            <w:tcW w:w="3086" w:type="dxa"/>
          </w:tcPr>
          <w:p w14:paraId="2A59A4C8" w14:textId="77777777" w:rsidR="003E39D8" w:rsidRDefault="003E39D8" w:rsidP="00214BA2">
            <w:pPr>
              <w:rPr>
                <w:bCs/>
              </w:rPr>
            </w:pPr>
            <w:r>
              <w:rPr>
                <w:bCs/>
              </w:rPr>
              <w:t>11%</w:t>
            </w:r>
          </w:p>
        </w:tc>
        <w:tc>
          <w:tcPr>
            <w:tcW w:w="2925" w:type="dxa"/>
            <w:vMerge/>
          </w:tcPr>
          <w:p w14:paraId="4C135FE7" w14:textId="77777777" w:rsidR="003E39D8" w:rsidRDefault="003E39D8" w:rsidP="00214BA2">
            <w:pPr>
              <w:rPr>
                <w:bCs/>
              </w:rPr>
            </w:pPr>
          </w:p>
        </w:tc>
      </w:tr>
    </w:tbl>
    <w:p w14:paraId="6F486335" w14:textId="77777777" w:rsidR="003E39D8" w:rsidRDefault="003E39D8" w:rsidP="003E39D8">
      <w:pPr>
        <w:rPr>
          <w:bCs/>
        </w:rPr>
      </w:pPr>
    </w:p>
    <w:p w14:paraId="4712E23D" w14:textId="77777777" w:rsidR="003E39D8" w:rsidRDefault="003E39D8" w:rsidP="003E39D8">
      <w:pPr>
        <w:rPr>
          <w:bCs/>
        </w:rPr>
      </w:pPr>
    </w:p>
    <w:p w14:paraId="3A7E0CE9" w14:textId="77777777" w:rsidR="003E39D8" w:rsidRDefault="003E39D8" w:rsidP="003E39D8">
      <w:pPr>
        <w:rPr>
          <w:bCs/>
        </w:rPr>
      </w:pPr>
      <w:r>
        <w:rPr>
          <w:b/>
        </w:rPr>
        <w:t xml:space="preserve">Analysis. </w:t>
      </w:r>
      <w:r>
        <w:rPr>
          <w:bCs/>
        </w:rPr>
        <w:t>The above statistics indicate that almost one-half of Core instruction at UToledo comes from full-time faculty, while one-quarter plus comes from contingent labor. The remaining one-quarter consists of a combination of graduate students (who make up half that quartile) and a variety of other kinds of instructors, including full-time faculty who also work as administrators and staff affiliated with the university. For example, the academic Advisors for the College of Arts and Letters and the College of Natural Science and Math teach the required 1-credit “First Year Experience” courses for both those Colleges; they fall under the “Other” category.</w:t>
      </w:r>
    </w:p>
    <w:p w14:paraId="10C21CD1" w14:textId="77777777" w:rsidR="003E39D8" w:rsidRDefault="003E39D8" w:rsidP="003E39D8">
      <w:pPr>
        <w:rPr>
          <w:bCs/>
        </w:rPr>
      </w:pPr>
    </w:p>
    <w:p w14:paraId="01D82D0F" w14:textId="77777777" w:rsidR="003E39D8" w:rsidRDefault="003E39D8" w:rsidP="003E39D8">
      <w:pPr>
        <w:rPr>
          <w:bCs/>
        </w:rPr>
      </w:pPr>
    </w:p>
    <w:p w14:paraId="5D455597" w14:textId="77777777" w:rsidR="003E39D8" w:rsidRPr="00CD00E8" w:rsidRDefault="003E39D8" w:rsidP="003E39D8">
      <w:pPr>
        <w:rPr>
          <w:b/>
          <w:sz w:val="32"/>
          <w:szCs w:val="32"/>
        </w:rPr>
      </w:pPr>
      <w:r w:rsidRPr="00CD00E8">
        <w:rPr>
          <w:b/>
          <w:sz w:val="32"/>
          <w:szCs w:val="32"/>
        </w:rPr>
        <w:t>FACULTY DESIGNATIONS, INCLUDING TYPICAL TEACHING LOAD</w:t>
      </w:r>
    </w:p>
    <w:p w14:paraId="47F16417" w14:textId="77777777" w:rsidR="003E39D8" w:rsidRDefault="003E39D8" w:rsidP="003E39D8">
      <w:pPr>
        <w:rPr>
          <w:bCs/>
        </w:rPr>
      </w:pPr>
    </w:p>
    <w:p w14:paraId="129995DC" w14:textId="77777777" w:rsidR="003E39D8" w:rsidRPr="00CD00E8" w:rsidRDefault="003E39D8" w:rsidP="003E39D8">
      <w:pPr>
        <w:pStyle w:val="ListParagraph"/>
        <w:numPr>
          <w:ilvl w:val="0"/>
          <w:numId w:val="22"/>
        </w:numPr>
        <w:rPr>
          <w:bCs/>
        </w:rPr>
      </w:pPr>
      <w:r w:rsidRPr="00CD00E8">
        <w:rPr>
          <w:b/>
        </w:rPr>
        <w:t xml:space="preserve">Tenured or tenure-track faculty. </w:t>
      </w:r>
      <w:r w:rsidRPr="00CD00E8">
        <w:rPr>
          <w:bCs/>
        </w:rPr>
        <w:t>Tenured and tenure-track faculty at UToledo are full-time faculty hired to perform in three areas: teaching, research, and service. They are collectively represented by the AAUP. They have doctoral degrees or the highest level of terminal MA (for example, MFA or MM). Tenured faculty may be assigned a maximum of 12 credit hours per semester or a minimum of 6, which means they typically teach between a 2/2 and a 4/4 load depending on their other responsibilities and the needs of their department.</w:t>
      </w:r>
    </w:p>
    <w:p w14:paraId="2916C1AF" w14:textId="77777777" w:rsidR="003E39D8" w:rsidRDefault="003E39D8" w:rsidP="003E39D8">
      <w:pPr>
        <w:rPr>
          <w:bCs/>
        </w:rPr>
      </w:pPr>
    </w:p>
    <w:p w14:paraId="69112938" w14:textId="77777777" w:rsidR="003E39D8" w:rsidRPr="00CD00E8" w:rsidRDefault="003E39D8" w:rsidP="003E39D8">
      <w:pPr>
        <w:pStyle w:val="ListParagraph"/>
        <w:numPr>
          <w:ilvl w:val="0"/>
          <w:numId w:val="22"/>
        </w:numPr>
        <w:rPr>
          <w:b/>
        </w:rPr>
      </w:pPr>
      <w:r w:rsidRPr="00CD00E8">
        <w:rPr>
          <w:b/>
        </w:rPr>
        <w:t xml:space="preserve">Lecturers. </w:t>
      </w:r>
      <w:r w:rsidRPr="00CD00E8">
        <w:rPr>
          <w:bCs/>
        </w:rPr>
        <w:t>Lecturers are full-time, non-tenure track faculty hired as teaching faculty only.</w:t>
      </w:r>
      <w:r w:rsidRPr="00CD00E8">
        <w:rPr>
          <w:b/>
        </w:rPr>
        <w:t xml:space="preserve"> </w:t>
      </w:r>
      <w:r w:rsidRPr="00CD00E8">
        <w:rPr>
          <w:bCs/>
        </w:rPr>
        <w:t xml:space="preserve">Some Lecturers have PhDs; others have MAs only. Research activity is not included in their letter of assignment as an expectation. Like TT faculty, Lecturers are represented by the AAUP and have their own collective bargaining agreement with the university that governs their workload, compensation, health care benefits, and so forth. Lecturers </w:t>
      </w:r>
      <w:r w:rsidRPr="00CD00E8">
        <w:rPr>
          <w:bCs/>
        </w:rPr>
        <w:lastRenderedPageBreak/>
        <w:t>are assigned more courses to teach per semester than TT faculty: a minimum of 24 credit hours and a maximum of 30 (equivalent to a 4/4 load or higher). Many Lecturers perform some institutional service, although that is negotiated on a case-by-case basis with their department chair in relation to their teaching load rather than required as part of their assignment.</w:t>
      </w:r>
      <w:r w:rsidRPr="00CD00E8">
        <w:rPr>
          <w:b/>
        </w:rPr>
        <w:t xml:space="preserve"> </w:t>
      </w:r>
    </w:p>
    <w:p w14:paraId="52673098" w14:textId="77777777" w:rsidR="003E39D8" w:rsidRDefault="003E39D8" w:rsidP="003E39D8">
      <w:pPr>
        <w:rPr>
          <w:bCs/>
        </w:rPr>
      </w:pPr>
    </w:p>
    <w:p w14:paraId="5BC01C98" w14:textId="77777777" w:rsidR="003E39D8" w:rsidRPr="00CD00E8" w:rsidRDefault="003E39D8" w:rsidP="003E39D8">
      <w:pPr>
        <w:pStyle w:val="ListParagraph"/>
        <w:numPr>
          <w:ilvl w:val="0"/>
          <w:numId w:val="22"/>
        </w:numPr>
        <w:rPr>
          <w:bCs/>
        </w:rPr>
      </w:pPr>
      <w:r w:rsidRPr="00CD00E8">
        <w:rPr>
          <w:b/>
        </w:rPr>
        <w:t xml:space="preserve">Visiting Assistant or Associate Professors. </w:t>
      </w:r>
      <w:r w:rsidRPr="00CD00E8">
        <w:rPr>
          <w:bCs/>
        </w:rPr>
        <w:t xml:space="preserve">Visiting assistant or associate professors are sometimes hired to fill curricular needs when a department cannot offer required courses within the major. They are typically hired for one-year contracts that may be renewed for up to three years only according to the Collective Bargaining Agreement. </w:t>
      </w:r>
    </w:p>
    <w:p w14:paraId="7415EA34" w14:textId="77777777" w:rsidR="003E39D8" w:rsidRDefault="003E39D8" w:rsidP="003E39D8">
      <w:pPr>
        <w:rPr>
          <w:bCs/>
        </w:rPr>
      </w:pPr>
    </w:p>
    <w:p w14:paraId="07C6B7D1" w14:textId="77777777" w:rsidR="003E39D8" w:rsidRPr="00CD00E8" w:rsidRDefault="003E39D8" w:rsidP="003E39D8">
      <w:pPr>
        <w:pStyle w:val="ListParagraph"/>
        <w:numPr>
          <w:ilvl w:val="0"/>
          <w:numId w:val="22"/>
        </w:numPr>
        <w:rPr>
          <w:b/>
        </w:rPr>
      </w:pPr>
      <w:r w:rsidRPr="00CD00E8">
        <w:rPr>
          <w:b/>
        </w:rPr>
        <w:t xml:space="preserve">Part-time Instructor. </w:t>
      </w:r>
      <w:r w:rsidRPr="00CD00E8">
        <w:rPr>
          <w:bCs/>
        </w:rPr>
        <w:t xml:space="preserve">Part-time Instructors are contingent faculty (adjuncts) who are contracted per course as needs arise. They receive $3000 for a 3-credit hour course. They are hired most frequently to teach lower-level courses, many of which are in the Core. </w:t>
      </w:r>
    </w:p>
    <w:p w14:paraId="6D868831" w14:textId="77777777" w:rsidR="003E39D8" w:rsidRDefault="003E39D8" w:rsidP="003E39D8">
      <w:pPr>
        <w:rPr>
          <w:bCs/>
        </w:rPr>
      </w:pPr>
    </w:p>
    <w:p w14:paraId="5D23B3A3" w14:textId="77777777" w:rsidR="003E39D8" w:rsidRPr="00CD00E8" w:rsidRDefault="003E39D8" w:rsidP="003E39D8">
      <w:pPr>
        <w:pStyle w:val="ListParagraph"/>
        <w:numPr>
          <w:ilvl w:val="0"/>
          <w:numId w:val="22"/>
        </w:numPr>
        <w:rPr>
          <w:bCs/>
        </w:rPr>
      </w:pPr>
      <w:r w:rsidRPr="00CD00E8">
        <w:rPr>
          <w:b/>
        </w:rPr>
        <w:t xml:space="preserve">Graduate Students. </w:t>
      </w:r>
      <w:r w:rsidRPr="00CD00E8">
        <w:rPr>
          <w:bCs/>
        </w:rPr>
        <w:t xml:space="preserve">Graduate students teach a variety of Core courses, including those designated as Lecture (a combination of lecture, directed discussion, demonstration, or the presentation of materials and techniques); Discussion (used most often in conjunction with a lab); and Recitation (breakout groups which meet in conjunction with a lecture to review exams, discuss issues, address questions, and extend the instruction that occurs in the larger lecture). </w:t>
      </w:r>
    </w:p>
    <w:p w14:paraId="3DAF6D86" w14:textId="77777777" w:rsidR="003E39D8" w:rsidRDefault="003E39D8" w:rsidP="003E39D8">
      <w:pPr>
        <w:rPr>
          <w:bCs/>
        </w:rPr>
      </w:pPr>
    </w:p>
    <w:p w14:paraId="0E098A72" w14:textId="77777777" w:rsidR="003E39D8" w:rsidRDefault="003E39D8" w:rsidP="003E39D8"/>
    <w:p w14:paraId="1F10E5F2" w14:textId="77777777" w:rsidR="003E39D8" w:rsidRPr="003E39D8" w:rsidRDefault="003E39D8" w:rsidP="003E39D8">
      <w:pPr>
        <w:rPr>
          <w:b/>
          <w:sz w:val="32"/>
          <w:szCs w:val="32"/>
        </w:rPr>
      </w:pPr>
      <w:r>
        <w:rPr>
          <w:b/>
          <w:bCs/>
          <w:sz w:val="40"/>
        </w:rPr>
        <w:br w:type="page"/>
      </w:r>
    </w:p>
    <w:p w14:paraId="1EF9058A" w14:textId="4CFA8219" w:rsidR="00757421" w:rsidRPr="00B84863" w:rsidRDefault="000568BA">
      <w:pPr>
        <w:rPr>
          <w:b/>
          <w:bCs/>
          <w:sz w:val="48"/>
          <w:szCs w:val="32"/>
        </w:rPr>
      </w:pPr>
      <w:r w:rsidRPr="00B84863">
        <w:rPr>
          <w:b/>
          <w:bCs/>
          <w:sz w:val="48"/>
          <w:szCs w:val="32"/>
        </w:rPr>
        <w:lastRenderedPageBreak/>
        <w:t>I</w:t>
      </w:r>
      <w:r w:rsidR="003E39D8">
        <w:rPr>
          <w:b/>
          <w:bCs/>
          <w:sz w:val="48"/>
          <w:szCs w:val="32"/>
        </w:rPr>
        <w:t>V</w:t>
      </w:r>
      <w:r w:rsidRPr="00B84863">
        <w:rPr>
          <w:b/>
          <w:bCs/>
          <w:sz w:val="48"/>
          <w:szCs w:val="32"/>
        </w:rPr>
        <w:t xml:space="preserve">. </w:t>
      </w:r>
      <w:r w:rsidR="00D604C3" w:rsidRPr="00B84863">
        <w:rPr>
          <w:b/>
          <w:bCs/>
          <w:sz w:val="48"/>
          <w:szCs w:val="32"/>
        </w:rPr>
        <w:t>Oversight</w:t>
      </w:r>
      <w:r w:rsidR="006F0EAD" w:rsidRPr="00B84863">
        <w:rPr>
          <w:b/>
          <w:bCs/>
          <w:sz w:val="48"/>
          <w:szCs w:val="32"/>
        </w:rPr>
        <w:t xml:space="preserve"> </w:t>
      </w:r>
    </w:p>
    <w:p w14:paraId="5256348E" w14:textId="4540D247" w:rsidR="007E7A92" w:rsidRPr="00A25CF8" w:rsidRDefault="007E7A92"/>
    <w:p w14:paraId="617340E8" w14:textId="586CED53" w:rsidR="00A25CF8" w:rsidRPr="009D04F4" w:rsidRDefault="00A25CF8" w:rsidP="00A25CF8">
      <w:pPr>
        <w:rPr>
          <w:b/>
          <w:sz w:val="32"/>
          <w:szCs w:val="32"/>
        </w:rPr>
      </w:pPr>
      <w:r>
        <w:rPr>
          <w:b/>
          <w:sz w:val="32"/>
          <w:szCs w:val="32"/>
        </w:rPr>
        <w:t>BOARD OF TRUSTEES</w:t>
      </w:r>
    </w:p>
    <w:p w14:paraId="63944F75" w14:textId="77777777" w:rsidR="00A25CF8" w:rsidRDefault="00A25CF8">
      <w:pPr>
        <w:rPr>
          <w:rFonts w:ascii="Calibri" w:eastAsia="Times New Roman" w:hAnsi="Calibri" w:cs="Calibri"/>
          <w:color w:val="000000"/>
        </w:rPr>
      </w:pPr>
    </w:p>
    <w:p w14:paraId="62CFC010" w14:textId="349FCD55" w:rsidR="009D04F4" w:rsidRPr="00A25CF8" w:rsidRDefault="00A25CF8">
      <w:r w:rsidRPr="00A25CF8">
        <w:rPr>
          <w:rFonts w:ascii="Calibri" w:eastAsia="Times New Roman" w:hAnsi="Calibri" w:cs="Calibri"/>
          <w:color w:val="000000"/>
        </w:rPr>
        <w:t xml:space="preserve">Per </w:t>
      </w:r>
      <w:r w:rsidR="00521460">
        <w:rPr>
          <w:rFonts w:ascii="Calibri" w:eastAsia="Times New Roman" w:hAnsi="Calibri" w:cs="Calibri"/>
          <w:color w:val="000000"/>
        </w:rPr>
        <w:t xml:space="preserve">the </w:t>
      </w:r>
      <w:r w:rsidRPr="00A25CF8">
        <w:rPr>
          <w:rFonts w:ascii="Calibri" w:eastAsia="Times New Roman" w:hAnsi="Calibri" w:cs="Calibri"/>
          <w:color w:val="000000"/>
        </w:rPr>
        <w:t>University of Toledo Board of Trustees (BOT) bylaws (UT policy 3364-1-01), the BOT retains the ultimate authority to approve and/or initiate the educational programs and academic requirements of the University.</w:t>
      </w:r>
      <w:r w:rsidR="00200A27">
        <w:rPr>
          <w:rFonts w:ascii="Calibri" w:eastAsia="Times New Roman" w:hAnsi="Calibri" w:cs="Calibri"/>
          <w:color w:val="000000"/>
        </w:rPr>
        <w:t xml:space="preserve"> </w:t>
      </w:r>
      <w:r w:rsidRPr="00A25CF8">
        <w:rPr>
          <w:rFonts w:ascii="Calibri" w:eastAsia="Times New Roman" w:hAnsi="Calibri" w:cs="Calibri"/>
          <w:color w:val="000000"/>
        </w:rPr>
        <w:t>Curricular authority is delegated to the Provost by the BOT and President.</w:t>
      </w:r>
      <w:r w:rsidR="00200A27">
        <w:rPr>
          <w:rFonts w:ascii="Calibri" w:eastAsia="Times New Roman" w:hAnsi="Calibri" w:cs="Calibri"/>
          <w:color w:val="000000"/>
        </w:rPr>
        <w:t xml:space="preserve"> </w:t>
      </w:r>
      <w:r w:rsidRPr="00A25CF8">
        <w:rPr>
          <w:rFonts w:ascii="Calibri" w:eastAsia="Times New Roman" w:hAnsi="Calibri" w:cs="Calibri"/>
          <w:color w:val="000000"/>
        </w:rPr>
        <w:t xml:space="preserve">The Collective Bargaining Agreement for </w:t>
      </w:r>
      <w:r w:rsidR="004C696E">
        <w:rPr>
          <w:rFonts w:ascii="Calibri" w:eastAsia="Times New Roman" w:hAnsi="Calibri" w:cs="Calibri"/>
          <w:color w:val="000000"/>
        </w:rPr>
        <w:t>T</w:t>
      </w:r>
      <w:r w:rsidRPr="00A25CF8">
        <w:rPr>
          <w:rFonts w:ascii="Calibri" w:eastAsia="Times New Roman" w:hAnsi="Calibri" w:cs="Calibri"/>
          <w:color w:val="000000"/>
        </w:rPr>
        <w:t>enured/</w:t>
      </w:r>
      <w:r w:rsidR="004C696E">
        <w:rPr>
          <w:rFonts w:ascii="Calibri" w:eastAsia="Times New Roman" w:hAnsi="Calibri" w:cs="Calibri"/>
          <w:color w:val="000000"/>
        </w:rPr>
        <w:t>T</w:t>
      </w:r>
      <w:r w:rsidRPr="00A25CF8">
        <w:rPr>
          <w:rFonts w:ascii="Calibri" w:eastAsia="Times New Roman" w:hAnsi="Calibri" w:cs="Calibri"/>
          <w:color w:val="000000"/>
        </w:rPr>
        <w:t xml:space="preserve">enure-track faculty and </w:t>
      </w:r>
      <w:r w:rsidR="004C696E">
        <w:rPr>
          <w:rFonts w:ascii="Calibri" w:eastAsia="Times New Roman" w:hAnsi="Calibri" w:cs="Calibri"/>
          <w:color w:val="000000"/>
        </w:rPr>
        <w:t>L</w:t>
      </w:r>
      <w:r w:rsidRPr="00A25CF8">
        <w:rPr>
          <w:rFonts w:ascii="Calibri" w:eastAsia="Times New Roman" w:hAnsi="Calibri" w:cs="Calibri"/>
          <w:color w:val="000000"/>
        </w:rPr>
        <w:t xml:space="preserve">ecturers </w:t>
      </w:r>
      <w:r w:rsidR="00200A27">
        <w:rPr>
          <w:rFonts w:ascii="Calibri" w:eastAsia="Times New Roman" w:hAnsi="Calibri" w:cs="Calibri"/>
          <w:color w:val="000000"/>
        </w:rPr>
        <w:t xml:space="preserve">stipulates </w:t>
      </w:r>
      <w:r w:rsidRPr="00A25CF8">
        <w:rPr>
          <w:rFonts w:ascii="Calibri" w:eastAsia="Times New Roman" w:hAnsi="Calibri" w:cs="Calibri"/>
          <w:color w:val="000000"/>
        </w:rPr>
        <w:t xml:space="preserve">that the administration must seek input from the Faculty Senate on undergraduate curriculum, including </w:t>
      </w:r>
      <w:r w:rsidR="009B1153">
        <w:rPr>
          <w:rFonts w:ascii="Calibri" w:eastAsia="Times New Roman" w:hAnsi="Calibri" w:cs="Calibri"/>
          <w:color w:val="000000"/>
        </w:rPr>
        <w:t xml:space="preserve">the </w:t>
      </w:r>
      <w:r w:rsidRPr="00A25CF8">
        <w:rPr>
          <w:rFonts w:ascii="Calibri" w:eastAsia="Times New Roman" w:hAnsi="Calibri" w:cs="Calibri"/>
          <w:color w:val="000000"/>
        </w:rPr>
        <w:t>addition or elimination of academic courses, certificates, programs and degrees; standards and requirements for undergraduate degrees; academic rules, regulations, policies and standards regarding undergraduate students; and the reorganization of Colleges and Departments.</w:t>
      </w:r>
    </w:p>
    <w:p w14:paraId="16A86051" w14:textId="77777777" w:rsidR="00A25CF8" w:rsidRDefault="00A25CF8">
      <w:pPr>
        <w:rPr>
          <w:b/>
          <w:sz w:val="32"/>
          <w:szCs w:val="32"/>
        </w:rPr>
      </w:pPr>
    </w:p>
    <w:p w14:paraId="502B18FB" w14:textId="4BB916B1" w:rsidR="00D57EA0" w:rsidRPr="009D04F4" w:rsidRDefault="00D57EA0">
      <w:pPr>
        <w:rPr>
          <w:b/>
          <w:sz w:val="32"/>
          <w:szCs w:val="32"/>
        </w:rPr>
      </w:pPr>
      <w:r w:rsidRPr="009D04F4">
        <w:rPr>
          <w:b/>
          <w:sz w:val="32"/>
          <w:szCs w:val="32"/>
        </w:rPr>
        <w:t>FACULTY SENATE</w:t>
      </w:r>
    </w:p>
    <w:p w14:paraId="16BB6669" w14:textId="77777777" w:rsidR="001F4258" w:rsidRPr="001D2C11" w:rsidRDefault="001F4258">
      <w:pPr>
        <w:rPr>
          <w:iCs/>
        </w:rPr>
      </w:pPr>
    </w:p>
    <w:p w14:paraId="744056E8" w14:textId="2449DE91" w:rsidR="00293AD1" w:rsidRPr="009B1153" w:rsidRDefault="00FC2CCD" w:rsidP="00080D40">
      <w:pPr>
        <w:rPr>
          <w:b/>
        </w:rPr>
      </w:pPr>
      <w:r>
        <w:rPr>
          <w:b/>
        </w:rPr>
        <w:t>Overview.</w:t>
      </w:r>
      <w:r w:rsidR="00410423">
        <w:rPr>
          <w:b/>
        </w:rPr>
        <w:t xml:space="preserve"> </w:t>
      </w:r>
      <w:r w:rsidR="00410423">
        <w:rPr>
          <w:bCs/>
        </w:rPr>
        <w:t>I</w:t>
      </w:r>
      <w:r w:rsidR="005F695B">
        <w:rPr>
          <w:bCs/>
        </w:rPr>
        <w:t xml:space="preserve">n practice, </w:t>
      </w:r>
      <w:r w:rsidR="00410423">
        <w:rPr>
          <w:bCs/>
        </w:rPr>
        <w:t xml:space="preserve">most of the work related to the Core curriculum occurs within the </w:t>
      </w:r>
      <w:r w:rsidR="003B7144" w:rsidRPr="00DA6309">
        <w:rPr>
          <w:bCs/>
        </w:rPr>
        <w:t>UToledo Faculty Senate</w:t>
      </w:r>
      <w:r w:rsidR="00B47204">
        <w:rPr>
          <w:bCs/>
        </w:rPr>
        <w:t>, particularly the Core curriculum committee</w:t>
      </w:r>
      <w:r w:rsidR="003B7144" w:rsidRPr="00DA6309">
        <w:rPr>
          <w:bCs/>
        </w:rPr>
        <w:t>.</w:t>
      </w:r>
      <w:r w:rsidR="003B7144" w:rsidRPr="00DA6309">
        <w:rPr>
          <w:b/>
        </w:rPr>
        <w:t xml:space="preserve"> </w:t>
      </w:r>
      <w:r w:rsidR="00B47204">
        <w:rPr>
          <w:bCs/>
        </w:rPr>
        <w:t xml:space="preserve">Before turning to the Core curriculum committee in particular, </w:t>
      </w:r>
      <w:r w:rsidR="000B3B18" w:rsidRPr="00DA6309">
        <w:rPr>
          <w:bCs/>
        </w:rPr>
        <w:t xml:space="preserve">it is important to note some of the key features of </w:t>
      </w:r>
      <w:r w:rsidR="00293AD1" w:rsidRPr="00DA6309">
        <w:rPr>
          <w:bCs/>
        </w:rPr>
        <w:t>Senate as a</w:t>
      </w:r>
      <w:r w:rsidR="000B3B18" w:rsidRPr="00DA6309">
        <w:rPr>
          <w:bCs/>
        </w:rPr>
        <w:t xml:space="preserve"> governing body.</w:t>
      </w:r>
      <w:r w:rsidR="003D76C7">
        <w:rPr>
          <w:bCs/>
        </w:rPr>
        <w:t xml:space="preserve"> </w:t>
      </w:r>
    </w:p>
    <w:p w14:paraId="7E2C537C" w14:textId="77777777" w:rsidR="00293AD1" w:rsidRDefault="00293AD1" w:rsidP="00080D40">
      <w:pPr>
        <w:rPr>
          <w:bCs/>
        </w:rPr>
      </w:pPr>
    </w:p>
    <w:p w14:paraId="2C34BE72" w14:textId="1B51F445" w:rsidR="00080D40" w:rsidRDefault="0046708B" w:rsidP="00080D40">
      <w:pPr>
        <w:rPr>
          <w:bCs/>
        </w:rPr>
      </w:pPr>
      <w:r>
        <w:rPr>
          <w:b/>
        </w:rPr>
        <w:t xml:space="preserve">Mission. </w:t>
      </w:r>
      <w:r w:rsidR="000B3B18">
        <w:rPr>
          <w:bCs/>
        </w:rPr>
        <w:t xml:space="preserve">The </w:t>
      </w:r>
      <w:r w:rsidR="00AB635D">
        <w:rPr>
          <w:bCs/>
        </w:rPr>
        <w:t>Faculty Senate</w:t>
      </w:r>
      <w:r w:rsidR="00B76409">
        <w:rPr>
          <w:bCs/>
        </w:rPr>
        <w:t xml:space="preserve"> is</w:t>
      </w:r>
      <w:r w:rsidR="00CE594E">
        <w:rPr>
          <w:bCs/>
        </w:rPr>
        <w:t xml:space="preserve"> an elected body </w:t>
      </w:r>
      <w:r w:rsidR="00813160">
        <w:rPr>
          <w:bCs/>
        </w:rPr>
        <w:t xml:space="preserve">of faculty </w:t>
      </w:r>
      <w:r w:rsidR="00080D40">
        <w:rPr>
          <w:bCs/>
        </w:rPr>
        <w:t xml:space="preserve">that </w:t>
      </w:r>
      <w:r w:rsidR="00CE594E">
        <w:rPr>
          <w:bCs/>
        </w:rPr>
        <w:t xml:space="preserve">describes </w:t>
      </w:r>
      <w:r w:rsidR="00A9383C">
        <w:rPr>
          <w:bCs/>
        </w:rPr>
        <w:t>its mission as</w:t>
      </w:r>
      <w:r w:rsidR="008B1B03">
        <w:rPr>
          <w:bCs/>
        </w:rPr>
        <w:t xml:space="preserve"> “</w:t>
      </w:r>
      <w:r w:rsidR="00AB635D" w:rsidRPr="00A72D41">
        <w:rPr>
          <w:bCs/>
        </w:rPr>
        <w:t>the responsibility to promote the mission, function and interests of the University of Toledo and its faculty</w:t>
      </w:r>
      <w:r w:rsidR="008B1B03">
        <w:rPr>
          <w:bCs/>
        </w:rPr>
        <w:t>”</w:t>
      </w:r>
      <w:r w:rsidR="00AB635D" w:rsidRPr="00A72D41">
        <w:rPr>
          <w:bCs/>
        </w:rPr>
        <w:t xml:space="preserve"> (Faculty Senate Constitution)</w:t>
      </w:r>
      <w:r w:rsidR="008B1B03">
        <w:rPr>
          <w:bCs/>
        </w:rPr>
        <w:t>.</w:t>
      </w:r>
      <w:r w:rsidR="00080D40">
        <w:rPr>
          <w:bCs/>
        </w:rPr>
        <w:t xml:space="preserve"> </w:t>
      </w:r>
      <w:r w:rsidR="0051109F">
        <w:rPr>
          <w:bCs/>
        </w:rPr>
        <w:t xml:space="preserve">The university </w:t>
      </w:r>
      <w:r w:rsidR="00591250">
        <w:rPr>
          <w:bCs/>
        </w:rPr>
        <w:t>C</w:t>
      </w:r>
      <w:r w:rsidR="0051109F">
        <w:rPr>
          <w:bCs/>
        </w:rPr>
        <w:t>ore</w:t>
      </w:r>
      <w:r w:rsidR="004875C5">
        <w:rPr>
          <w:bCs/>
        </w:rPr>
        <w:t xml:space="preserve"> is just one of Senate’s </w:t>
      </w:r>
      <w:r w:rsidR="00080D40">
        <w:rPr>
          <w:bCs/>
        </w:rPr>
        <w:t xml:space="preserve">many responsibilities. </w:t>
      </w:r>
    </w:p>
    <w:p w14:paraId="49ECEFD0" w14:textId="21B8E059" w:rsidR="00413B09" w:rsidRPr="00413B09" w:rsidRDefault="00413B09" w:rsidP="00A9383C">
      <w:pPr>
        <w:rPr>
          <w:b/>
        </w:rPr>
      </w:pPr>
    </w:p>
    <w:p w14:paraId="47120BE4" w14:textId="67218492" w:rsidR="00C20C96" w:rsidRPr="00021F7B" w:rsidRDefault="00FC2CCD" w:rsidP="00C20C96">
      <w:pPr>
        <w:rPr>
          <w:b/>
        </w:rPr>
      </w:pPr>
      <w:r>
        <w:rPr>
          <w:b/>
        </w:rPr>
        <w:t xml:space="preserve">Membership. </w:t>
      </w:r>
      <w:r w:rsidR="008D1E1D">
        <w:rPr>
          <w:bCs/>
        </w:rPr>
        <w:t>M</w:t>
      </w:r>
      <w:r w:rsidR="001223C1">
        <w:rPr>
          <w:bCs/>
        </w:rPr>
        <w:t xml:space="preserve">embers </w:t>
      </w:r>
      <w:r w:rsidR="008D1E1D">
        <w:rPr>
          <w:bCs/>
        </w:rPr>
        <w:t>of Faculty Senate</w:t>
      </w:r>
      <w:r w:rsidR="00A90ED4">
        <w:rPr>
          <w:bCs/>
        </w:rPr>
        <w:t xml:space="preserve"> </w:t>
      </w:r>
      <w:r w:rsidR="00F14BE4">
        <w:rPr>
          <w:bCs/>
        </w:rPr>
        <w:t>are elected</w:t>
      </w:r>
      <w:r w:rsidR="00A90ED4">
        <w:rPr>
          <w:bCs/>
        </w:rPr>
        <w:t xml:space="preserve"> from</w:t>
      </w:r>
      <w:r w:rsidR="00B63441">
        <w:rPr>
          <w:bCs/>
        </w:rPr>
        <w:t xml:space="preserve"> continuing, full-time members of the university faculty</w:t>
      </w:r>
      <w:r w:rsidR="001223C1" w:rsidRPr="00413B09">
        <w:rPr>
          <w:bCs/>
        </w:rPr>
        <w:t xml:space="preserve"> (Constitution Article III)</w:t>
      </w:r>
      <w:r w:rsidR="00F14BE4">
        <w:rPr>
          <w:bCs/>
        </w:rPr>
        <w:t xml:space="preserve">. </w:t>
      </w:r>
      <w:r w:rsidR="00B63441">
        <w:rPr>
          <w:bCs/>
        </w:rPr>
        <w:t xml:space="preserve">Senators </w:t>
      </w:r>
      <w:r w:rsidR="00C20C96" w:rsidRPr="00021F7B">
        <w:rPr>
          <w:bCs/>
        </w:rPr>
        <w:t>are elected for 3-year terms and may be re-elected for another</w:t>
      </w:r>
      <w:r w:rsidR="00C27583">
        <w:rPr>
          <w:bCs/>
        </w:rPr>
        <w:t>,</w:t>
      </w:r>
      <w:r w:rsidR="00C20C96" w:rsidRPr="00021F7B">
        <w:rPr>
          <w:bCs/>
        </w:rPr>
        <w:t xml:space="preserve"> subsequent 3-year term</w:t>
      </w:r>
      <w:r w:rsidR="005C17FD">
        <w:rPr>
          <w:bCs/>
        </w:rPr>
        <w:t xml:space="preserve">. If they are elected for two terms in a row (six years total), </w:t>
      </w:r>
      <w:r w:rsidR="009916E6">
        <w:rPr>
          <w:bCs/>
        </w:rPr>
        <w:t xml:space="preserve">at which point </w:t>
      </w:r>
      <w:r w:rsidR="005C17FD">
        <w:rPr>
          <w:bCs/>
        </w:rPr>
        <w:t>they</w:t>
      </w:r>
      <w:r w:rsidR="00C20C96" w:rsidRPr="00021F7B">
        <w:rPr>
          <w:bCs/>
        </w:rPr>
        <w:t xml:space="preserve"> are ineligible for </w:t>
      </w:r>
      <w:r w:rsidR="00C27583">
        <w:rPr>
          <w:bCs/>
        </w:rPr>
        <w:t xml:space="preserve">re-election for </w:t>
      </w:r>
      <w:r w:rsidR="00C20C96" w:rsidRPr="00021F7B">
        <w:rPr>
          <w:bCs/>
        </w:rPr>
        <w:t xml:space="preserve">one </w:t>
      </w:r>
      <w:r w:rsidR="00C27583">
        <w:rPr>
          <w:bCs/>
        </w:rPr>
        <w:t xml:space="preserve">full </w:t>
      </w:r>
      <w:r w:rsidR="00C20C96" w:rsidRPr="00021F7B">
        <w:rPr>
          <w:bCs/>
        </w:rPr>
        <w:t>year</w:t>
      </w:r>
      <w:r w:rsidR="005C17FD">
        <w:rPr>
          <w:bCs/>
        </w:rPr>
        <w:t>, after which they may be elected again</w:t>
      </w:r>
      <w:r w:rsidR="00C20C96" w:rsidRPr="00021F7B">
        <w:rPr>
          <w:bCs/>
        </w:rPr>
        <w:t>.</w:t>
      </w:r>
      <w:r w:rsidR="00C20C96">
        <w:rPr>
          <w:b/>
        </w:rPr>
        <w:t xml:space="preserve"> </w:t>
      </w:r>
      <w:r w:rsidR="00C20C96" w:rsidRPr="00021F7B">
        <w:rPr>
          <w:bCs/>
        </w:rPr>
        <w:t>Many of the current representatives have had long careers as Senators</w:t>
      </w:r>
      <w:r w:rsidR="003E1C1B">
        <w:rPr>
          <w:bCs/>
        </w:rPr>
        <w:t>, serving for six years at a time with one year off in between.</w:t>
      </w:r>
    </w:p>
    <w:p w14:paraId="128C8092" w14:textId="1A5F082A" w:rsidR="001223C1" w:rsidRDefault="001223C1" w:rsidP="00413B09">
      <w:pPr>
        <w:rPr>
          <w:bCs/>
        </w:rPr>
      </w:pPr>
    </w:p>
    <w:p w14:paraId="3B695F79" w14:textId="68348FDF" w:rsidR="002C7104" w:rsidRDefault="00FC2CCD" w:rsidP="00CB7E2A">
      <w:pPr>
        <w:rPr>
          <w:b/>
        </w:rPr>
      </w:pPr>
      <w:r>
        <w:rPr>
          <w:b/>
        </w:rPr>
        <w:t>Structure.</w:t>
      </w:r>
      <w:r w:rsidR="001223C1">
        <w:rPr>
          <w:bCs/>
        </w:rPr>
        <w:t xml:space="preserve"> </w:t>
      </w:r>
      <w:r>
        <w:rPr>
          <w:bCs/>
        </w:rPr>
        <w:t>T</w:t>
      </w:r>
      <w:r w:rsidR="001223C1">
        <w:rPr>
          <w:bCs/>
        </w:rPr>
        <w:t xml:space="preserve">he </w:t>
      </w:r>
      <w:r w:rsidR="00760AF5" w:rsidRPr="00413B09">
        <w:rPr>
          <w:bCs/>
        </w:rPr>
        <w:t xml:space="preserve">Faculty Senate </w:t>
      </w:r>
      <w:r w:rsidR="00B275E9">
        <w:rPr>
          <w:bCs/>
        </w:rPr>
        <w:t>has t</w:t>
      </w:r>
      <w:r w:rsidR="002C7104">
        <w:rPr>
          <w:bCs/>
        </w:rPr>
        <w:t>hree main structural units</w:t>
      </w:r>
      <w:r w:rsidR="00B275E9">
        <w:rPr>
          <w:bCs/>
        </w:rPr>
        <w:t>:</w:t>
      </w:r>
    </w:p>
    <w:p w14:paraId="5DB5EA80" w14:textId="77777777" w:rsidR="002C7104" w:rsidRDefault="002C7104" w:rsidP="00CB7E2A">
      <w:pPr>
        <w:rPr>
          <w:b/>
        </w:rPr>
      </w:pPr>
    </w:p>
    <w:p w14:paraId="22CB0EE4" w14:textId="14BA80AC" w:rsidR="002C7104" w:rsidRPr="002C7104" w:rsidRDefault="00413B09" w:rsidP="00193DB9">
      <w:pPr>
        <w:pStyle w:val="ListParagraph"/>
        <w:numPr>
          <w:ilvl w:val="0"/>
          <w:numId w:val="13"/>
        </w:numPr>
        <w:rPr>
          <w:bCs/>
        </w:rPr>
      </w:pPr>
      <w:r w:rsidRPr="007A63A7">
        <w:rPr>
          <w:b/>
        </w:rPr>
        <w:t>Executive Committee</w:t>
      </w:r>
      <w:r w:rsidR="00501375">
        <w:rPr>
          <w:bCs/>
        </w:rPr>
        <w:t xml:space="preserve">, including </w:t>
      </w:r>
      <w:r w:rsidR="00AD3087">
        <w:rPr>
          <w:bCs/>
        </w:rPr>
        <w:t xml:space="preserve">the </w:t>
      </w:r>
      <w:r w:rsidR="00501375">
        <w:rPr>
          <w:bCs/>
        </w:rPr>
        <w:t>Senate President</w:t>
      </w:r>
      <w:r w:rsidR="00EC15FE">
        <w:rPr>
          <w:bCs/>
        </w:rPr>
        <w:t>. P</w:t>
      </w:r>
      <w:r w:rsidRPr="002C7104">
        <w:rPr>
          <w:bCs/>
        </w:rPr>
        <w:t xml:space="preserve">repares the bi-monthly agendas and manages </w:t>
      </w:r>
      <w:r w:rsidR="00FC079B" w:rsidRPr="002C7104">
        <w:rPr>
          <w:bCs/>
        </w:rPr>
        <w:t xml:space="preserve">both the Senate’s </w:t>
      </w:r>
      <w:r w:rsidRPr="002C7104">
        <w:rPr>
          <w:bCs/>
        </w:rPr>
        <w:t xml:space="preserve">ad hoc committees </w:t>
      </w:r>
      <w:r w:rsidR="00FC079B" w:rsidRPr="002C7104">
        <w:rPr>
          <w:bCs/>
        </w:rPr>
        <w:t xml:space="preserve">and </w:t>
      </w:r>
      <w:r w:rsidRPr="002C7104">
        <w:rPr>
          <w:bCs/>
        </w:rPr>
        <w:t>standing committees.</w:t>
      </w:r>
    </w:p>
    <w:p w14:paraId="1FDF4318" w14:textId="77777777" w:rsidR="002C7104" w:rsidRDefault="002C7104" w:rsidP="00CB7E2A">
      <w:pPr>
        <w:rPr>
          <w:bCs/>
        </w:rPr>
      </w:pPr>
    </w:p>
    <w:p w14:paraId="1AD08DE2" w14:textId="4EA2193E" w:rsidR="003D6733" w:rsidRDefault="00EC15FE" w:rsidP="00193DB9">
      <w:pPr>
        <w:pStyle w:val="ListParagraph"/>
        <w:numPr>
          <w:ilvl w:val="0"/>
          <w:numId w:val="13"/>
        </w:numPr>
        <w:rPr>
          <w:bCs/>
        </w:rPr>
      </w:pPr>
      <w:r w:rsidRPr="007A63A7">
        <w:rPr>
          <w:b/>
        </w:rPr>
        <w:t>Senators.</w:t>
      </w:r>
      <w:r>
        <w:rPr>
          <w:bCs/>
        </w:rPr>
        <w:t xml:space="preserve"> </w:t>
      </w:r>
      <w:r w:rsidR="00FD5E66" w:rsidRPr="002C7104">
        <w:rPr>
          <w:bCs/>
        </w:rPr>
        <w:t>64 Senators represent all of the institution’s Colleges plus the Library</w:t>
      </w:r>
      <w:r w:rsidR="00F02EDA">
        <w:rPr>
          <w:bCs/>
        </w:rPr>
        <w:t xml:space="preserve">. The College of Medicine and Life Sciences has the most </w:t>
      </w:r>
      <w:r>
        <w:rPr>
          <w:bCs/>
        </w:rPr>
        <w:t xml:space="preserve">representation </w:t>
      </w:r>
      <w:r w:rsidR="008B6298">
        <w:rPr>
          <w:bCs/>
        </w:rPr>
        <w:t xml:space="preserve">with </w:t>
      </w:r>
      <w:r w:rsidR="00F02EDA">
        <w:rPr>
          <w:bCs/>
        </w:rPr>
        <w:t>14</w:t>
      </w:r>
      <w:r w:rsidR="008B6298">
        <w:rPr>
          <w:bCs/>
        </w:rPr>
        <w:t xml:space="preserve"> Senators</w:t>
      </w:r>
      <w:r w:rsidR="00F02EDA">
        <w:rPr>
          <w:bCs/>
        </w:rPr>
        <w:t xml:space="preserve">, while the College of Arts and Letters </w:t>
      </w:r>
      <w:r>
        <w:rPr>
          <w:bCs/>
        </w:rPr>
        <w:t>comes</w:t>
      </w:r>
      <w:r w:rsidR="00F02EDA">
        <w:rPr>
          <w:bCs/>
        </w:rPr>
        <w:t xml:space="preserve"> in a close second</w:t>
      </w:r>
      <w:r>
        <w:rPr>
          <w:bCs/>
        </w:rPr>
        <w:t xml:space="preserve"> with </w:t>
      </w:r>
      <w:r w:rsidR="00F02EDA">
        <w:rPr>
          <w:bCs/>
        </w:rPr>
        <w:t>13</w:t>
      </w:r>
      <w:r>
        <w:rPr>
          <w:bCs/>
        </w:rPr>
        <w:t xml:space="preserve"> Senators</w:t>
      </w:r>
      <w:r w:rsidR="00F02EDA">
        <w:rPr>
          <w:bCs/>
        </w:rPr>
        <w:t xml:space="preserve">. The </w:t>
      </w:r>
      <w:r w:rsidR="00F02EDA">
        <w:rPr>
          <w:bCs/>
        </w:rPr>
        <w:lastRenderedPageBreak/>
        <w:t>College of Natural Sciences and Math has 8 Senators, and all other College</w:t>
      </w:r>
      <w:r w:rsidR="00431770">
        <w:rPr>
          <w:bCs/>
        </w:rPr>
        <w:t>s</w:t>
      </w:r>
      <w:r w:rsidR="00F02EDA">
        <w:rPr>
          <w:bCs/>
        </w:rPr>
        <w:t xml:space="preserve"> have between 1-6 Senators. </w:t>
      </w:r>
    </w:p>
    <w:p w14:paraId="4DDFD272" w14:textId="77777777" w:rsidR="003D6733" w:rsidRPr="003D6733" w:rsidRDefault="003D6733" w:rsidP="003D6733">
      <w:pPr>
        <w:pStyle w:val="ListParagraph"/>
        <w:rPr>
          <w:b/>
        </w:rPr>
      </w:pPr>
    </w:p>
    <w:p w14:paraId="26BFE8F6" w14:textId="77777777" w:rsidR="00154BF6" w:rsidRDefault="00463543" w:rsidP="00193DB9">
      <w:pPr>
        <w:pStyle w:val="ListParagraph"/>
        <w:numPr>
          <w:ilvl w:val="0"/>
          <w:numId w:val="13"/>
        </w:numPr>
        <w:rPr>
          <w:bCs/>
        </w:rPr>
      </w:pPr>
      <w:r w:rsidRPr="003D6733">
        <w:rPr>
          <w:b/>
        </w:rPr>
        <w:t>Standing Committees</w:t>
      </w:r>
      <w:r w:rsidRPr="003D6733">
        <w:rPr>
          <w:bCs/>
        </w:rPr>
        <w:t xml:space="preserve">. </w:t>
      </w:r>
      <w:r w:rsidR="002C7104" w:rsidRPr="003D6733">
        <w:rPr>
          <w:bCs/>
        </w:rPr>
        <w:t xml:space="preserve">There are </w:t>
      </w:r>
      <w:r w:rsidRPr="003D6733">
        <w:rPr>
          <w:bCs/>
        </w:rPr>
        <w:t xml:space="preserve">9 </w:t>
      </w:r>
      <w:r w:rsidR="002C7104" w:rsidRPr="003D6733">
        <w:rPr>
          <w:bCs/>
        </w:rPr>
        <w:t>standing committees run by the UToledo Faculty Senate. Each committee consists of one representative from each College including the Library. The committees report through the Fac Senate Executive Committee directly to the Senate.</w:t>
      </w:r>
    </w:p>
    <w:p w14:paraId="2B58ED73" w14:textId="77777777" w:rsidR="00154BF6" w:rsidRPr="00154BF6" w:rsidRDefault="00154BF6" w:rsidP="00154BF6">
      <w:pPr>
        <w:pStyle w:val="ListParagraph"/>
        <w:rPr>
          <w:b/>
        </w:rPr>
      </w:pPr>
    </w:p>
    <w:p w14:paraId="7214F18B" w14:textId="057B6995" w:rsidR="002C7104" w:rsidRPr="00154BF6" w:rsidRDefault="003D6733" w:rsidP="00154BF6">
      <w:pPr>
        <w:pStyle w:val="ListParagraph"/>
        <w:rPr>
          <w:bCs/>
        </w:rPr>
      </w:pPr>
      <w:r w:rsidRPr="00154BF6">
        <w:rPr>
          <w:b/>
        </w:rPr>
        <w:t>NB</w:t>
      </w:r>
      <w:r w:rsidR="00195073" w:rsidRPr="00154BF6">
        <w:rPr>
          <w:bCs/>
        </w:rPr>
        <w:t xml:space="preserve">. </w:t>
      </w:r>
      <w:r w:rsidRPr="00154BF6">
        <w:rPr>
          <w:bCs/>
        </w:rPr>
        <w:t>The Constitution does not have bylaws that dictate by what point in the year committee appointments must be made. Historically, the timing of assigning both Chairs and committee members has varied widely, with some committees getting populated early in the academic year and others considerably later.</w:t>
      </w:r>
    </w:p>
    <w:p w14:paraId="70E1C2E6" w14:textId="77777777" w:rsidR="002C7104" w:rsidRDefault="002C7104"/>
    <w:p w14:paraId="2C0C9E55" w14:textId="77777777" w:rsidR="003E39D8" w:rsidRDefault="003E39D8">
      <w:pPr>
        <w:rPr>
          <w:b/>
          <w:sz w:val="28"/>
          <w:szCs w:val="28"/>
        </w:rPr>
      </w:pPr>
    </w:p>
    <w:p w14:paraId="40BE2AFF" w14:textId="48742DC4" w:rsidR="00E14B7E" w:rsidRPr="00C85F7E" w:rsidRDefault="00E14B7E">
      <w:pPr>
        <w:rPr>
          <w:b/>
          <w:sz w:val="28"/>
          <w:szCs w:val="28"/>
        </w:rPr>
      </w:pPr>
      <w:r w:rsidRPr="00F5272D">
        <w:rPr>
          <w:b/>
          <w:sz w:val="32"/>
          <w:szCs w:val="32"/>
        </w:rPr>
        <w:t>CORE CURRICULUM COMMITTEE</w:t>
      </w:r>
    </w:p>
    <w:p w14:paraId="7B4D3315" w14:textId="77777777" w:rsidR="00175782" w:rsidRDefault="00175782" w:rsidP="00C40D7F">
      <w:pPr>
        <w:rPr>
          <w:i/>
        </w:rPr>
      </w:pPr>
    </w:p>
    <w:p w14:paraId="2A80DCBF" w14:textId="638FA5CC" w:rsidR="008E20E5" w:rsidRDefault="004C24E7" w:rsidP="008E20E5">
      <w:pPr>
        <w:rPr>
          <w:bCs/>
        </w:rPr>
      </w:pPr>
      <w:r w:rsidRPr="004C24E7">
        <w:rPr>
          <w:b/>
        </w:rPr>
        <w:t>Overview.</w:t>
      </w:r>
      <w:r>
        <w:rPr>
          <w:bCs/>
        </w:rPr>
        <w:t xml:space="preserve"> </w:t>
      </w:r>
      <w:r w:rsidR="002C7104">
        <w:rPr>
          <w:bCs/>
        </w:rPr>
        <w:t>O</w:t>
      </w:r>
      <w:r w:rsidR="0024741B">
        <w:rPr>
          <w:bCs/>
        </w:rPr>
        <w:t xml:space="preserve">f </w:t>
      </w:r>
      <w:r w:rsidR="005436C7">
        <w:rPr>
          <w:bCs/>
        </w:rPr>
        <w:t xml:space="preserve">Faculty Senate’s </w:t>
      </w:r>
      <w:r w:rsidR="00413C3E">
        <w:rPr>
          <w:bCs/>
        </w:rPr>
        <w:t>nine</w:t>
      </w:r>
      <w:r w:rsidR="002C7104">
        <w:rPr>
          <w:bCs/>
        </w:rPr>
        <w:t xml:space="preserve"> standing </w:t>
      </w:r>
      <w:r w:rsidR="0024741B">
        <w:rPr>
          <w:bCs/>
        </w:rPr>
        <w:t xml:space="preserve">committees, three are </w:t>
      </w:r>
      <w:r w:rsidR="008E20E5">
        <w:rPr>
          <w:bCs/>
        </w:rPr>
        <w:t xml:space="preserve">devoted to </w:t>
      </w:r>
      <w:r w:rsidR="00082417">
        <w:rPr>
          <w:bCs/>
        </w:rPr>
        <w:t xml:space="preserve">undergraduate </w:t>
      </w:r>
      <w:r w:rsidR="008E20E5">
        <w:rPr>
          <w:bCs/>
        </w:rPr>
        <w:t>curriculum</w:t>
      </w:r>
      <w:r w:rsidR="007A0B36">
        <w:rPr>
          <w:bCs/>
        </w:rPr>
        <w:t>:</w:t>
      </w:r>
      <w:r w:rsidR="00530DF7">
        <w:rPr>
          <w:bCs/>
        </w:rPr>
        <w:t xml:space="preserve"> </w:t>
      </w:r>
      <w:r w:rsidR="008E20E5">
        <w:rPr>
          <w:bCs/>
        </w:rPr>
        <w:t>(1</w:t>
      </w:r>
      <w:r w:rsidR="007A0B36">
        <w:rPr>
          <w:bCs/>
        </w:rPr>
        <w:t>)</w:t>
      </w:r>
      <w:r w:rsidR="008E20E5">
        <w:rPr>
          <w:bCs/>
        </w:rPr>
        <w:t xml:space="preserve"> (2) </w:t>
      </w:r>
      <w:r w:rsidR="008E20E5" w:rsidRPr="00E448A2">
        <w:rPr>
          <w:bCs/>
        </w:rPr>
        <w:t>Academic Program</w:t>
      </w:r>
      <w:r w:rsidR="008E20E5">
        <w:rPr>
          <w:bCs/>
        </w:rPr>
        <w:t>s</w:t>
      </w:r>
      <w:r w:rsidR="007A0B36">
        <w:rPr>
          <w:bCs/>
        </w:rPr>
        <w:t xml:space="preserve"> committee</w:t>
      </w:r>
      <w:r w:rsidR="008E20E5">
        <w:rPr>
          <w:bCs/>
        </w:rPr>
        <w:t>; (</w:t>
      </w:r>
      <w:r w:rsidR="007A0B36">
        <w:rPr>
          <w:bCs/>
        </w:rPr>
        <w:t xml:space="preserve">2) </w:t>
      </w:r>
      <w:r w:rsidR="008E20E5" w:rsidRPr="00E448A2">
        <w:rPr>
          <w:bCs/>
        </w:rPr>
        <w:t>Undergraduate Curriculum</w:t>
      </w:r>
      <w:r w:rsidR="00957114">
        <w:rPr>
          <w:bCs/>
        </w:rPr>
        <w:t xml:space="preserve"> committee</w:t>
      </w:r>
      <w:r w:rsidR="007A0B36">
        <w:rPr>
          <w:bCs/>
        </w:rPr>
        <w:t>, a</w:t>
      </w:r>
      <w:r w:rsidR="00957114">
        <w:rPr>
          <w:bCs/>
        </w:rPr>
        <w:t>n</w:t>
      </w:r>
      <w:r w:rsidR="007A0B36">
        <w:rPr>
          <w:bCs/>
        </w:rPr>
        <w:t xml:space="preserve">d (3) </w:t>
      </w:r>
      <w:r w:rsidR="008E20E5">
        <w:rPr>
          <w:bCs/>
        </w:rPr>
        <w:t xml:space="preserve">Core </w:t>
      </w:r>
      <w:r w:rsidR="00442198">
        <w:rPr>
          <w:bCs/>
        </w:rPr>
        <w:t xml:space="preserve">Curriculum </w:t>
      </w:r>
      <w:r w:rsidR="007A0B36">
        <w:rPr>
          <w:bCs/>
        </w:rPr>
        <w:t xml:space="preserve">committee. The Core Curriculum Committee </w:t>
      </w:r>
      <w:r w:rsidR="008E20E5">
        <w:rPr>
          <w:bCs/>
        </w:rPr>
        <w:t xml:space="preserve">addresses </w:t>
      </w:r>
      <w:r w:rsidR="00CF3DDA">
        <w:rPr>
          <w:bCs/>
        </w:rPr>
        <w:t xml:space="preserve">all </w:t>
      </w:r>
      <w:r w:rsidR="008E20E5">
        <w:rPr>
          <w:bCs/>
        </w:rPr>
        <w:t>matters rel</w:t>
      </w:r>
      <w:r w:rsidR="00365BF2">
        <w:rPr>
          <w:bCs/>
        </w:rPr>
        <w:t>ated</w:t>
      </w:r>
      <w:r w:rsidR="008E20E5">
        <w:rPr>
          <w:bCs/>
        </w:rPr>
        <w:t xml:space="preserve"> to the Core.</w:t>
      </w:r>
    </w:p>
    <w:p w14:paraId="0A7105A3" w14:textId="64DB3484" w:rsidR="003B7784" w:rsidRDefault="003B7784" w:rsidP="00C40D7F">
      <w:pPr>
        <w:rPr>
          <w:bCs/>
        </w:rPr>
      </w:pPr>
    </w:p>
    <w:p w14:paraId="2BC7F6BE" w14:textId="0505AD61" w:rsidR="003D6733" w:rsidRDefault="00C043FD" w:rsidP="003D6733">
      <w:pPr>
        <w:rPr>
          <w:bCs/>
        </w:rPr>
      </w:pPr>
      <w:r>
        <w:rPr>
          <w:b/>
        </w:rPr>
        <w:t xml:space="preserve">Membership. </w:t>
      </w:r>
      <w:r w:rsidR="009D2C31">
        <w:rPr>
          <w:bCs/>
        </w:rPr>
        <w:t>Any member of the faculty may be appointed to the Core committee.</w:t>
      </w:r>
      <w:r w:rsidR="00802AAB">
        <w:rPr>
          <w:bCs/>
        </w:rPr>
        <w:t xml:space="preserve"> </w:t>
      </w:r>
      <w:r w:rsidR="009D2C31">
        <w:rPr>
          <w:bCs/>
        </w:rPr>
        <w:t>T</w:t>
      </w:r>
      <w:r w:rsidR="00545033">
        <w:rPr>
          <w:bCs/>
        </w:rPr>
        <w:t xml:space="preserve">he </w:t>
      </w:r>
      <w:r w:rsidR="003D6733">
        <w:rPr>
          <w:bCs/>
        </w:rPr>
        <w:t xml:space="preserve">Core committee membership is </w:t>
      </w:r>
      <w:r w:rsidR="002C2148">
        <w:rPr>
          <w:bCs/>
        </w:rPr>
        <w:t>re-populated annually</w:t>
      </w:r>
      <w:r w:rsidR="003D6733">
        <w:rPr>
          <w:bCs/>
        </w:rPr>
        <w:t xml:space="preserve"> (by the Committee on Committees). Senators are often re-</w:t>
      </w:r>
      <w:r w:rsidR="00FA3B0A">
        <w:rPr>
          <w:bCs/>
        </w:rPr>
        <w:t>appointed</w:t>
      </w:r>
      <w:r w:rsidR="003D6733">
        <w:rPr>
          <w:bCs/>
        </w:rPr>
        <w:t xml:space="preserve"> to the same standi</w:t>
      </w:r>
      <w:r w:rsidR="00D55061">
        <w:rPr>
          <w:bCs/>
        </w:rPr>
        <w:t>ng committees, but not always, so t</w:t>
      </w:r>
      <w:r w:rsidR="003D6733">
        <w:rPr>
          <w:bCs/>
        </w:rPr>
        <w:t>he membership of the Core committee rotates</w:t>
      </w:r>
      <w:r w:rsidR="00705CF2">
        <w:rPr>
          <w:bCs/>
        </w:rPr>
        <w:t xml:space="preserve"> regularly.</w:t>
      </w:r>
      <w:r w:rsidR="00766053">
        <w:rPr>
          <w:bCs/>
        </w:rPr>
        <w:t xml:space="preserve"> </w:t>
      </w:r>
      <w:r w:rsidR="00633721">
        <w:rPr>
          <w:bCs/>
        </w:rPr>
        <w:t>T</w:t>
      </w:r>
      <w:r>
        <w:rPr>
          <w:bCs/>
        </w:rPr>
        <w:t xml:space="preserve">he Faculty Senate President </w:t>
      </w:r>
      <w:r w:rsidR="00F7418E">
        <w:rPr>
          <w:bCs/>
        </w:rPr>
        <w:t xml:space="preserve">is responsible for appointing </w:t>
      </w:r>
      <w:r w:rsidR="003D6733">
        <w:rPr>
          <w:bCs/>
        </w:rPr>
        <w:t>the Core committee Chair</w:t>
      </w:r>
      <w:r w:rsidR="005B54A7">
        <w:rPr>
          <w:bCs/>
        </w:rPr>
        <w:t xml:space="preserve">, and the Provost’s office is allowed to appoint one non-voting liaison. </w:t>
      </w:r>
    </w:p>
    <w:p w14:paraId="7716C47D" w14:textId="77777777" w:rsidR="003D6733" w:rsidRDefault="003D6733" w:rsidP="00C40D7F">
      <w:pPr>
        <w:rPr>
          <w:bCs/>
        </w:rPr>
      </w:pPr>
    </w:p>
    <w:p w14:paraId="5A5D1D13" w14:textId="3D4AF43A" w:rsidR="00C40D7F" w:rsidRDefault="003B7784" w:rsidP="00C40D7F">
      <w:pPr>
        <w:rPr>
          <w:bCs/>
        </w:rPr>
      </w:pPr>
      <w:r>
        <w:rPr>
          <w:b/>
        </w:rPr>
        <w:t xml:space="preserve">Duties. </w:t>
      </w:r>
      <w:r w:rsidR="00C40D7F">
        <w:rPr>
          <w:bCs/>
        </w:rPr>
        <w:t xml:space="preserve">The Faculty Senate Constitution assigns the Core Curriculum Committee duties that are </w:t>
      </w:r>
      <w:r w:rsidR="00FA08C4">
        <w:rPr>
          <w:bCs/>
        </w:rPr>
        <w:t xml:space="preserve">numerous and </w:t>
      </w:r>
      <w:r w:rsidR="00C40D7F">
        <w:rPr>
          <w:bCs/>
        </w:rPr>
        <w:t>broad in their scope</w:t>
      </w:r>
      <w:r w:rsidR="00C87197">
        <w:rPr>
          <w:bCs/>
        </w:rPr>
        <w:t xml:space="preserve"> (see Faculty Senate description </w:t>
      </w:r>
      <w:hyperlink r:id="rId9" w:anchor="core-curriculum" w:history="1">
        <w:r w:rsidR="00C87197" w:rsidRPr="00FF147A">
          <w:rPr>
            <w:rStyle w:val="Hyperlink"/>
            <w:bCs/>
          </w:rPr>
          <w:t>https://www.utoledo.edu/facsenate/committees.html#core-curriculum</w:t>
        </w:r>
      </w:hyperlink>
      <w:r w:rsidR="00C87197">
        <w:rPr>
          <w:bCs/>
        </w:rPr>
        <w:t>)</w:t>
      </w:r>
      <w:r w:rsidR="00BF7817">
        <w:rPr>
          <w:bCs/>
        </w:rPr>
        <w:t xml:space="preserve">. We have listed the </w:t>
      </w:r>
      <w:r w:rsidR="00CE32D9">
        <w:rPr>
          <w:bCs/>
        </w:rPr>
        <w:t xml:space="preserve">constitutional </w:t>
      </w:r>
      <w:r w:rsidR="00BF7817">
        <w:rPr>
          <w:bCs/>
        </w:rPr>
        <w:t xml:space="preserve">duties here followed by the </w:t>
      </w:r>
      <w:r w:rsidR="00C87197">
        <w:rPr>
          <w:bCs/>
        </w:rPr>
        <w:t xml:space="preserve">ways </w:t>
      </w:r>
      <w:r w:rsidR="00BF7817">
        <w:rPr>
          <w:bCs/>
        </w:rPr>
        <w:t xml:space="preserve">the </w:t>
      </w:r>
      <w:r w:rsidR="00C87197">
        <w:rPr>
          <w:bCs/>
        </w:rPr>
        <w:t xml:space="preserve">Core </w:t>
      </w:r>
      <w:r w:rsidR="00BF7817">
        <w:rPr>
          <w:bCs/>
        </w:rPr>
        <w:t>committee</w:t>
      </w:r>
      <w:r w:rsidR="00C87197">
        <w:rPr>
          <w:bCs/>
        </w:rPr>
        <w:t xml:space="preserve"> typically operationalizes them</w:t>
      </w:r>
      <w:r w:rsidR="00BF7817">
        <w:rPr>
          <w:bCs/>
        </w:rPr>
        <w:t>:</w:t>
      </w:r>
    </w:p>
    <w:p w14:paraId="1B125F93" w14:textId="77777777" w:rsidR="00C40D7F" w:rsidRDefault="00C40D7F" w:rsidP="00C40D7F">
      <w:pPr>
        <w:rPr>
          <w:bCs/>
        </w:rPr>
      </w:pPr>
    </w:p>
    <w:p w14:paraId="45C72BBB" w14:textId="75B092F8" w:rsidR="00C40D7F" w:rsidRDefault="00C40D7F" w:rsidP="00257B5B">
      <w:pPr>
        <w:pStyle w:val="ListParagraph"/>
        <w:numPr>
          <w:ilvl w:val="0"/>
          <w:numId w:val="21"/>
        </w:numPr>
        <w:rPr>
          <w:bCs/>
        </w:rPr>
      </w:pPr>
      <w:r w:rsidRPr="0095073E">
        <w:rPr>
          <w:b/>
        </w:rPr>
        <w:t>Review and recommend guidelines for implementing the Core</w:t>
      </w:r>
      <w:r w:rsidR="0095073E" w:rsidRPr="0095073E">
        <w:rPr>
          <w:b/>
        </w:rPr>
        <w:t xml:space="preserve">. </w:t>
      </w:r>
      <w:r w:rsidR="0095073E">
        <w:rPr>
          <w:bCs/>
        </w:rPr>
        <w:t xml:space="preserve">The Core committee </w:t>
      </w:r>
      <w:r w:rsidR="00916B79">
        <w:rPr>
          <w:bCs/>
        </w:rPr>
        <w:t>makes</w:t>
      </w:r>
      <w:r w:rsidR="0095073E">
        <w:rPr>
          <w:bCs/>
        </w:rPr>
        <w:t xml:space="preserve"> recommendations</w:t>
      </w:r>
      <w:r w:rsidR="00B56F3E">
        <w:rPr>
          <w:bCs/>
        </w:rPr>
        <w:t xml:space="preserve"> to Faculty Senate</w:t>
      </w:r>
      <w:r w:rsidR="00916B79">
        <w:rPr>
          <w:bCs/>
        </w:rPr>
        <w:t xml:space="preserve"> regarding implementing the Core</w:t>
      </w:r>
      <w:r w:rsidR="00B56F3E">
        <w:rPr>
          <w:bCs/>
        </w:rPr>
        <w:t>. F</w:t>
      </w:r>
      <w:r w:rsidR="0095073E">
        <w:rPr>
          <w:bCs/>
        </w:rPr>
        <w:t xml:space="preserve">or example, the </w:t>
      </w:r>
      <w:r w:rsidR="00B56F3E">
        <w:rPr>
          <w:bCs/>
        </w:rPr>
        <w:t xml:space="preserve">Core </w:t>
      </w:r>
      <w:r w:rsidR="00916B79">
        <w:rPr>
          <w:bCs/>
        </w:rPr>
        <w:t xml:space="preserve">committee’s </w:t>
      </w:r>
      <w:r w:rsidR="0095073E">
        <w:rPr>
          <w:bCs/>
        </w:rPr>
        <w:t xml:space="preserve">2019-2020 report on assessment practices made several recommendations </w:t>
      </w:r>
      <w:r w:rsidR="00B56F3E">
        <w:rPr>
          <w:bCs/>
        </w:rPr>
        <w:t>regarding</w:t>
      </w:r>
      <w:r w:rsidR="0095073E">
        <w:rPr>
          <w:bCs/>
        </w:rPr>
        <w:t xml:space="preserve"> improving the process for managing the Core</w:t>
      </w:r>
      <w:r w:rsidR="00B56F3E">
        <w:rPr>
          <w:bCs/>
        </w:rPr>
        <w:t>; these recommendations were included in a written report and also presented to the full Faculty Senate body</w:t>
      </w:r>
      <w:r w:rsidR="0095073E">
        <w:rPr>
          <w:bCs/>
        </w:rPr>
        <w:t>. However, there is no established process by which these recommendations get reviewed, modified or rejected, and then implemented.</w:t>
      </w:r>
      <w:r w:rsidR="00916B79">
        <w:rPr>
          <w:bCs/>
        </w:rPr>
        <w:t xml:space="preserve"> The recommendations the committee made in 2020 have not been acted upon.</w:t>
      </w:r>
    </w:p>
    <w:p w14:paraId="6E667F09" w14:textId="77777777" w:rsidR="00E7537D" w:rsidRPr="00FA08C4" w:rsidRDefault="00E7537D" w:rsidP="00E7537D">
      <w:pPr>
        <w:pStyle w:val="ListParagraph"/>
        <w:rPr>
          <w:bCs/>
        </w:rPr>
      </w:pPr>
    </w:p>
    <w:p w14:paraId="33DC53C6" w14:textId="530FF112" w:rsidR="00C40D7F" w:rsidRPr="00E7537D" w:rsidRDefault="00C40D7F" w:rsidP="00257B5B">
      <w:pPr>
        <w:pStyle w:val="ListParagraph"/>
        <w:numPr>
          <w:ilvl w:val="0"/>
          <w:numId w:val="21"/>
        </w:numPr>
        <w:rPr>
          <w:b/>
        </w:rPr>
      </w:pPr>
      <w:r w:rsidRPr="0095073E">
        <w:rPr>
          <w:b/>
        </w:rPr>
        <w:lastRenderedPageBreak/>
        <w:t>Review and recommend courses for inclusion in the Core</w:t>
      </w:r>
      <w:r w:rsidR="0095073E">
        <w:rPr>
          <w:b/>
        </w:rPr>
        <w:t xml:space="preserve">. </w:t>
      </w:r>
      <w:r w:rsidR="00F93EC8">
        <w:rPr>
          <w:bCs/>
        </w:rPr>
        <w:t>The Core committee typically prioritizes this responsibility, ensuring that it reviews and recommends courses for inclusion in the Core in a timely manner. All Core course modifications, new courses proposed for the Core, and existing courses submitted for inclusion in the Core must be evaluated by the Core Curriculum Committee</w:t>
      </w:r>
      <w:r w:rsidR="00B56F3E">
        <w:rPr>
          <w:bCs/>
        </w:rPr>
        <w:t xml:space="preserve"> and then recommended (or not) to Faculty Senate.</w:t>
      </w:r>
    </w:p>
    <w:p w14:paraId="2907BF77" w14:textId="77777777" w:rsidR="00E7537D" w:rsidRPr="00E7537D" w:rsidRDefault="00E7537D" w:rsidP="00E7537D">
      <w:pPr>
        <w:rPr>
          <w:b/>
        </w:rPr>
      </w:pPr>
    </w:p>
    <w:p w14:paraId="7C67239A" w14:textId="070A3FC7" w:rsidR="00C40D7F" w:rsidRPr="00A80F77" w:rsidRDefault="00C40D7F" w:rsidP="00257B5B">
      <w:pPr>
        <w:pStyle w:val="ListParagraph"/>
        <w:numPr>
          <w:ilvl w:val="0"/>
          <w:numId w:val="21"/>
        </w:numPr>
        <w:rPr>
          <w:b/>
        </w:rPr>
      </w:pPr>
      <w:r w:rsidRPr="00F93EC8">
        <w:rPr>
          <w:b/>
        </w:rPr>
        <w:t>Collect data on Core course offerings</w:t>
      </w:r>
      <w:r w:rsidR="00F93EC8">
        <w:rPr>
          <w:b/>
        </w:rPr>
        <w:t xml:space="preserve">. </w:t>
      </w:r>
      <w:r w:rsidR="00F93EC8">
        <w:rPr>
          <w:bCs/>
        </w:rPr>
        <w:t xml:space="preserve">With the assistance of the Provost’s office and particularly the Office of Assessment, Accreditation, and Program Review, the Core committee </w:t>
      </w:r>
      <w:r w:rsidR="002575D7">
        <w:rPr>
          <w:bCs/>
        </w:rPr>
        <w:t xml:space="preserve">analyzes the data </w:t>
      </w:r>
      <w:r w:rsidR="00B54175">
        <w:rPr>
          <w:bCs/>
        </w:rPr>
        <w:t>that come from the annual assessment of Core courses.</w:t>
      </w:r>
    </w:p>
    <w:p w14:paraId="2F3D6BFE" w14:textId="77777777" w:rsidR="00A80F77" w:rsidRPr="00244240" w:rsidRDefault="00A80F77" w:rsidP="00244240">
      <w:pPr>
        <w:rPr>
          <w:b/>
        </w:rPr>
      </w:pPr>
    </w:p>
    <w:p w14:paraId="7650B55E" w14:textId="60B2740B" w:rsidR="00C40D7F" w:rsidRDefault="00C40D7F" w:rsidP="00257B5B">
      <w:pPr>
        <w:pStyle w:val="ListParagraph"/>
        <w:numPr>
          <w:ilvl w:val="0"/>
          <w:numId w:val="21"/>
        </w:numPr>
        <w:rPr>
          <w:bCs/>
        </w:rPr>
      </w:pPr>
      <w:r w:rsidRPr="00B54175">
        <w:rPr>
          <w:b/>
        </w:rPr>
        <w:t>Monitor syllabi to ensure that course objectives meet Core requirements</w:t>
      </w:r>
      <w:r w:rsidR="00B54175" w:rsidRPr="00B54175">
        <w:rPr>
          <w:b/>
        </w:rPr>
        <w:t>.</w:t>
      </w:r>
      <w:r w:rsidR="00B54175">
        <w:rPr>
          <w:bCs/>
        </w:rPr>
        <w:t xml:space="preserve"> The Core committee does not have a </w:t>
      </w:r>
      <w:r w:rsidR="008A7937">
        <w:rPr>
          <w:bCs/>
        </w:rPr>
        <w:t xml:space="preserve">process in place for monitoring </w:t>
      </w:r>
      <w:r w:rsidR="00A80F77">
        <w:rPr>
          <w:bCs/>
        </w:rPr>
        <w:t xml:space="preserve">Core </w:t>
      </w:r>
      <w:r w:rsidR="008A7937">
        <w:rPr>
          <w:bCs/>
        </w:rPr>
        <w:t>syllabuses.</w:t>
      </w:r>
    </w:p>
    <w:p w14:paraId="391AADCD" w14:textId="77777777" w:rsidR="00A80F77" w:rsidRPr="00FA08C4" w:rsidRDefault="00A80F77" w:rsidP="00A80F77">
      <w:pPr>
        <w:pStyle w:val="ListParagraph"/>
        <w:rPr>
          <w:bCs/>
        </w:rPr>
      </w:pPr>
    </w:p>
    <w:p w14:paraId="5F6ED001" w14:textId="67CCB164" w:rsidR="00C40D7F" w:rsidRPr="00FA08C4" w:rsidRDefault="00C40D7F" w:rsidP="00257B5B">
      <w:pPr>
        <w:pStyle w:val="ListParagraph"/>
        <w:numPr>
          <w:ilvl w:val="0"/>
          <w:numId w:val="21"/>
        </w:numPr>
        <w:rPr>
          <w:bCs/>
        </w:rPr>
      </w:pPr>
      <w:r w:rsidRPr="00C87197">
        <w:rPr>
          <w:b/>
        </w:rPr>
        <w:t>Review and make recommendations on all proposals within 30 days</w:t>
      </w:r>
      <w:r w:rsidR="008A7937" w:rsidRPr="00C87197">
        <w:rPr>
          <w:b/>
        </w:rPr>
        <w:t>.</w:t>
      </w:r>
      <w:r w:rsidR="008A7937">
        <w:rPr>
          <w:bCs/>
        </w:rPr>
        <w:t xml:space="preserve"> The Core committee makes every effort to review </w:t>
      </w:r>
      <w:r w:rsidR="00A80F77">
        <w:rPr>
          <w:bCs/>
        </w:rPr>
        <w:t xml:space="preserve">curriculum that has been submitted to it within 30 days. Some glitches in the new online curriculum tracking system in Spring and Fall 2020 created some delays when curriculum was not routed to the committee Chair, but those have </w:t>
      </w:r>
      <w:r w:rsidR="00BA6708">
        <w:rPr>
          <w:bCs/>
        </w:rPr>
        <w:t xml:space="preserve">since </w:t>
      </w:r>
      <w:r w:rsidR="00A80F77">
        <w:rPr>
          <w:bCs/>
        </w:rPr>
        <w:t>been resolved.</w:t>
      </w:r>
    </w:p>
    <w:p w14:paraId="12459AED" w14:textId="77777777" w:rsidR="00A80F77" w:rsidRDefault="00A80F77" w:rsidP="00A80F77">
      <w:pPr>
        <w:pStyle w:val="ListParagraph"/>
        <w:rPr>
          <w:bCs/>
          <w:highlight w:val="yellow"/>
        </w:rPr>
      </w:pPr>
    </w:p>
    <w:p w14:paraId="5045C9A6" w14:textId="1066B525" w:rsidR="00C40D7F" w:rsidRDefault="00C40D7F" w:rsidP="00257B5B">
      <w:pPr>
        <w:pStyle w:val="ListParagraph"/>
        <w:numPr>
          <w:ilvl w:val="0"/>
          <w:numId w:val="21"/>
        </w:numPr>
        <w:rPr>
          <w:bCs/>
        </w:rPr>
      </w:pPr>
      <w:r w:rsidRPr="00C87197">
        <w:rPr>
          <w:b/>
        </w:rPr>
        <w:t>Oversee the implementation of the University’s Transfer Module</w:t>
      </w:r>
      <w:r w:rsidR="00C87197" w:rsidRPr="00C87197">
        <w:rPr>
          <w:b/>
        </w:rPr>
        <w:t>.</w:t>
      </w:r>
      <w:r w:rsidR="00C87197">
        <w:rPr>
          <w:bCs/>
        </w:rPr>
        <w:t xml:space="preserve"> In practice, the Core committee has never overseen the implementation of the Ohio Transfer Module (OTM). The Provost’s office manages this process. </w:t>
      </w:r>
      <w:r w:rsidR="00075274">
        <w:rPr>
          <w:bCs/>
        </w:rPr>
        <w:t>(For more details on the OTM, see Part I</w:t>
      </w:r>
      <w:r w:rsidR="00486B34">
        <w:rPr>
          <w:bCs/>
        </w:rPr>
        <w:t>II</w:t>
      </w:r>
      <w:r w:rsidR="00075274">
        <w:rPr>
          <w:bCs/>
        </w:rPr>
        <w:t xml:space="preserve"> of this document, “State Requirements.”)</w:t>
      </w:r>
    </w:p>
    <w:p w14:paraId="44A6EECA" w14:textId="77777777" w:rsidR="00C87197" w:rsidRPr="00C87197" w:rsidRDefault="00C87197" w:rsidP="00C87197">
      <w:pPr>
        <w:rPr>
          <w:bCs/>
        </w:rPr>
      </w:pPr>
    </w:p>
    <w:p w14:paraId="0C97B915" w14:textId="77777777" w:rsidR="00D45657" w:rsidRDefault="00C40D7F" w:rsidP="00D45657">
      <w:pPr>
        <w:pStyle w:val="ListParagraph"/>
        <w:numPr>
          <w:ilvl w:val="0"/>
          <w:numId w:val="21"/>
        </w:numPr>
        <w:rPr>
          <w:bCs/>
        </w:rPr>
      </w:pPr>
      <w:r w:rsidRPr="00C87197">
        <w:rPr>
          <w:b/>
        </w:rPr>
        <w:t>Approve courses that are proposed for inclusion in the Transfer Module</w:t>
      </w:r>
      <w:r w:rsidR="00C87197" w:rsidRPr="00C87197">
        <w:rPr>
          <w:b/>
        </w:rPr>
        <w:t xml:space="preserve">. </w:t>
      </w:r>
      <w:r w:rsidR="00C87197" w:rsidRPr="00F15753">
        <w:t>Again</w:t>
      </w:r>
      <w:r w:rsidR="00C87197" w:rsidRPr="00F15753">
        <w:rPr>
          <w:bCs/>
        </w:rPr>
        <w:t>,</w:t>
      </w:r>
      <w:r w:rsidR="00C87197">
        <w:rPr>
          <w:bCs/>
        </w:rPr>
        <w:t xml:space="preserve"> in practice, the Core committee has never approved courses for the OTM; the Provost’s office manages this process.</w:t>
      </w:r>
    </w:p>
    <w:p w14:paraId="33A4135A" w14:textId="77777777" w:rsidR="00D45657" w:rsidRPr="00D45657" w:rsidRDefault="00D45657" w:rsidP="00D45657">
      <w:pPr>
        <w:pStyle w:val="ListParagraph"/>
        <w:rPr>
          <w:b/>
        </w:rPr>
      </w:pPr>
    </w:p>
    <w:p w14:paraId="7B40C309" w14:textId="3F9A72E2" w:rsidR="0088709E" w:rsidRPr="008F53DA" w:rsidRDefault="0088709E" w:rsidP="008F53DA">
      <w:pPr>
        <w:pStyle w:val="ListParagraph"/>
        <w:numPr>
          <w:ilvl w:val="0"/>
          <w:numId w:val="21"/>
        </w:numPr>
        <w:rPr>
          <w:bCs/>
        </w:rPr>
      </w:pPr>
      <w:r w:rsidRPr="00D45657">
        <w:rPr>
          <w:b/>
        </w:rPr>
        <w:t xml:space="preserve">Institute and implement ongoing assessment methods for evaluating the efficacy of the Core. </w:t>
      </w:r>
      <w:r w:rsidR="00D45657">
        <w:t>The Core committee oversees assessment for the UToledo Core with support from the Provost’s office. The Senate maintains a distinct set of student learning outcomes for the Core curriculum</w:t>
      </w:r>
      <w:r w:rsidR="00DF7194">
        <w:t xml:space="preserve"> as mentioned in </w:t>
      </w:r>
      <w:r w:rsidR="00DF7194" w:rsidRPr="00BA066E">
        <w:rPr>
          <w:b/>
          <w:bCs/>
        </w:rPr>
        <w:t>Section II</w:t>
      </w:r>
      <w:r w:rsidR="00DF7194">
        <w:t xml:space="preserve"> of this report</w:t>
      </w:r>
      <w:r w:rsidR="00BA066E">
        <w:t>, while t</w:t>
      </w:r>
      <w:r w:rsidR="005846C5">
        <w:t xml:space="preserve">he Provost’s office </w:t>
      </w:r>
      <w:r w:rsidR="00CE06DF">
        <w:t xml:space="preserve">makes the </w:t>
      </w:r>
      <w:r w:rsidR="00720823">
        <w:t xml:space="preserve">university’s </w:t>
      </w:r>
      <w:r w:rsidR="00D271EC">
        <w:t>A</w:t>
      </w:r>
      <w:r w:rsidR="00720823">
        <w:t xml:space="preserve">ssessment </w:t>
      </w:r>
      <w:r w:rsidR="00D271EC">
        <w:t>D</w:t>
      </w:r>
      <w:r w:rsidR="00720823">
        <w:t xml:space="preserve">irector available to the committee and sometimes, as currently, assigns her to the committee as the Provost’s faculty liaison. The </w:t>
      </w:r>
      <w:r w:rsidR="00036C30">
        <w:t xml:space="preserve">relationship between the Senate </w:t>
      </w:r>
      <w:r w:rsidR="00720823">
        <w:t xml:space="preserve">the </w:t>
      </w:r>
      <w:r w:rsidR="00C8131A">
        <w:t xml:space="preserve">Provost’s office </w:t>
      </w:r>
      <w:r w:rsidR="00FC7974">
        <w:t>in regard to</w:t>
      </w:r>
      <w:r w:rsidR="00C8131A">
        <w:t xml:space="preserve"> assessment of the Core </w:t>
      </w:r>
      <w:r w:rsidR="00036C30">
        <w:t xml:space="preserve">is </w:t>
      </w:r>
      <w:r w:rsidR="00720823">
        <w:t xml:space="preserve">not </w:t>
      </w:r>
      <w:r w:rsidR="00C8131A">
        <w:t xml:space="preserve">spelled out </w:t>
      </w:r>
      <w:r w:rsidR="00036C30">
        <w:t>explicitly</w:t>
      </w:r>
      <w:r w:rsidR="00C8131A">
        <w:t>, however; for example, it is not always clear who is supposed to initiate processes</w:t>
      </w:r>
      <w:r w:rsidR="009D5B92">
        <w:t xml:space="preserve">. </w:t>
      </w:r>
      <w:r w:rsidR="00A45DBA">
        <w:t xml:space="preserve">The lack of clarity </w:t>
      </w:r>
      <w:r w:rsidR="002E5F3D">
        <w:t xml:space="preserve">sometimes </w:t>
      </w:r>
      <w:r w:rsidR="00191282">
        <w:t>stall</w:t>
      </w:r>
      <w:r w:rsidR="00257CF7">
        <w:t>s</w:t>
      </w:r>
      <w:r w:rsidR="00191282">
        <w:t xml:space="preserve"> action, </w:t>
      </w:r>
      <w:r w:rsidR="00A45DBA">
        <w:t>lead</w:t>
      </w:r>
      <w:r w:rsidR="00191282">
        <w:t xml:space="preserve">ing </w:t>
      </w:r>
      <w:r w:rsidR="00A45DBA">
        <w:t xml:space="preserve">to </w:t>
      </w:r>
      <w:r w:rsidR="00175E54">
        <w:t xml:space="preserve">delays </w:t>
      </w:r>
      <w:r w:rsidR="00191282">
        <w:t>in assessment.</w:t>
      </w:r>
    </w:p>
    <w:p w14:paraId="79E37E75" w14:textId="77777777" w:rsidR="00C87197" w:rsidRPr="00C87197" w:rsidRDefault="00C87197" w:rsidP="00C87197">
      <w:pPr>
        <w:rPr>
          <w:bCs/>
        </w:rPr>
      </w:pPr>
    </w:p>
    <w:p w14:paraId="62A4DDD1" w14:textId="0AA749ED" w:rsidR="00C40D7F" w:rsidRDefault="00C40D7F" w:rsidP="00257B5B">
      <w:pPr>
        <w:pStyle w:val="ListParagraph"/>
        <w:numPr>
          <w:ilvl w:val="0"/>
          <w:numId w:val="21"/>
        </w:numPr>
        <w:rPr>
          <w:bCs/>
        </w:rPr>
      </w:pPr>
      <w:r w:rsidRPr="00BE7CFC">
        <w:rPr>
          <w:b/>
        </w:rPr>
        <w:t>Institute and implement ongoing assessment methods for evaluating the efficacy of the Core</w:t>
      </w:r>
      <w:r w:rsidR="00032E99" w:rsidRPr="00BE7CFC">
        <w:rPr>
          <w:b/>
        </w:rPr>
        <w:t>.</w:t>
      </w:r>
      <w:r w:rsidR="00032E99">
        <w:rPr>
          <w:bCs/>
        </w:rPr>
        <w:t xml:space="preserve"> The Provost’s </w:t>
      </w:r>
      <w:r w:rsidR="002618D9">
        <w:rPr>
          <w:bCs/>
        </w:rPr>
        <w:t xml:space="preserve">office, particularly the </w:t>
      </w:r>
      <w:r w:rsidR="002618D9">
        <w:t xml:space="preserve">Office of Assessment, Accreditation, and Program Review, offers significant support for this process. </w:t>
      </w:r>
      <w:r w:rsidR="00BE7CFC">
        <w:t xml:space="preserve">In 2019-2020, the Core </w:t>
      </w:r>
      <w:r w:rsidR="00BE7CFC">
        <w:lastRenderedPageBreak/>
        <w:t>committee formed a faculty sub-committee on Core assessment as well as a Core assessment task force to ensure the active assessment of the Core.</w:t>
      </w:r>
    </w:p>
    <w:p w14:paraId="3E24491D" w14:textId="45336339" w:rsidR="00C40D7F" w:rsidRDefault="00C40D7F" w:rsidP="00C40D7F">
      <w:pPr>
        <w:rPr>
          <w:bCs/>
        </w:rPr>
      </w:pPr>
    </w:p>
    <w:p w14:paraId="79888B3F" w14:textId="04C53452" w:rsidR="000A729D" w:rsidRDefault="00EE693C" w:rsidP="00C40D7F">
      <w:pPr>
        <w:rPr>
          <w:bCs/>
        </w:rPr>
      </w:pPr>
      <w:r>
        <w:rPr>
          <w:bCs/>
        </w:rPr>
        <w:t>T</w:t>
      </w:r>
      <w:r w:rsidR="00722FB5">
        <w:rPr>
          <w:bCs/>
        </w:rPr>
        <w:t xml:space="preserve">he Core </w:t>
      </w:r>
      <w:r>
        <w:rPr>
          <w:bCs/>
        </w:rPr>
        <w:t xml:space="preserve">committee </w:t>
      </w:r>
      <w:r w:rsidR="00722FB5">
        <w:rPr>
          <w:bCs/>
        </w:rPr>
        <w:t xml:space="preserve">does not have a </w:t>
      </w:r>
      <w:r w:rsidR="00F06FB8">
        <w:rPr>
          <w:bCs/>
        </w:rPr>
        <w:t>body</w:t>
      </w:r>
      <w:r w:rsidR="00722FB5">
        <w:rPr>
          <w:bCs/>
        </w:rPr>
        <w:t xml:space="preserve"> of governing documents or policies that dictate how it fulfil</w:t>
      </w:r>
      <w:r w:rsidR="00794EE6">
        <w:rPr>
          <w:bCs/>
        </w:rPr>
        <w:t>l</w:t>
      </w:r>
      <w:r w:rsidR="00722FB5">
        <w:rPr>
          <w:bCs/>
        </w:rPr>
        <w:t>s the above duties.</w:t>
      </w:r>
    </w:p>
    <w:p w14:paraId="74DF781E" w14:textId="77777777" w:rsidR="00C71EB8" w:rsidRDefault="00C71EB8" w:rsidP="00C40D7F">
      <w:pPr>
        <w:rPr>
          <w:bCs/>
        </w:rPr>
      </w:pPr>
    </w:p>
    <w:p w14:paraId="417D1568" w14:textId="1D2A2E0B" w:rsidR="005D5A79" w:rsidRPr="00B416C5" w:rsidRDefault="00B416C5" w:rsidP="00C40D7F">
      <w:pPr>
        <w:rPr>
          <w:bCs/>
        </w:rPr>
      </w:pPr>
      <w:r>
        <w:rPr>
          <w:bCs/>
        </w:rPr>
        <w:t>(</w:t>
      </w:r>
      <w:r w:rsidR="00662DBD" w:rsidRPr="00B416C5">
        <w:rPr>
          <w:bCs/>
        </w:rPr>
        <w:t xml:space="preserve">See </w:t>
      </w:r>
      <w:r>
        <w:rPr>
          <w:bCs/>
        </w:rPr>
        <w:t xml:space="preserve">Part </w:t>
      </w:r>
      <w:r w:rsidR="00662DBD" w:rsidRPr="00B416C5">
        <w:rPr>
          <w:bCs/>
        </w:rPr>
        <w:t>I</w:t>
      </w:r>
      <w:r w:rsidR="0091797D">
        <w:rPr>
          <w:bCs/>
        </w:rPr>
        <w:t>II</w:t>
      </w:r>
      <w:r w:rsidR="0027251A">
        <w:rPr>
          <w:bCs/>
        </w:rPr>
        <w:t>,</w:t>
      </w:r>
      <w:r w:rsidR="00662DBD" w:rsidRPr="00B416C5">
        <w:rPr>
          <w:bCs/>
        </w:rPr>
        <w:t xml:space="preserve"> “Curricular Processes,” for more information</w:t>
      </w:r>
      <w:r w:rsidR="00F617FE" w:rsidRPr="00B416C5">
        <w:rPr>
          <w:bCs/>
        </w:rPr>
        <w:t xml:space="preserve"> on Core committee practices.</w:t>
      </w:r>
      <w:r>
        <w:rPr>
          <w:bCs/>
        </w:rPr>
        <w:t>)</w:t>
      </w:r>
    </w:p>
    <w:p w14:paraId="6EB21F95" w14:textId="57B98006" w:rsidR="00072BA1" w:rsidRDefault="00072BA1" w:rsidP="00C40D7F">
      <w:pPr>
        <w:rPr>
          <w:bCs/>
        </w:rPr>
      </w:pPr>
    </w:p>
    <w:p w14:paraId="02715886" w14:textId="77777777" w:rsidR="00F5272D" w:rsidRDefault="00F5272D" w:rsidP="00C40D7F">
      <w:pPr>
        <w:rPr>
          <w:bCs/>
        </w:rPr>
      </w:pPr>
    </w:p>
    <w:p w14:paraId="1E45C83D" w14:textId="0CF90354" w:rsidR="00EE693C" w:rsidRDefault="00FC7974">
      <w:pPr>
        <w:rPr>
          <w:bCs/>
          <w:sz w:val="28"/>
          <w:szCs w:val="28"/>
        </w:rPr>
      </w:pPr>
      <w:r>
        <w:rPr>
          <w:b/>
          <w:sz w:val="32"/>
          <w:szCs w:val="32"/>
        </w:rPr>
        <w:t xml:space="preserve">CORE </w:t>
      </w:r>
      <w:r w:rsidR="007A611E" w:rsidRPr="00B14264">
        <w:rPr>
          <w:b/>
          <w:sz w:val="32"/>
          <w:szCs w:val="32"/>
        </w:rPr>
        <w:t>RESOURCES</w:t>
      </w:r>
    </w:p>
    <w:p w14:paraId="12BD77BF" w14:textId="09A79AFB" w:rsidR="00575F7B" w:rsidRDefault="00575F7B">
      <w:pPr>
        <w:rPr>
          <w:bCs/>
        </w:rPr>
      </w:pPr>
    </w:p>
    <w:p w14:paraId="15BCA361" w14:textId="77777777" w:rsidR="00770187" w:rsidRDefault="007509B1">
      <w:pPr>
        <w:rPr>
          <w:bCs/>
        </w:rPr>
      </w:pPr>
      <w:r>
        <w:rPr>
          <w:bCs/>
        </w:rPr>
        <w:t>Like all of the Faculty Senate standing committees (with the exception of the Executive committee), t</w:t>
      </w:r>
      <w:r w:rsidR="00575F7B">
        <w:rPr>
          <w:bCs/>
        </w:rPr>
        <w:t>he Core committee does not have a</w:t>
      </w:r>
      <w:r w:rsidR="00B56F3E">
        <w:rPr>
          <w:bCs/>
        </w:rPr>
        <w:t>ny resources formally assigned to it.</w:t>
      </w:r>
    </w:p>
    <w:p w14:paraId="7502BBA3" w14:textId="77777777" w:rsidR="00770187" w:rsidRDefault="00770187">
      <w:pPr>
        <w:rPr>
          <w:bCs/>
        </w:rPr>
      </w:pPr>
    </w:p>
    <w:p w14:paraId="05675C01" w14:textId="574F14B0" w:rsidR="00770187" w:rsidRDefault="00770187">
      <w:pPr>
        <w:rPr>
          <w:bCs/>
        </w:rPr>
      </w:pPr>
      <w:r>
        <w:rPr>
          <w:bCs/>
        </w:rPr>
        <w:t xml:space="preserve">The </w:t>
      </w:r>
      <w:r w:rsidR="00E33B37">
        <w:rPr>
          <w:bCs/>
        </w:rPr>
        <w:t xml:space="preserve">university provides </w:t>
      </w:r>
      <w:r>
        <w:rPr>
          <w:bCs/>
        </w:rPr>
        <w:t xml:space="preserve">Faculty Senate </w:t>
      </w:r>
      <w:r w:rsidR="00E33B37">
        <w:rPr>
          <w:bCs/>
        </w:rPr>
        <w:t xml:space="preserve">with a </w:t>
      </w:r>
      <w:r>
        <w:rPr>
          <w:bCs/>
        </w:rPr>
        <w:t>web</w:t>
      </w:r>
      <w:r w:rsidR="00E33B37">
        <w:rPr>
          <w:bCs/>
        </w:rPr>
        <w:t>site that includes its membership, committee assignments, meeting schedule, and relevant documents such as the agenda, minutes, and constitution. That website does not function as an online archive for the records or work in progress of its various committees. Faculty Senate</w:t>
      </w:r>
      <w:r w:rsidR="00AD41B8">
        <w:rPr>
          <w:bCs/>
        </w:rPr>
        <w:t xml:space="preserve"> also</w:t>
      </w:r>
      <w:r w:rsidR="00E33B37">
        <w:rPr>
          <w:bCs/>
        </w:rPr>
        <w:t xml:space="preserve"> does not maintain a shared drive with its committees. The current Core committee has archival records that date back to </w:t>
      </w:r>
      <w:r w:rsidR="001633A3">
        <w:rPr>
          <w:bCs/>
        </w:rPr>
        <w:t>2013-14 that were kept by a dedicated Core committee member,</w:t>
      </w:r>
      <w:r w:rsidR="00306BA0">
        <w:rPr>
          <w:bCs/>
        </w:rPr>
        <w:t xml:space="preserve"> </w:t>
      </w:r>
      <w:r w:rsidR="001633A3">
        <w:rPr>
          <w:bCs/>
        </w:rPr>
        <w:t xml:space="preserve">who then shared them on a flash drive with the current committee Chair. </w:t>
      </w:r>
      <w:r w:rsidR="00313FF6">
        <w:rPr>
          <w:bCs/>
        </w:rPr>
        <w:t xml:space="preserve">The current Chair </w:t>
      </w:r>
      <w:r w:rsidR="001633A3">
        <w:rPr>
          <w:bCs/>
        </w:rPr>
        <w:t xml:space="preserve">has continued to maintain the records and will share them with the next committee Chair. </w:t>
      </w:r>
    </w:p>
    <w:p w14:paraId="096E8BC7" w14:textId="77777777" w:rsidR="00770187" w:rsidRDefault="00770187">
      <w:pPr>
        <w:rPr>
          <w:bCs/>
        </w:rPr>
      </w:pPr>
    </w:p>
    <w:p w14:paraId="7999344E" w14:textId="7533F8C7" w:rsidR="00575F7B" w:rsidRDefault="00B56F3E">
      <w:pPr>
        <w:rPr>
          <w:bCs/>
        </w:rPr>
      </w:pPr>
      <w:r>
        <w:rPr>
          <w:bCs/>
        </w:rPr>
        <w:t>T</w:t>
      </w:r>
      <w:r w:rsidR="00575F7B">
        <w:rPr>
          <w:bCs/>
        </w:rPr>
        <w:t xml:space="preserve">he Provost’s office has supported </w:t>
      </w:r>
      <w:r>
        <w:rPr>
          <w:bCs/>
        </w:rPr>
        <w:t xml:space="preserve">the </w:t>
      </w:r>
      <w:r w:rsidR="00990544">
        <w:rPr>
          <w:bCs/>
        </w:rPr>
        <w:t xml:space="preserve">Core </w:t>
      </w:r>
      <w:r>
        <w:rPr>
          <w:bCs/>
        </w:rPr>
        <w:t xml:space="preserve">committee’s </w:t>
      </w:r>
      <w:r w:rsidR="00575F7B">
        <w:rPr>
          <w:bCs/>
        </w:rPr>
        <w:t xml:space="preserve">efforts when </w:t>
      </w:r>
      <w:r>
        <w:rPr>
          <w:bCs/>
        </w:rPr>
        <w:t xml:space="preserve">it </w:t>
      </w:r>
      <w:r w:rsidR="00575F7B">
        <w:rPr>
          <w:bCs/>
        </w:rPr>
        <w:t xml:space="preserve">has made specific requests. For example, when the Core committee </w:t>
      </w:r>
      <w:r>
        <w:rPr>
          <w:bCs/>
        </w:rPr>
        <w:t xml:space="preserve">Chair </w:t>
      </w:r>
      <w:r w:rsidR="00575F7B">
        <w:rPr>
          <w:bCs/>
        </w:rPr>
        <w:t xml:space="preserve">requested </w:t>
      </w:r>
      <w:r>
        <w:rPr>
          <w:bCs/>
        </w:rPr>
        <w:t xml:space="preserve">compensation </w:t>
      </w:r>
      <w:r w:rsidR="00575F7B">
        <w:rPr>
          <w:bCs/>
        </w:rPr>
        <w:t xml:space="preserve">for the faculty </w:t>
      </w:r>
      <w:r>
        <w:rPr>
          <w:bCs/>
        </w:rPr>
        <w:t xml:space="preserve">who had been </w:t>
      </w:r>
      <w:r w:rsidR="00575F7B">
        <w:rPr>
          <w:bCs/>
        </w:rPr>
        <w:t xml:space="preserve">assigned to the </w:t>
      </w:r>
      <w:r>
        <w:rPr>
          <w:bCs/>
        </w:rPr>
        <w:t xml:space="preserve">special </w:t>
      </w:r>
      <w:r w:rsidR="00575F7B">
        <w:rPr>
          <w:bCs/>
        </w:rPr>
        <w:t xml:space="preserve">Core assessment committee and </w:t>
      </w:r>
      <w:r>
        <w:rPr>
          <w:bCs/>
        </w:rPr>
        <w:t xml:space="preserve">the Core </w:t>
      </w:r>
      <w:r w:rsidR="00575F7B">
        <w:rPr>
          <w:bCs/>
        </w:rPr>
        <w:t xml:space="preserve">task force in 2019-2020, the Provost’s office provided stipends to those faculty members. </w:t>
      </w:r>
      <w:r>
        <w:rPr>
          <w:bCs/>
        </w:rPr>
        <w:t>(T</w:t>
      </w:r>
      <w:r w:rsidR="00BD78D4">
        <w:rPr>
          <w:bCs/>
        </w:rPr>
        <w:t>o clarify, t</w:t>
      </w:r>
      <w:r>
        <w:rPr>
          <w:bCs/>
        </w:rPr>
        <w:t>hese funds were not awarded to members of the Core committee</w:t>
      </w:r>
      <w:r w:rsidR="00BD78D4">
        <w:rPr>
          <w:bCs/>
        </w:rPr>
        <w:t>, just requested by the Chair to encourage faculty participation in these other sub-committees</w:t>
      </w:r>
      <w:r>
        <w:rPr>
          <w:bCs/>
        </w:rPr>
        <w:t xml:space="preserve">.) </w:t>
      </w:r>
      <w:r w:rsidR="00575F7B">
        <w:rPr>
          <w:bCs/>
        </w:rPr>
        <w:t xml:space="preserve">Similarly, the Provost’s office is underwriting the cost of this external review. </w:t>
      </w:r>
    </w:p>
    <w:p w14:paraId="7C1E385D" w14:textId="77777777" w:rsidR="00575F7B" w:rsidRDefault="00575F7B">
      <w:pPr>
        <w:rPr>
          <w:bCs/>
        </w:rPr>
      </w:pPr>
    </w:p>
    <w:p w14:paraId="7DF13252" w14:textId="30CBB653" w:rsidR="00575F7B" w:rsidRDefault="00575F7B">
      <w:pPr>
        <w:rPr>
          <w:bCs/>
        </w:rPr>
      </w:pPr>
      <w:r>
        <w:rPr>
          <w:bCs/>
        </w:rPr>
        <w:t xml:space="preserve">The Core committee does not have </w:t>
      </w:r>
      <w:r w:rsidR="00980A3C">
        <w:rPr>
          <w:bCs/>
        </w:rPr>
        <w:t xml:space="preserve">any </w:t>
      </w:r>
      <w:r>
        <w:rPr>
          <w:bCs/>
        </w:rPr>
        <w:t>dedicated secretarial support</w:t>
      </w:r>
      <w:r w:rsidR="00965E64">
        <w:rPr>
          <w:bCs/>
        </w:rPr>
        <w:t xml:space="preserve">. The Provost’s office sometimes assists when requested; for example, the Provost’s office secretary helped the committee find available times and schedule its bi-monthly meetings in Spring 2021. </w:t>
      </w:r>
      <w:r w:rsidR="004056C2">
        <w:rPr>
          <w:bCs/>
        </w:rPr>
        <w:t xml:space="preserve">Faculty Senate has a secretary assigned to it, but </w:t>
      </w:r>
      <w:r w:rsidR="00547534">
        <w:rPr>
          <w:bCs/>
        </w:rPr>
        <w:t>to date that position has consisted of work for the Faculty Senate Executive Committee plus the task of transcribing and archiving the minutes of the bi-monthly meetings.</w:t>
      </w:r>
    </w:p>
    <w:p w14:paraId="3C2A2963" w14:textId="3882951B" w:rsidR="00965E64" w:rsidRDefault="00965E64">
      <w:pPr>
        <w:rPr>
          <w:bCs/>
        </w:rPr>
      </w:pPr>
    </w:p>
    <w:p w14:paraId="6A79CD5D" w14:textId="2FF07655" w:rsidR="00F10B14" w:rsidRPr="00965E64" w:rsidRDefault="00F10B14">
      <w:pPr>
        <w:rPr>
          <w:bCs/>
        </w:rPr>
      </w:pPr>
      <w:r w:rsidRPr="00575F7B">
        <w:rPr>
          <w:b/>
          <w:bCs/>
        </w:rPr>
        <w:br w:type="page"/>
      </w:r>
    </w:p>
    <w:p w14:paraId="5440BC86" w14:textId="50A3775A" w:rsidR="00730398" w:rsidRPr="003E39D8" w:rsidRDefault="00B71090" w:rsidP="00730398">
      <w:pPr>
        <w:rPr>
          <w:sz w:val="48"/>
          <w:szCs w:val="32"/>
        </w:rPr>
      </w:pPr>
      <w:r w:rsidRPr="0070556B">
        <w:rPr>
          <w:b/>
          <w:bCs/>
          <w:sz w:val="48"/>
          <w:szCs w:val="32"/>
        </w:rPr>
        <w:lastRenderedPageBreak/>
        <w:t>V.</w:t>
      </w:r>
      <w:r w:rsidR="00AC34EA" w:rsidRPr="0070556B">
        <w:rPr>
          <w:b/>
          <w:bCs/>
          <w:sz w:val="48"/>
          <w:szCs w:val="32"/>
        </w:rPr>
        <w:t xml:space="preserve"> </w:t>
      </w:r>
      <w:r w:rsidR="008E20A7" w:rsidRPr="0070556B">
        <w:rPr>
          <w:b/>
          <w:bCs/>
          <w:sz w:val="48"/>
          <w:szCs w:val="32"/>
        </w:rPr>
        <w:t>Assessment</w:t>
      </w:r>
    </w:p>
    <w:p w14:paraId="7BC10F9F" w14:textId="77777777" w:rsidR="0034028B" w:rsidRDefault="0034028B" w:rsidP="00730398">
      <w:pPr>
        <w:rPr>
          <w:b/>
        </w:rPr>
      </w:pPr>
    </w:p>
    <w:p w14:paraId="69778A13" w14:textId="77777777" w:rsidR="00C5454E" w:rsidRDefault="00C5454E" w:rsidP="00C5454E">
      <w:pPr>
        <w:rPr>
          <w:b/>
        </w:rPr>
      </w:pPr>
    </w:p>
    <w:p w14:paraId="29F8DDCF" w14:textId="77777777" w:rsidR="00C5454E" w:rsidRPr="0034028B" w:rsidRDefault="00C5454E" w:rsidP="00C5454E">
      <w:pPr>
        <w:rPr>
          <w:b/>
          <w:sz w:val="32"/>
          <w:szCs w:val="32"/>
        </w:rPr>
      </w:pPr>
      <w:r w:rsidRPr="0034028B">
        <w:rPr>
          <w:b/>
          <w:sz w:val="32"/>
          <w:szCs w:val="32"/>
        </w:rPr>
        <w:t>STUDENT LEARNING OUTCOMES</w:t>
      </w:r>
    </w:p>
    <w:p w14:paraId="4B621F0C" w14:textId="77777777" w:rsidR="00C5454E" w:rsidRPr="005D6583" w:rsidRDefault="009B0D2F" w:rsidP="00C5454E">
      <w:pPr>
        <w:rPr>
          <w:bCs/>
        </w:rPr>
      </w:pPr>
      <w:hyperlink r:id="rId10" w:history="1">
        <w:r w:rsidR="00C5454E">
          <w:rPr>
            <w:rStyle w:val="Hyperlink"/>
            <w:bCs/>
          </w:rPr>
          <w:t xml:space="preserve">Core Curriculum Catalog </w:t>
        </w:r>
      </w:hyperlink>
    </w:p>
    <w:p w14:paraId="0E4DE8D4" w14:textId="77777777" w:rsidR="00C5454E" w:rsidRDefault="00C5454E" w:rsidP="00C5454E"/>
    <w:p w14:paraId="5DE9BBD8" w14:textId="77777777" w:rsidR="00C5454E" w:rsidRDefault="00C5454E" w:rsidP="00C5454E">
      <w:r>
        <w:t xml:space="preserve">As stated earlier, the Faculty Senate Core curriculum committee oversees assessment for the UToledo Core with support from the Provost’s office. The Senate maintains a distinct set of student learning outcomes for the Core curriculum: communication; personal, social, and global responsibility; critical thinking and integrative learning; scientific and quantitative reasoning and literacy; and information literacy. </w:t>
      </w:r>
    </w:p>
    <w:p w14:paraId="6AD83B76" w14:textId="77777777" w:rsidR="00C5454E" w:rsidRDefault="00C5454E" w:rsidP="00C5454E"/>
    <w:p w14:paraId="046E1096" w14:textId="77777777" w:rsidR="00C5454E" w:rsidRDefault="00C5454E" w:rsidP="00C5454E">
      <w:r>
        <w:t xml:space="preserve">In 2017, the university collaboratively developed clearly stated institutional student learning outcomes to provide a framework for measuring student achievement in in five broad categories: Specified Knowledge, Broad and Integrative Knowledge, Intellectual Skills, Civic and Global Learning, and Applied Learning. </w:t>
      </w:r>
      <w:hyperlink r:id="rId11" w:history="1">
        <w:r>
          <w:rPr>
            <w:rStyle w:val="Hyperlink"/>
          </w:rPr>
          <w:t>ISLOs</w:t>
        </w:r>
      </w:hyperlink>
      <w:r>
        <w:t xml:space="preserve"> </w:t>
      </w:r>
      <w:r w:rsidRPr="00987049">
        <w:t>The current core cur</w:t>
      </w:r>
      <w:r>
        <w:t>riculum assessment plan outline</w:t>
      </w:r>
      <w:r w:rsidRPr="00987049">
        <w:t xml:space="preserve">s the alignment between the core vs. institutional student learning outcomes. </w:t>
      </w:r>
    </w:p>
    <w:p w14:paraId="0D7F0191" w14:textId="77777777" w:rsidR="00C5454E" w:rsidRDefault="00C5454E" w:rsidP="00C5454E">
      <w:pPr>
        <w:rPr>
          <w:b/>
        </w:rPr>
      </w:pPr>
    </w:p>
    <w:p w14:paraId="5C6BDE8E" w14:textId="77777777" w:rsidR="00C5454E" w:rsidRDefault="00C5454E" w:rsidP="00C5454E">
      <w:pPr>
        <w:rPr>
          <w:b/>
        </w:rPr>
      </w:pPr>
    </w:p>
    <w:p w14:paraId="3145E758" w14:textId="77777777" w:rsidR="00C5454E" w:rsidRPr="0034028B" w:rsidRDefault="00C5454E" w:rsidP="00C5454E">
      <w:pPr>
        <w:rPr>
          <w:sz w:val="32"/>
          <w:szCs w:val="32"/>
        </w:rPr>
      </w:pPr>
      <w:r>
        <w:rPr>
          <w:b/>
          <w:sz w:val="32"/>
          <w:szCs w:val="32"/>
        </w:rPr>
        <w:t>COURSE REPORTS AND STUDENT ARTIFACT REVIEW</w:t>
      </w:r>
    </w:p>
    <w:p w14:paraId="61C8FB2D" w14:textId="77777777" w:rsidR="00C5454E" w:rsidRDefault="00C5454E" w:rsidP="00C5454E"/>
    <w:p w14:paraId="7658CFE0" w14:textId="77777777" w:rsidR="00C5454E" w:rsidRPr="005206E9" w:rsidRDefault="00C5454E" w:rsidP="00C5454E">
      <w:r w:rsidRPr="00A71A4F">
        <w:rPr>
          <w:b/>
          <w:bCs/>
        </w:rPr>
        <w:t>Overview.</w:t>
      </w:r>
      <w:r>
        <w:t xml:space="preserve"> Departments contributing courses to the core curriculum complete an annual assessment report for each Ohio Transfer Module (OTM) course taught in the curriculum. The report documents the alignment of the course student learning outcome(s) with the core curriculum student learning outcomes, measures used to assess student learning relative to that outcome, and the percentage of students who either met, exceeded, or did not meet the intended outcome. The departments are also asked to describe the actions taken to improve the course based on their analysis of the results. Departments contributing courses to the core curriculum review assessment data at the course-level and use the information to improve student learning in their individual courses. The individual core curriculum course-level assessment reports are secured, maintained, and archived in the online assessment tracking tool. All faculty and staff members may review reports by using their UTAD credentials to access the system.  </w:t>
      </w:r>
      <w:r w:rsidRPr="005206E9">
        <w:t>(See Appendix E for sample assessment course reports.)</w:t>
      </w:r>
    </w:p>
    <w:p w14:paraId="482BBF1B" w14:textId="77777777" w:rsidR="00C5454E" w:rsidRPr="005206E9" w:rsidRDefault="00C5454E" w:rsidP="00C5454E"/>
    <w:p w14:paraId="514F5D07" w14:textId="77777777" w:rsidR="00C5454E" w:rsidRDefault="00C5454E" w:rsidP="00C5454E">
      <w:r>
        <w:rPr>
          <w:b/>
          <w:bCs/>
        </w:rPr>
        <w:t xml:space="preserve">Analysis of Assessment Practices. </w:t>
      </w:r>
      <w:r>
        <w:t xml:space="preserve">In the 2019-2020 academic year, the Faculty Senate Committee on Core Curriculum conducted a longitudinal analysis of the core curriculum reports to review and address some of the challenges with the current process and presented their findings to the Faculty Senate. The Core Curriculum Committee also began to develop an internal system to review samples of student artifacts aligned with each core student learning outcome. The committee appointed a task force in the spring of 2019 to develop a rubric to review student artifacts from the courses aligned with the critical thinking and integrative learning student learning outcome. Although the COVID-19 pandemic delayed the collection of </w:t>
      </w:r>
      <w:r>
        <w:lastRenderedPageBreak/>
        <w:t xml:space="preserve">student artifacts, the rubric was developed, and the institution plans to conduct an internal review of the student work in 2020-2021. The same student artifacts will also be submitted to Valid Assessment of Learning in Undergraduate Education (VALUE) Institute for their spring 2020-2021 review. </w:t>
      </w:r>
    </w:p>
    <w:p w14:paraId="6CB0B6CC" w14:textId="77777777" w:rsidR="00C5454E" w:rsidRDefault="00C5454E" w:rsidP="00C5454E"/>
    <w:p w14:paraId="5261A778" w14:textId="77777777" w:rsidR="00C5454E" w:rsidRDefault="00C5454E" w:rsidP="00C5454E">
      <w:pPr>
        <w:rPr>
          <w:b/>
          <w:sz w:val="28"/>
          <w:szCs w:val="28"/>
        </w:rPr>
      </w:pPr>
    </w:p>
    <w:p w14:paraId="07628E13" w14:textId="77777777" w:rsidR="00C5454E" w:rsidRPr="0034028B" w:rsidRDefault="00C5454E" w:rsidP="00C5454E">
      <w:pPr>
        <w:rPr>
          <w:b/>
          <w:sz w:val="32"/>
          <w:szCs w:val="32"/>
        </w:rPr>
      </w:pPr>
      <w:r w:rsidRPr="0034028B">
        <w:rPr>
          <w:b/>
          <w:sz w:val="32"/>
          <w:szCs w:val="32"/>
        </w:rPr>
        <w:t>PROVOST OFFICE SUPPORT</w:t>
      </w:r>
    </w:p>
    <w:p w14:paraId="6AF11C75" w14:textId="77777777" w:rsidR="00C5454E" w:rsidRDefault="00C5454E" w:rsidP="00C5454E"/>
    <w:p w14:paraId="3EDD9F21" w14:textId="77777777" w:rsidR="00C5454E" w:rsidRDefault="00C5454E" w:rsidP="00C5454E">
      <w:r>
        <w:t xml:space="preserve">The current comprehensive external program review of the core curriculum is fully supported by the Office of the Provost, which has provided significant assistance with the assessment process through the Office of Assessment, Accreditation, and Program Review, and which is also providing support for this external review. However, neither Faculty Senate nor the Core committee have any governing documents that make explicit what processes related to Core duties the Core committee members should be responsible for initiating and implementing, and which should be run by the Provost’s office. In other words, there is some ambiguity about the relationship between the Provost’s office and the Core committee in terms of managing and assessing the Core that can sometimes paralyze forward momentum.  </w:t>
      </w:r>
    </w:p>
    <w:p w14:paraId="572E7ABF" w14:textId="77777777" w:rsidR="00C5454E" w:rsidRDefault="00C5454E" w:rsidP="00C5454E"/>
    <w:p w14:paraId="2D27CF59" w14:textId="77777777" w:rsidR="00C5454E" w:rsidRDefault="00C5454E" w:rsidP="00C5454E">
      <w:r>
        <w:t xml:space="preserve">The Core curriculum committee noted in their 2019-2020 longitudinal analysis a need to address shortfalls in their assessment process and determined that to do so within the broader context of an evaluation of the program was warranted. At the request of the Chair of the Core curriculum committee, this project was prioritized and funded through the Office of the Provost. </w:t>
      </w:r>
    </w:p>
    <w:p w14:paraId="6B4A5AA0" w14:textId="77777777" w:rsidR="00C5454E" w:rsidRDefault="00C5454E" w:rsidP="00C5454E"/>
    <w:p w14:paraId="1E83AF67" w14:textId="77777777" w:rsidR="00C5454E" w:rsidRDefault="00C5454E" w:rsidP="00C5454E">
      <w:r>
        <w:t xml:space="preserve">The University Assessment Director serves as the liaison between the Office of the Provost and the core curriculum committee, assisting with the data collection of course reports, and the coordination of the internal student artifact review. The office also offers to help faculty and staff write effective learning outcome statements, and to improve the alignment between course-embedded assessment and student learning outcomes. The office also reviews and offers periodic feedback to departments on the required elements of their syllabi, including course student learning outcomes statements. In the fall of 2019, all course syllabi affiliated with the core curriculum were reviewed. </w:t>
      </w:r>
      <w:r w:rsidRPr="005206E9">
        <w:t>(See Appendix F for Core Syllabus report.)</w:t>
      </w:r>
    </w:p>
    <w:p w14:paraId="405DC4C0" w14:textId="16A8EC22" w:rsidR="00DC108E" w:rsidRPr="00AE574A" w:rsidRDefault="00730398">
      <w:r>
        <w:t xml:space="preserve"> </w:t>
      </w:r>
      <w:r w:rsidR="00DC108E">
        <w:rPr>
          <w:b/>
          <w:bCs/>
          <w:sz w:val="40"/>
        </w:rPr>
        <w:br w:type="page"/>
      </w:r>
    </w:p>
    <w:p w14:paraId="0F87F3F5" w14:textId="592A21C1" w:rsidR="007402FD" w:rsidRPr="0070556B" w:rsidRDefault="007402FD" w:rsidP="007402FD">
      <w:pPr>
        <w:rPr>
          <w:sz w:val="48"/>
          <w:szCs w:val="32"/>
        </w:rPr>
      </w:pPr>
      <w:r w:rsidRPr="0070556B">
        <w:rPr>
          <w:b/>
          <w:bCs/>
          <w:sz w:val="48"/>
          <w:szCs w:val="32"/>
        </w:rPr>
        <w:lastRenderedPageBreak/>
        <w:t>V</w:t>
      </w:r>
      <w:r w:rsidR="00E65C8B" w:rsidRPr="0070556B">
        <w:rPr>
          <w:b/>
          <w:bCs/>
          <w:sz w:val="48"/>
          <w:szCs w:val="32"/>
        </w:rPr>
        <w:t>I</w:t>
      </w:r>
      <w:r w:rsidRPr="0070556B">
        <w:rPr>
          <w:b/>
          <w:bCs/>
          <w:sz w:val="48"/>
          <w:szCs w:val="32"/>
        </w:rPr>
        <w:t xml:space="preserve">. </w:t>
      </w:r>
      <w:r w:rsidR="00785E02" w:rsidRPr="0070556B">
        <w:rPr>
          <w:b/>
          <w:bCs/>
          <w:sz w:val="48"/>
          <w:szCs w:val="32"/>
        </w:rPr>
        <w:t xml:space="preserve">Questions and </w:t>
      </w:r>
      <w:r w:rsidRPr="0070556B">
        <w:rPr>
          <w:b/>
          <w:bCs/>
          <w:sz w:val="48"/>
          <w:szCs w:val="32"/>
        </w:rPr>
        <w:t>Issues</w:t>
      </w:r>
    </w:p>
    <w:p w14:paraId="35148878" w14:textId="20B307C5" w:rsidR="007078E2" w:rsidRDefault="007078E2">
      <w:pPr>
        <w:rPr>
          <w:i/>
        </w:rPr>
      </w:pPr>
    </w:p>
    <w:p w14:paraId="0F3DDD4C" w14:textId="51813A32" w:rsidR="007078E2" w:rsidRPr="007078E2" w:rsidRDefault="00502A07">
      <w:pPr>
        <w:rPr>
          <w:iCs/>
        </w:rPr>
      </w:pPr>
      <w:r>
        <w:rPr>
          <w:iCs/>
        </w:rPr>
        <w:t>The</w:t>
      </w:r>
      <w:r w:rsidR="007078E2">
        <w:rPr>
          <w:iCs/>
        </w:rPr>
        <w:t xml:space="preserve"> current Core committee </w:t>
      </w:r>
      <w:r w:rsidR="00DA62E1">
        <w:rPr>
          <w:iCs/>
        </w:rPr>
        <w:t>has worked hard to create space in its bi-monthly meetings for a larger conversation about the Core’s mission and values that extends beyond the local work of reviewing individual course submissions.</w:t>
      </w:r>
      <w:r w:rsidR="000F058D">
        <w:rPr>
          <w:iCs/>
        </w:rPr>
        <w:t xml:space="preserve"> </w:t>
      </w:r>
      <w:r w:rsidR="00C6108D">
        <w:rPr>
          <w:iCs/>
        </w:rPr>
        <w:t>Such questions include:</w:t>
      </w:r>
    </w:p>
    <w:p w14:paraId="4002B49B" w14:textId="77777777" w:rsidR="007C0784" w:rsidRPr="007C0784" w:rsidRDefault="007C0784" w:rsidP="00806D34">
      <w:pPr>
        <w:rPr>
          <w:iCs/>
        </w:rPr>
      </w:pPr>
    </w:p>
    <w:p w14:paraId="2251F53D" w14:textId="2F46FEE3" w:rsidR="00265989" w:rsidRDefault="00265989" w:rsidP="00193DB9">
      <w:pPr>
        <w:pStyle w:val="ListParagraph"/>
        <w:numPr>
          <w:ilvl w:val="0"/>
          <w:numId w:val="14"/>
        </w:numPr>
        <w:rPr>
          <w:iCs/>
        </w:rPr>
      </w:pPr>
      <w:r>
        <w:rPr>
          <w:iCs/>
        </w:rPr>
        <w:t>Is the Core effectively fulfilling its broad mission?</w:t>
      </w:r>
    </w:p>
    <w:p w14:paraId="4A105A67" w14:textId="36723445" w:rsidR="009F2824" w:rsidRPr="00F92221" w:rsidRDefault="00E459D9" w:rsidP="00F92221">
      <w:pPr>
        <w:pStyle w:val="ListParagraph"/>
        <w:numPr>
          <w:ilvl w:val="0"/>
          <w:numId w:val="14"/>
        </w:numPr>
        <w:rPr>
          <w:iCs/>
        </w:rPr>
      </w:pPr>
      <w:r>
        <w:rPr>
          <w:iCs/>
        </w:rPr>
        <w:t xml:space="preserve">Are the current practices </w:t>
      </w:r>
      <w:r w:rsidR="009F2824">
        <w:rPr>
          <w:iCs/>
        </w:rPr>
        <w:t xml:space="preserve">and processes </w:t>
      </w:r>
      <w:r>
        <w:rPr>
          <w:iCs/>
        </w:rPr>
        <w:t>used to maintain the Core effective? What could be done better?</w:t>
      </w:r>
    </w:p>
    <w:p w14:paraId="1F8F27D6" w14:textId="21F98D5F" w:rsidR="0089233E" w:rsidRDefault="006A6695" w:rsidP="00193DB9">
      <w:pPr>
        <w:pStyle w:val="ListParagraph"/>
        <w:numPr>
          <w:ilvl w:val="0"/>
          <w:numId w:val="14"/>
        </w:numPr>
        <w:rPr>
          <w:iCs/>
        </w:rPr>
      </w:pPr>
      <w:r>
        <w:rPr>
          <w:iCs/>
        </w:rPr>
        <w:t xml:space="preserve">What mechanisms </w:t>
      </w:r>
      <w:r w:rsidR="009F3A42">
        <w:rPr>
          <w:iCs/>
        </w:rPr>
        <w:t>or</w:t>
      </w:r>
      <w:r>
        <w:rPr>
          <w:iCs/>
        </w:rPr>
        <w:t xml:space="preserve"> policies are in place that help to </w:t>
      </w:r>
      <w:r w:rsidR="0089233E" w:rsidRPr="007C0784">
        <w:rPr>
          <w:iCs/>
        </w:rPr>
        <w:t xml:space="preserve">ensure </w:t>
      </w:r>
      <w:r>
        <w:rPr>
          <w:iCs/>
        </w:rPr>
        <w:t xml:space="preserve">high </w:t>
      </w:r>
      <w:r w:rsidR="0089233E" w:rsidRPr="007C0784">
        <w:rPr>
          <w:iCs/>
        </w:rPr>
        <w:t>quality</w:t>
      </w:r>
      <w:r w:rsidR="0089233E">
        <w:rPr>
          <w:iCs/>
        </w:rPr>
        <w:t xml:space="preserve"> Core</w:t>
      </w:r>
      <w:r w:rsidR="0089233E" w:rsidRPr="007C0784">
        <w:rPr>
          <w:iCs/>
        </w:rPr>
        <w:t xml:space="preserve"> courses?</w:t>
      </w:r>
    </w:p>
    <w:p w14:paraId="7DB12D2E" w14:textId="6DD1B387" w:rsidR="00CA3032" w:rsidRPr="007C0784" w:rsidRDefault="00CA3032" w:rsidP="00193DB9">
      <w:pPr>
        <w:pStyle w:val="ListParagraph"/>
        <w:numPr>
          <w:ilvl w:val="0"/>
          <w:numId w:val="14"/>
        </w:numPr>
        <w:rPr>
          <w:iCs/>
        </w:rPr>
      </w:pPr>
      <w:r>
        <w:rPr>
          <w:iCs/>
        </w:rPr>
        <w:t xml:space="preserve">Does the percentage of </w:t>
      </w:r>
      <w:r w:rsidR="00541464">
        <w:rPr>
          <w:iCs/>
        </w:rPr>
        <w:t xml:space="preserve">Tenure-track/Tenured versus </w:t>
      </w:r>
      <w:r>
        <w:rPr>
          <w:iCs/>
        </w:rPr>
        <w:t xml:space="preserve">contingent faculty who teach in the Core impact its quality, positively or negatively? </w:t>
      </w:r>
    </w:p>
    <w:p w14:paraId="5C30802F" w14:textId="621D638F" w:rsidR="00D1620D" w:rsidRPr="007C0784" w:rsidRDefault="00D1620D" w:rsidP="00193DB9">
      <w:pPr>
        <w:pStyle w:val="ListParagraph"/>
        <w:numPr>
          <w:ilvl w:val="0"/>
          <w:numId w:val="14"/>
        </w:numPr>
        <w:rPr>
          <w:iCs/>
        </w:rPr>
      </w:pPr>
      <w:r w:rsidRPr="007C0784">
        <w:rPr>
          <w:iCs/>
        </w:rPr>
        <w:t xml:space="preserve">What is the role of the Core in supporting an education that values human diversity? </w:t>
      </w:r>
      <w:r w:rsidR="00F92221">
        <w:rPr>
          <w:iCs/>
        </w:rPr>
        <w:t xml:space="preserve">More specifically, </w:t>
      </w:r>
      <w:r w:rsidR="00E276B9">
        <w:rPr>
          <w:iCs/>
        </w:rPr>
        <w:t xml:space="preserve">are </w:t>
      </w:r>
      <w:r w:rsidR="00F92221">
        <w:rPr>
          <w:iCs/>
        </w:rPr>
        <w:t xml:space="preserve">the multicultural </w:t>
      </w:r>
      <w:r w:rsidR="00E276B9">
        <w:rPr>
          <w:iCs/>
        </w:rPr>
        <w:t>requirements effective?</w:t>
      </w:r>
    </w:p>
    <w:p w14:paraId="5EF6B752" w14:textId="4E83D583" w:rsidR="00C97EBE" w:rsidRDefault="006C190B" w:rsidP="00193DB9">
      <w:pPr>
        <w:pStyle w:val="ListParagraph"/>
        <w:numPr>
          <w:ilvl w:val="0"/>
          <w:numId w:val="14"/>
        </w:numPr>
        <w:rPr>
          <w:iCs/>
        </w:rPr>
      </w:pPr>
      <w:r>
        <w:rPr>
          <w:iCs/>
        </w:rPr>
        <w:t xml:space="preserve">Is there an ideal size for the Core, or a limit to how </w:t>
      </w:r>
      <w:r w:rsidR="00C97EBE">
        <w:rPr>
          <w:iCs/>
        </w:rPr>
        <w:t xml:space="preserve">many courses it </w:t>
      </w:r>
      <w:r>
        <w:rPr>
          <w:iCs/>
        </w:rPr>
        <w:t xml:space="preserve">should </w:t>
      </w:r>
      <w:r w:rsidR="00C97EBE">
        <w:rPr>
          <w:iCs/>
        </w:rPr>
        <w:t>include?</w:t>
      </w:r>
    </w:p>
    <w:p w14:paraId="32A2EB1E" w14:textId="0739994A" w:rsidR="0016283F" w:rsidRPr="0016283F" w:rsidRDefault="0016283F" w:rsidP="0016283F">
      <w:pPr>
        <w:pStyle w:val="ListParagraph"/>
        <w:numPr>
          <w:ilvl w:val="0"/>
          <w:numId w:val="14"/>
        </w:numPr>
        <w:rPr>
          <w:iCs/>
        </w:rPr>
      </w:pPr>
      <w:r w:rsidRPr="007C0784">
        <w:rPr>
          <w:iCs/>
        </w:rPr>
        <w:t xml:space="preserve">How does the Core contribute to the persistence and retention of students? </w:t>
      </w:r>
      <w:r>
        <w:rPr>
          <w:iCs/>
        </w:rPr>
        <w:t>(See Appendix N related to Core GPA and DFW rates.)</w:t>
      </w:r>
    </w:p>
    <w:p w14:paraId="64808717" w14:textId="0133965D" w:rsidR="00807101" w:rsidRPr="007C0784" w:rsidRDefault="00807101" w:rsidP="00193DB9">
      <w:pPr>
        <w:pStyle w:val="ListParagraph"/>
        <w:numPr>
          <w:ilvl w:val="0"/>
          <w:numId w:val="14"/>
        </w:numPr>
        <w:rPr>
          <w:iCs/>
        </w:rPr>
      </w:pPr>
      <w:r w:rsidRPr="007C0784">
        <w:rPr>
          <w:iCs/>
        </w:rPr>
        <w:t xml:space="preserve">How do we maintain a coherent </w:t>
      </w:r>
      <w:r w:rsidR="000F2429" w:rsidRPr="007C0784">
        <w:rPr>
          <w:iCs/>
        </w:rPr>
        <w:t xml:space="preserve">assessment of the </w:t>
      </w:r>
      <w:r w:rsidR="00164DC6">
        <w:rPr>
          <w:iCs/>
        </w:rPr>
        <w:t xml:space="preserve">Core </w:t>
      </w:r>
      <w:r w:rsidRPr="007C0784">
        <w:rPr>
          <w:iCs/>
        </w:rPr>
        <w:t>curriculum?</w:t>
      </w:r>
    </w:p>
    <w:p w14:paraId="2F57F05F" w14:textId="77777777" w:rsidR="00F92221" w:rsidRPr="00D67460" w:rsidRDefault="00F92221" w:rsidP="00F92221">
      <w:pPr>
        <w:pStyle w:val="ListParagraph"/>
        <w:numPr>
          <w:ilvl w:val="0"/>
          <w:numId w:val="14"/>
        </w:numPr>
        <w:rPr>
          <w:iCs/>
        </w:rPr>
      </w:pPr>
      <w:r w:rsidRPr="007C0784">
        <w:rPr>
          <w:iCs/>
        </w:rPr>
        <w:t>Do Core courses cover all of the SLOs within the Core?</w:t>
      </w:r>
    </w:p>
    <w:p w14:paraId="5E7FEB4E" w14:textId="61D05F6D" w:rsidR="007B6AC3" w:rsidRDefault="007B6AC3">
      <w:pPr>
        <w:rPr>
          <w:iCs/>
        </w:rPr>
      </w:pPr>
    </w:p>
    <w:p w14:paraId="646F944F" w14:textId="6105F9B5" w:rsidR="00C6108D" w:rsidRPr="007078E2" w:rsidRDefault="0047407B" w:rsidP="00C6108D">
      <w:pPr>
        <w:rPr>
          <w:iCs/>
        </w:rPr>
      </w:pPr>
      <w:r>
        <w:rPr>
          <w:iCs/>
        </w:rPr>
        <w:t xml:space="preserve"> </w:t>
      </w:r>
    </w:p>
    <w:p w14:paraId="46FC8FD9" w14:textId="77777777" w:rsidR="00C6108D" w:rsidRDefault="00C6108D"/>
    <w:p w14:paraId="1C7E474E" w14:textId="77777777" w:rsidR="007F5FED" w:rsidRDefault="007F5FED">
      <w:pPr>
        <w:rPr>
          <w:b/>
          <w:bCs/>
          <w:sz w:val="40"/>
        </w:rPr>
      </w:pPr>
      <w:r>
        <w:rPr>
          <w:b/>
          <w:bCs/>
          <w:sz w:val="40"/>
        </w:rPr>
        <w:br w:type="page"/>
      </w:r>
    </w:p>
    <w:p w14:paraId="6C72FD67" w14:textId="40AF3482" w:rsidR="00E65C8B" w:rsidRPr="00B274AA" w:rsidRDefault="00E65C8B" w:rsidP="00E65C8B">
      <w:pPr>
        <w:rPr>
          <w:sz w:val="48"/>
          <w:szCs w:val="32"/>
        </w:rPr>
      </w:pPr>
      <w:r w:rsidRPr="00B274AA">
        <w:rPr>
          <w:b/>
          <w:bCs/>
          <w:sz w:val="48"/>
          <w:szCs w:val="32"/>
        </w:rPr>
        <w:lastRenderedPageBreak/>
        <w:t>VI</w:t>
      </w:r>
      <w:r w:rsidR="005706ED" w:rsidRPr="00B274AA">
        <w:rPr>
          <w:b/>
          <w:bCs/>
          <w:sz w:val="48"/>
          <w:szCs w:val="32"/>
        </w:rPr>
        <w:t>I</w:t>
      </w:r>
      <w:r w:rsidRPr="00B274AA">
        <w:rPr>
          <w:b/>
          <w:bCs/>
          <w:sz w:val="48"/>
          <w:szCs w:val="32"/>
        </w:rPr>
        <w:t>. Appendices</w:t>
      </w:r>
    </w:p>
    <w:p w14:paraId="7A0A88AF" w14:textId="77777777" w:rsidR="003E025E" w:rsidRDefault="003E025E">
      <w:pPr>
        <w:rPr>
          <w:i/>
        </w:rPr>
      </w:pPr>
    </w:p>
    <w:p w14:paraId="4145EF59" w14:textId="282FA025" w:rsidR="008E5B84" w:rsidRDefault="008E5B84">
      <w:pPr>
        <w:rPr>
          <w:b/>
          <w:bCs/>
          <w:iCs/>
        </w:rPr>
      </w:pPr>
      <w:r w:rsidRPr="00C66968">
        <w:rPr>
          <w:b/>
          <w:bCs/>
        </w:rPr>
        <w:t>Appendix</w:t>
      </w:r>
      <w:r w:rsidR="004665F8">
        <w:rPr>
          <w:b/>
          <w:bCs/>
        </w:rPr>
        <w:t xml:space="preserve"> </w:t>
      </w:r>
      <w:r w:rsidRPr="00C66968">
        <w:rPr>
          <w:b/>
          <w:bCs/>
        </w:rPr>
        <w:t>A</w:t>
      </w:r>
      <w:r w:rsidR="004665F8">
        <w:rPr>
          <w:b/>
          <w:bCs/>
        </w:rPr>
        <w:t>.</w:t>
      </w:r>
      <w:r w:rsidR="001E165A">
        <w:t xml:space="preserve"> UToledo </w:t>
      </w:r>
      <w:r>
        <w:t>Institutional Data Report, 2019-20</w:t>
      </w:r>
      <w:r w:rsidR="001E165A">
        <w:t>.</w:t>
      </w:r>
    </w:p>
    <w:p w14:paraId="1F1457E4" w14:textId="61A23DF4" w:rsidR="001E165A" w:rsidRDefault="001E165A" w:rsidP="001E165A">
      <w:r w:rsidRPr="00C66968">
        <w:rPr>
          <w:b/>
          <w:bCs/>
        </w:rPr>
        <w:t>Appendix B</w:t>
      </w:r>
      <w:r>
        <w:t>. UToledo current Strategic Plan.</w:t>
      </w:r>
    </w:p>
    <w:p w14:paraId="76C28279" w14:textId="7A3EBBD4" w:rsidR="001E165A" w:rsidRDefault="004665F8">
      <w:r w:rsidRPr="00925786">
        <w:rPr>
          <w:b/>
          <w:bCs/>
        </w:rPr>
        <w:t xml:space="preserve">Appendix </w:t>
      </w:r>
      <w:r>
        <w:rPr>
          <w:b/>
          <w:bCs/>
        </w:rPr>
        <w:t xml:space="preserve">C. </w:t>
      </w:r>
      <w:r>
        <w:t>Fall 2020 Facts at a Glance.</w:t>
      </w:r>
    </w:p>
    <w:p w14:paraId="53B8A0D0" w14:textId="3F6CDB93" w:rsidR="00E90A80" w:rsidRPr="00E90A80" w:rsidRDefault="00E90A80">
      <w:pPr>
        <w:rPr>
          <w:b/>
          <w:bCs/>
          <w:iCs/>
        </w:rPr>
      </w:pPr>
      <w:r>
        <w:rPr>
          <w:b/>
          <w:bCs/>
        </w:rPr>
        <w:t xml:space="preserve">Appendix D. </w:t>
      </w:r>
      <w:r>
        <w:t xml:space="preserve">2018 Community Engagement Report. </w:t>
      </w:r>
    </w:p>
    <w:p w14:paraId="798184AD" w14:textId="77777777" w:rsidR="00FC7974" w:rsidRDefault="00FC7974">
      <w:pPr>
        <w:rPr>
          <w:b/>
          <w:bCs/>
          <w:iCs/>
        </w:rPr>
      </w:pPr>
    </w:p>
    <w:p w14:paraId="2341684D" w14:textId="78117749" w:rsidR="00925786" w:rsidRDefault="00793373">
      <w:pPr>
        <w:rPr>
          <w:iCs/>
        </w:rPr>
      </w:pPr>
      <w:r>
        <w:rPr>
          <w:b/>
          <w:bCs/>
          <w:iCs/>
        </w:rPr>
        <w:t>Appendix E</w:t>
      </w:r>
      <w:r w:rsidR="00CE582C">
        <w:rPr>
          <w:b/>
          <w:bCs/>
          <w:iCs/>
        </w:rPr>
        <w:t>1, E2, E3</w:t>
      </w:r>
      <w:r>
        <w:rPr>
          <w:b/>
          <w:bCs/>
          <w:iCs/>
        </w:rPr>
        <w:t xml:space="preserve">. </w:t>
      </w:r>
      <w:r>
        <w:rPr>
          <w:iCs/>
        </w:rPr>
        <w:t>Sample Course Assessment Reports</w:t>
      </w:r>
      <w:r w:rsidR="00536E2B">
        <w:rPr>
          <w:iCs/>
        </w:rPr>
        <w:t>.</w:t>
      </w:r>
    </w:p>
    <w:p w14:paraId="62512F9C" w14:textId="2BC87164" w:rsidR="00A231DA" w:rsidRPr="00A231DA" w:rsidRDefault="00A231DA">
      <w:pPr>
        <w:rPr>
          <w:iCs/>
        </w:rPr>
      </w:pPr>
      <w:r>
        <w:rPr>
          <w:b/>
          <w:bCs/>
          <w:iCs/>
        </w:rPr>
        <w:t xml:space="preserve">Appendix F. </w:t>
      </w:r>
      <w:r w:rsidRPr="00A231DA">
        <w:rPr>
          <w:iCs/>
        </w:rPr>
        <w:t>Core</w:t>
      </w:r>
      <w:r>
        <w:rPr>
          <w:b/>
          <w:bCs/>
          <w:iCs/>
        </w:rPr>
        <w:t xml:space="preserve"> </w:t>
      </w:r>
      <w:r w:rsidR="00D075BF">
        <w:rPr>
          <w:iCs/>
        </w:rPr>
        <w:t>Syllabus Report</w:t>
      </w:r>
      <w:r w:rsidR="00486B2C">
        <w:rPr>
          <w:iCs/>
        </w:rPr>
        <w:t>.</w:t>
      </w:r>
    </w:p>
    <w:p w14:paraId="417CB659" w14:textId="77777777" w:rsidR="00FC7974" w:rsidRDefault="00FC7974">
      <w:pPr>
        <w:rPr>
          <w:b/>
          <w:bCs/>
          <w:iCs/>
        </w:rPr>
      </w:pPr>
    </w:p>
    <w:p w14:paraId="47A4AD6E" w14:textId="534A6B8F" w:rsidR="00793373" w:rsidRDefault="007E2C30">
      <w:r>
        <w:rPr>
          <w:b/>
          <w:bCs/>
          <w:iCs/>
        </w:rPr>
        <w:t xml:space="preserve">Appendix G. </w:t>
      </w:r>
      <w:r>
        <w:rPr>
          <w:iCs/>
        </w:rPr>
        <w:t xml:space="preserve">Core Curriculum Committee report on </w:t>
      </w:r>
      <w:r>
        <w:t>assessment practices in the 2019-2020 AY</w:t>
      </w:r>
      <w:r w:rsidR="00FC7974">
        <w:t>.</w:t>
      </w:r>
    </w:p>
    <w:p w14:paraId="2EDF2F51" w14:textId="77777777" w:rsidR="00DE0DB3" w:rsidRDefault="00DE0DB3">
      <w:pPr>
        <w:rPr>
          <w:b/>
          <w:bCs/>
        </w:rPr>
      </w:pPr>
    </w:p>
    <w:p w14:paraId="05A6A404" w14:textId="313616D0" w:rsidR="00C930D1" w:rsidRDefault="00FB0794">
      <w:pPr>
        <w:rPr>
          <w:iCs/>
        </w:rPr>
      </w:pPr>
      <w:r w:rsidRPr="00FB0794">
        <w:rPr>
          <w:b/>
          <w:bCs/>
        </w:rPr>
        <w:t>Appendix H.</w:t>
      </w:r>
      <w:r>
        <w:rPr>
          <w:iCs/>
        </w:rPr>
        <w:t xml:space="preserve"> O</w:t>
      </w:r>
      <w:r w:rsidR="005B76DD">
        <w:rPr>
          <w:iCs/>
        </w:rPr>
        <w:t>verview of the UToledo Core Curriculum from the course catalog</w:t>
      </w:r>
      <w:r w:rsidR="00FC7974">
        <w:rPr>
          <w:iCs/>
        </w:rPr>
        <w:t xml:space="preserve">. </w:t>
      </w:r>
      <w:hyperlink r:id="rId12" w:history="1">
        <w:r w:rsidR="00FC7974" w:rsidRPr="00C7252B">
          <w:rPr>
            <w:rStyle w:val="Hyperlink"/>
            <w:iCs/>
          </w:rPr>
          <w:t>https://catalog.utoledo.edu/general-section/university-undergraduate-core-curriculum/</w:t>
        </w:r>
      </w:hyperlink>
    </w:p>
    <w:p w14:paraId="483E2533" w14:textId="77777777" w:rsidR="00DE0DB3" w:rsidRDefault="00DE0DB3" w:rsidP="00FB0794">
      <w:pPr>
        <w:rPr>
          <w:b/>
          <w:bCs/>
          <w:iCs/>
        </w:rPr>
      </w:pPr>
    </w:p>
    <w:p w14:paraId="2056E744" w14:textId="13D734AE" w:rsidR="005B76DD" w:rsidRPr="00FB0794" w:rsidRDefault="00FB0794" w:rsidP="00FB0794">
      <w:pPr>
        <w:rPr>
          <w:iCs/>
        </w:rPr>
      </w:pPr>
      <w:r>
        <w:rPr>
          <w:b/>
          <w:bCs/>
          <w:iCs/>
        </w:rPr>
        <w:t>Appendix I.</w:t>
      </w:r>
      <w:r>
        <w:rPr>
          <w:iCs/>
        </w:rPr>
        <w:t xml:space="preserve"> L</w:t>
      </w:r>
      <w:r w:rsidR="005B76DD" w:rsidRPr="00FB0794">
        <w:rPr>
          <w:iCs/>
        </w:rPr>
        <w:t>ist of UToledo Core Curriculum courses from the course catalog</w:t>
      </w:r>
      <w:r w:rsidR="00FC7974">
        <w:rPr>
          <w:iCs/>
        </w:rPr>
        <w:t xml:space="preserve">. </w:t>
      </w:r>
      <w:hyperlink r:id="rId13" w:history="1">
        <w:r w:rsidR="00FC7974" w:rsidRPr="00C7252B">
          <w:rPr>
            <w:rStyle w:val="Hyperlink"/>
            <w:iCs/>
          </w:rPr>
          <w:t>https://catalog.utoledo.edu/general-section/university-undergraduate-core-curriculum/courses/</w:t>
        </w:r>
      </w:hyperlink>
    </w:p>
    <w:p w14:paraId="328A8D3E" w14:textId="77777777" w:rsidR="00DE0DB3" w:rsidRDefault="00DE0DB3">
      <w:pPr>
        <w:rPr>
          <w:b/>
          <w:bCs/>
          <w:iCs/>
        </w:rPr>
      </w:pPr>
    </w:p>
    <w:p w14:paraId="0787CFD5" w14:textId="1325F73D" w:rsidR="005B76DD" w:rsidRDefault="001101AA">
      <w:pPr>
        <w:rPr>
          <w:iCs/>
        </w:rPr>
      </w:pPr>
      <w:r>
        <w:rPr>
          <w:b/>
          <w:bCs/>
          <w:iCs/>
        </w:rPr>
        <w:t>Appendix J.</w:t>
      </w:r>
      <w:r w:rsidR="00E34F24">
        <w:rPr>
          <w:iCs/>
        </w:rPr>
        <w:t xml:space="preserve"> </w:t>
      </w:r>
      <w:r w:rsidR="00D7768D">
        <w:rPr>
          <w:iCs/>
        </w:rPr>
        <w:t>Excel spreadsheet with detailed catalog</w:t>
      </w:r>
      <w:r w:rsidR="002B260C">
        <w:rPr>
          <w:iCs/>
        </w:rPr>
        <w:t xml:space="preserve"> and enrollment</w:t>
      </w:r>
      <w:r w:rsidR="00D7768D">
        <w:rPr>
          <w:iCs/>
        </w:rPr>
        <w:t xml:space="preserve"> information for all courses in the UToledo Core Curriculum.</w:t>
      </w:r>
      <w:r w:rsidR="002B260C">
        <w:rPr>
          <w:iCs/>
        </w:rPr>
        <w:t xml:space="preserve"> </w:t>
      </w:r>
      <w:r w:rsidR="00F9402F">
        <w:rPr>
          <w:iCs/>
        </w:rPr>
        <w:t>E</w:t>
      </w:r>
      <w:r w:rsidR="002B260C">
        <w:rPr>
          <w:iCs/>
        </w:rPr>
        <w:t xml:space="preserve">nrollment </w:t>
      </w:r>
      <w:r w:rsidR="00F9402F">
        <w:rPr>
          <w:iCs/>
        </w:rPr>
        <w:t xml:space="preserve">data are from the past five academic years (Summer 2015 – Spring 2020) and </w:t>
      </w:r>
      <w:r w:rsidR="006C43EA">
        <w:rPr>
          <w:iCs/>
        </w:rPr>
        <w:t xml:space="preserve">courses are sorted by enrollment </w:t>
      </w:r>
      <w:r w:rsidR="00F9402F">
        <w:rPr>
          <w:iCs/>
        </w:rPr>
        <w:t>in descending order</w:t>
      </w:r>
      <w:r w:rsidR="006C43EA">
        <w:rPr>
          <w:iCs/>
        </w:rPr>
        <w:t>.</w:t>
      </w:r>
    </w:p>
    <w:p w14:paraId="332B802B" w14:textId="77777777" w:rsidR="0066267F" w:rsidRDefault="0066267F" w:rsidP="002A01ED">
      <w:pPr>
        <w:rPr>
          <w:b/>
          <w:bCs/>
          <w:iCs/>
        </w:rPr>
      </w:pPr>
      <w:bookmarkStart w:id="1" w:name="_Hlk60237915"/>
    </w:p>
    <w:p w14:paraId="35190835" w14:textId="77777777" w:rsidR="00DE0DB3" w:rsidRDefault="00007D97" w:rsidP="00DE0DB3">
      <w:pPr>
        <w:rPr>
          <w:iCs/>
        </w:rPr>
      </w:pPr>
      <w:r>
        <w:rPr>
          <w:b/>
          <w:bCs/>
          <w:iCs/>
        </w:rPr>
        <w:t xml:space="preserve">Appendix K. </w:t>
      </w:r>
      <w:r w:rsidR="002A01ED" w:rsidRPr="002A01ED">
        <w:rPr>
          <w:iCs/>
        </w:rPr>
        <w:t xml:space="preserve">PDF with table showing </w:t>
      </w:r>
      <w:r w:rsidR="002A01ED">
        <w:rPr>
          <w:iCs/>
        </w:rPr>
        <w:t>average GPA</w:t>
      </w:r>
      <w:r w:rsidR="002A01ED" w:rsidRPr="002A01ED">
        <w:rPr>
          <w:iCs/>
        </w:rPr>
        <w:t xml:space="preserve"> by course category from the past five academic years (Summer 2015 – Spring 2020).  Courses are categorized by general education distributive requirement - Composition, Humanities, Mathematics, Natural Science, Social Science or not general education.  Courses are separately classified by multicultural category – non-Western, US diversity or not multicultural.</w:t>
      </w:r>
      <w:r w:rsidR="00DE0DB3">
        <w:rPr>
          <w:iCs/>
        </w:rPr>
        <w:t xml:space="preserve"> </w:t>
      </w:r>
    </w:p>
    <w:p w14:paraId="2758BF0B" w14:textId="77777777" w:rsidR="00DE0DB3" w:rsidRDefault="00DE0DB3" w:rsidP="00DE0DB3">
      <w:pPr>
        <w:rPr>
          <w:iCs/>
        </w:rPr>
      </w:pPr>
    </w:p>
    <w:p w14:paraId="31C30DB0" w14:textId="169912F1" w:rsidR="00D7768D" w:rsidRDefault="002A01ED" w:rsidP="00DE0DB3">
      <w:pPr>
        <w:rPr>
          <w:iCs/>
        </w:rPr>
      </w:pPr>
      <w:r>
        <w:rPr>
          <w:iCs/>
        </w:rPr>
        <w:t>Average GPA</w:t>
      </w:r>
      <w:r w:rsidRPr="002A01ED">
        <w:rPr>
          <w:iCs/>
        </w:rPr>
        <w:t xml:space="preserve"> calculated separately for the College of Arts and Letters (CAL) and the College of Natural Sciences and Mathematics (NSM) because the majority of core courses are offered by these two colleges.  A small number of core courses are offered by other colleges; the </w:t>
      </w:r>
      <w:r>
        <w:rPr>
          <w:iCs/>
        </w:rPr>
        <w:t>average</w:t>
      </w:r>
      <w:r w:rsidRPr="002A01ED">
        <w:rPr>
          <w:iCs/>
        </w:rPr>
        <w:t xml:space="preserve"> </w:t>
      </w:r>
      <w:r>
        <w:rPr>
          <w:iCs/>
        </w:rPr>
        <w:t>GPA</w:t>
      </w:r>
      <w:r w:rsidRPr="002A01ED">
        <w:rPr>
          <w:iCs/>
        </w:rPr>
        <w:t xml:space="preserve"> for these courses </w:t>
      </w:r>
      <w:r w:rsidR="00FC7974" w:rsidRPr="002A01ED">
        <w:rPr>
          <w:iCs/>
        </w:rPr>
        <w:t>is</w:t>
      </w:r>
      <w:r w:rsidRPr="002A01ED">
        <w:rPr>
          <w:iCs/>
        </w:rPr>
        <w:t xml:space="preserve"> reflected in a separate column in addition to overall averages. </w:t>
      </w:r>
      <w:r>
        <w:rPr>
          <w:iCs/>
        </w:rPr>
        <w:t xml:space="preserve"> Values shown are mean </w:t>
      </w:r>
      <w:r>
        <w:rPr>
          <w:rFonts w:cstheme="minorHAnsi"/>
          <w:iCs/>
        </w:rPr>
        <w:t>±</w:t>
      </w:r>
      <w:r>
        <w:rPr>
          <w:iCs/>
        </w:rPr>
        <w:t xml:space="preserve"> SD with number of course grades used in each calculation.</w:t>
      </w:r>
    </w:p>
    <w:p w14:paraId="3D70E5DE" w14:textId="734916B6" w:rsidR="002A01ED" w:rsidRDefault="002A01ED" w:rsidP="002A01ED">
      <w:pPr>
        <w:rPr>
          <w:iCs/>
        </w:rPr>
      </w:pPr>
    </w:p>
    <w:p w14:paraId="43DCFEB3" w14:textId="5808E488" w:rsidR="00F9402F" w:rsidRDefault="0066267F" w:rsidP="00F07B74">
      <w:pPr>
        <w:rPr>
          <w:iCs/>
        </w:rPr>
      </w:pPr>
      <w:r>
        <w:rPr>
          <w:b/>
          <w:bCs/>
          <w:iCs/>
        </w:rPr>
        <w:t xml:space="preserve">Appendix L. </w:t>
      </w:r>
      <w:r w:rsidR="00064247">
        <w:rPr>
          <w:iCs/>
        </w:rPr>
        <w:t xml:space="preserve">PDF with table showing </w:t>
      </w:r>
      <w:r w:rsidR="00F9402F">
        <w:rPr>
          <w:iCs/>
        </w:rPr>
        <w:t xml:space="preserve">DFW rates by course category from the past five academic years (Summer 2015 – Spring 2020).  </w:t>
      </w:r>
      <w:r w:rsidR="002A01ED">
        <w:rPr>
          <w:iCs/>
        </w:rPr>
        <w:t>As with average GPA</w:t>
      </w:r>
      <w:r w:rsidR="002A01ED" w:rsidRPr="002A01ED">
        <w:rPr>
          <w:iCs/>
        </w:rPr>
        <w:t xml:space="preserve">, results are classified by general education distributive requirement and multicultural category; and </w:t>
      </w:r>
      <w:r w:rsidR="002A01ED">
        <w:rPr>
          <w:iCs/>
        </w:rPr>
        <w:t xml:space="preserve">DFW averages </w:t>
      </w:r>
      <w:r w:rsidR="002A01ED" w:rsidRPr="002A01ED">
        <w:rPr>
          <w:iCs/>
        </w:rPr>
        <w:t xml:space="preserve">are calculated separately for CAL, NSM, other colleges and </w:t>
      </w:r>
      <w:r w:rsidR="00FC7974" w:rsidRPr="002A01ED">
        <w:rPr>
          <w:iCs/>
        </w:rPr>
        <w:t>overall.</w:t>
      </w:r>
    </w:p>
    <w:bookmarkEnd w:id="1"/>
    <w:p w14:paraId="58850E49" w14:textId="7055CFCA" w:rsidR="00DB60B9" w:rsidRDefault="00DB60B9" w:rsidP="00DB60B9">
      <w:pPr>
        <w:rPr>
          <w:iCs/>
        </w:rPr>
      </w:pPr>
    </w:p>
    <w:p w14:paraId="0381E90E" w14:textId="62D07CDA" w:rsidR="00DB60B9" w:rsidRPr="001A596A" w:rsidRDefault="005F2B8D" w:rsidP="00DB60B9">
      <w:pPr>
        <w:rPr>
          <w:b/>
          <w:bCs/>
          <w:iCs/>
        </w:rPr>
      </w:pPr>
      <w:r>
        <w:rPr>
          <w:b/>
          <w:bCs/>
          <w:iCs/>
        </w:rPr>
        <w:t xml:space="preserve">Appendix M. </w:t>
      </w:r>
      <w:r w:rsidR="00DB60B9">
        <w:rPr>
          <w:iCs/>
        </w:rPr>
        <w:t xml:space="preserve">PDF with table numeric student course evaluation results by course category from Fall 2019 and Fall 2020, the two semesters in which a new online student course evaluation system was utilized.  Again, results are classified by general education distributive requirement </w:t>
      </w:r>
      <w:r w:rsidR="00DB60B9">
        <w:rPr>
          <w:iCs/>
        </w:rPr>
        <w:lastRenderedPageBreak/>
        <w:t>and multicultural category; and average scores are calculated separately for CAL, NSM, other colleges and overall.</w:t>
      </w:r>
    </w:p>
    <w:p w14:paraId="05069C91" w14:textId="69B125B0" w:rsidR="00DB60B9" w:rsidRDefault="00DB60B9" w:rsidP="00DB60B9">
      <w:pPr>
        <w:rPr>
          <w:iCs/>
        </w:rPr>
      </w:pPr>
    </w:p>
    <w:p w14:paraId="4BFFC7EC" w14:textId="7BB7D84D" w:rsidR="00DB60B9" w:rsidRDefault="00DB60B9" w:rsidP="00DB60B9">
      <w:pPr>
        <w:rPr>
          <w:iCs/>
        </w:rPr>
      </w:pPr>
      <w:r>
        <w:rPr>
          <w:iCs/>
        </w:rPr>
        <w:t>Ten separate tables are shown – one table for average scores across all nine questions followed by individual tables for each of the nine questions.  Numeric results are from a Likert scale where 0 = strongly disagree and 4 = strongly agree to each of the questions aske</w:t>
      </w:r>
      <w:r w:rsidR="00484179">
        <w:rPr>
          <w:iCs/>
        </w:rPr>
        <w:t>d.</w:t>
      </w:r>
      <w:r w:rsidR="002A01ED">
        <w:rPr>
          <w:iCs/>
        </w:rPr>
        <w:t xml:space="preserve">  Values shown are mean </w:t>
      </w:r>
      <w:r w:rsidR="002A01ED">
        <w:rPr>
          <w:rFonts w:cstheme="minorHAnsi"/>
          <w:iCs/>
        </w:rPr>
        <w:t>±</w:t>
      </w:r>
      <w:r w:rsidR="002A01ED">
        <w:rPr>
          <w:iCs/>
        </w:rPr>
        <w:t xml:space="preserve"> SD with number of course evaluation scores used in each calculation.</w:t>
      </w:r>
    </w:p>
    <w:p w14:paraId="56F208FE" w14:textId="1E4FDE67" w:rsidR="00CD55AC" w:rsidRDefault="00CD55AC" w:rsidP="00DB60B9">
      <w:pPr>
        <w:rPr>
          <w:iCs/>
        </w:rPr>
      </w:pPr>
    </w:p>
    <w:p w14:paraId="7913DEFF" w14:textId="620CC579" w:rsidR="00CD55AC" w:rsidRPr="00CD55AC" w:rsidRDefault="00CD55AC" w:rsidP="00DB60B9">
      <w:pPr>
        <w:rPr>
          <w:iCs/>
        </w:rPr>
      </w:pPr>
      <w:r>
        <w:rPr>
          <w:b/>
          <w:bCs/>
          <w:iCs/>
        </w:rPr>
        <w:t xml:space="preserve">Appendix N. </w:t>
      </w:r>
      <w:r>
        <w:rPr>
          <w:iCs/>
        </w:rPr>
        <w:t>Some Core data related to DFW rates and GPA.</w:t>
      </w:r>
    </w:p>
    <w:sectPr w:rsidR="00CD55AC" w:rsidRPr="00CD55AC" w:rsidSect="00487CF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7D9D0" w14:textId="77777777" w:rsidR="009B0D2F" w:rsidRDefault="009B0D2F" w:rsidP="00B21BA9">
      <w:r>
        <w:separator/>
      </w:r>
    </w:p>
  </w:endnote>
  <w:endnote w:type="continuationSeparator" w:id="0">
    <w:p w14:paraId="23F2A496" w14:textId="77777777" w:rsidR="009B0D2F" w:rsidRDefault="009B0D2F" w:rsidP="00B2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Lucida Grande">
    <w:charset w:val="00"/>
    <w:family w:val="swiss"/>
    <w:pitch w:val="variable"/>
    <w:sig w:usb0="E1000AEF" w:usb1="5000A1FF" w:usb2="00000000" w:usb3="00000000" w:csb0="000001BF"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3CC6D" w14:textId="77777777" w:rsidR="00575F7B" w:rsidRDefault="00575F7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4039" w14:textId="77777777" w:rsidR="00575F7B" w:rsidRDefault="00575F7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7D265" w14:textId="77777777" w:rsidR="00575F7B" w:rsidRDefault="00575F7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BC1B7" w14:textId="77777777" w:rsidR="009B0D2F" w:rsidRDefault="009B0D2F" w:rsidP="00B21BA9">
      <w:r>
        <w:separator/>
      </w:r>
    </w:p>
  </w:footnote>
  <w:footnote w:type="continuationSeparator" w:id="0">
    <w:p w14:paraId="298F7952" w14:textId="77777777" w:rsidR="009B0D2F" w:rsidRDefault="009B0D2F" w:rsidP="00B21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0E697" w14:textId="77777777" w:rsidR="00575F7B" w:rsidRDefault="00575F7B" w:rsidP="00CC7C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AAFF1B" w14:textId="09F62A74" w:rsidR="00575F7B" w:rsidRDefault="00575F7B" w:rsidP="00487CFE">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D5D1F" w14:textId="36472277" w:rsidR="00575F7B" w:rsidRDefault="00575F7B" w:rsidP="00CC7CF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B464B">
      <w:rPr>
        <w:rStyle w:val="PageNumber"/>
        <w:noProof/>
      </w:rPr>
      <w:t>19</w:t>
    </w:r>
    <w:r>
      <w:rPr>
        <w:rStyle w:val="PageNumber"/>
      </w:rPr>
      <w:fldChar w:fldCharType="end"/>
    </w:r>
  </w:p>
  <w:p w14:paraId="6E4A56C9" w14:textId="43C74B1A" w:rsidR="00575F7B" w:rsidRDefault="00575F7B" w:rsidP="00487CFE">
    <w:pPr>
      <w:pStyle w:val="Header"/>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9023E" w14:textId="5A304C91" w:rsidR="00575F7B" w:rsidRDefault="00575F7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4D7D"/>
    <w:multiLevelType w:val="hybridMultilevel"/>
    <w:tmpl w:val="CE90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64AFA"/>
    <w:multiLevelType w:val="hybridMultilevel"/>
    <w:tmpl w:val="40241F3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F130B"/>
    <w:multiLevelType w:val="hybridMultilevel"/>
    <w:tmpl w:val="7D467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20264D"/>
    <w:multiLevelType w:val="hybridMultilevel"/>
    <w:tmpl w:val="34423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5E0B0B"/>
    <w:multiLevelType w:val="hybridMultilevel"/>
    <w:tmpl w:val="8A44D5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55345"/>
    <w:multiLevelType w:val="hybridMultilevel"/>
    <w:tmpl w:val="FE06F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DF7E0A"/>
    <w:multiLevelType w:val="hybridMultilevel"/>
    <w:tmpl w:val="1BC0F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076076"/>
    <w:multiLevelType w:val="hybridMultilevel"/>
    <w:tmpl w:val="B67427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7F73A9"/>
    <w:multiLevelType w:val="hybridMultilevel"/>
    <w:tmpl w:val="B9B4B220"/>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DF14AE"/>
    <w:multiLevelType w:val="hybridMultilevel"/>
    <w:tmpl w:val="39F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891DCD"/>
    <w:multiLevelType w:val="hybridMultilevel"/>
    <w:tmpl w:val="004A71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80E9B"/>
    <w:multiLevelType w:val="hybridMultilevel"/>
    <w:tmpl w:val="00646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66A28"/>
    <w:multiLevelType w:val="hybridMultilevel"/>
    <w:tmpl w:val="990C0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E048AA"/>
    <w:multiLevelType w:val="hybridMultilevel"/>
    <w:tmpl w:val="C55E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A77261"/>
    <w:multiLevelType w:val="hybridMultilevel"/>
    <w:tmpl w:val="66069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630B0"/>
    <w:multiLevelType w:val="hybridMultilevel"/>
    <w:tmpl w:val="761C867C"/>
    <w:lvl w:ilvl="0" w:tplc="8500F166">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AF538DC"/>
    <w:multiLevelType w:val="hybridMultilevel"/>
    <w:tmpl w:val="3D680A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5E26F7"/>
    <w:multiLevelType w:val="hybridMultilevel"/>
    <w:tmpl w:val="9D6E0792"/>
    <w:lvl w:ilvl="0" w:tplc="21AE6296">
      <w:start w:val="1"/>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453494"/>
    <w:multiLevelType w:val="hybridMultilevel"/>
    <w:tmpl w:val="4E3EFB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E4ADE"/>
    <w:multiLevelType w:val="hybridMultilevel"/>
    <w:tmpl w:val="AE08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EE3A6C"/>
    <w:multiLevelType w:val="hybridMultilevel"/>
    <w:tmpl w:val="8BA82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0828D0"/>
    <w:multiLevelType w:val="hybridMultilevel"/>
    <w:tmpl w:val="EE168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633496D"/>
    <w:multiLevelType w:val="hybridMultilevel"/>
    <w:tmpl w:val="30521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747C5C"/>
    <w:multiLevelType w:val="hybridMultilevel"/>
    <w:tmpl w:val="68AE6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D028A4"/>
    <w:multiLevelType w:val="hybridMultilevel"/>
    <w:tmpl w:val="9A64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6"/>
  </w:num>
  <w:num w:numId="5">
    <w:abstractNumId w:val="22"/>
  </w:num>
  <w:num w:numId="6">
    <w:abstractNumId w:val="3"/>
  </w:num>
  <w:num w:numId="7">
    <w:abstractNumId w:val="15"/>
  </w:num>
  <w:num w:numId="8">
    <w:abstractNumId w:val="12"/>
  </w:num>
  <w:num w:numId="9">
    <w:abstractNumId w:val="9"/>
  </w:num>
  <w:num w:numId="10">
    <w:abstractNumId w:val="10"/>
  </w:num>
  <w:num w:numId="11">
    <w:abstractNumId w:val="19"/>
  </w:num>
  <w:num w:numId="12">
    <w:abstractNumId w:val="2"/>
  </w:num>
  <w:num w:numId="13">
    <w:abstractNumId w:val="18"/>
  </w:num>
  <w:num w:numId="14">
    <w:abstractNumId w:val="23"/>
  </w:num>
  <w:num w:numId="15">
    <w:abstractNumId w:val="21"/>
  </w:num>
  <w:num w:numId="16">
    <w:abstractNumId w:val="14"/>
  </w:num>
  <w:num w:numId="17">
    <w:abstractNumId w:val="11"/>
  </w:num>
  <w:num w:numId="18">
    <w:abstractNumId w:val="4"/>
  </w:num>
  <w:num w:numId="19">
    <w:abstractNumId w:val="13"/>
  </w:num>
  <w:num w:numId="20">
    <w:abstractNumId w:val="8"/>
  </w:num>
  <w:num w:numId="21">
    <w:abstractNumId w:val="1"/>
  </w:num>
  <w:num w:numId="22">
    <w:abstractNumId w:val="0"/>
  </w:num>
  <w:num w:numId="23">
    <w:abstractNumId w:val="20"/>
  </w:num>
  <w:num w:numId="24">
    <w:abstractNumId w:val="24"/>
  </w:num>
  <w:num w:numId="25">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127"/>
    <w:rsid w:val="000001AC"/>
    <w:rsid w:val="00000EA6"/>
    <w:rsid w:val="000015EE"/>
    <w:rsid w:val="00001A97"/>
    <w:rsid w:val="00007D97"/>
    <w:rsid w:val="00011641"/>
    <w:rsid w:val="00012A74"/>
    <w:rsid w:val="00012DD3"/>
    <w:rsid w:val="00013D6F"/>
    <w:rsid w:val="00014867"/>
    <w:rsid w:val="00016C62"/>
    <w:rsid w:val="00017148"/>
    <w:rsid w:val="00017DD1"/>
    <w:rsid w:val="00020B8E"/>
    <w:rsid w:val="00021F7B"/>
    <w:rsid w:val="00022493"/>
    <w:rsid w:val="00023536"/>
    <w:rsid w:val="00026479"/>
    <w:rsid w:val="000269BC"/>
    <w:rsid w:val="00026B1C"/>
    <w:rsid w:val="000329B8"/>
    <w:rsid w:val="00032E99"/>
    <w:rsid w:val="000347AC"/>
    <w:rsid w:val="00036C30"/>
    <w:rsid w:val="00040514"/>
    <w:rsid w:val="000411C5"/>
    <w:rsid w:val="0004187D"/>
    <w:rsid w:val="00043F80"/>
    <w:rsid w:val="0005221E"/>
    <w:rsid w:val="0005615D"/>
    <w:rsid w:val="000568BA"/>
    <w:rsid w:val="00060C13"/>
    <w:rsid w:val="00061B09"/>
    <w:rsid w:val="00062CD4"/>
    <w:rsid w:val="000638F0"/>
    <w:rsid w:val="00064247"/>
    <w:rsid w:val="000652AE"/>
    <w:rsid w:val="0006610F"/>
    <w:rsid w:val="00066FE3"/>
    <w:rsid w:val="00072BA1"/>
    <w:rsid w:val="00073608"/>
    <w:rsid w:val="00075274"/>
    <w:rsid w:val="00080AC9"/>
    <w:rsid w:val="00080D40"/>
    <w:rsid w:val="00082417"/>
    <w:rsid w:val="00084CBB"/>
    <w:rsid w:val="000870B1"/>
    <w:rsid w:val="00087309"/>
    <w:rsid w:val="00087D9A"/>
    <w:rsid w:val="0009744A"/>
    <w:rsid w:val="000A02A0"/>
    <w:rsid w:val="000A44DE"/>
    <w:rsid w:val="000A46BE"/>
    <w:rsid w:val="000A4B88"/>
    <w:rsid w:val="000A5906"/>
    <w:rsid w:val="000A729D"/>
    <w:rsid w:val="000B1097"/>
    <w:rsid w:val="000B38EE"/>
    <w:rsid w:val="000B3B18"/>
    <w:rsid w:val="000B5F38"/>
    <w:rsid w:val="000B73C1"/>
    <w:rsid w:val="000B743B"/>
    <w:rsid w:val="000C06E5"/>
    <w:rsid w:val="000C07F2"/>
    <w:rsid w:val="000D48C8"/>
    <w:rsid w:val="000D4CBE"/>
    <w:rsid w:val="000D5110"/>
    <w:rsid w:val="000D6827"/>
    <w:rsid w:val="000D7E6E"/>
    <w:rsid w:val="000E48D5"/>
    <w:rsid w:val="000E4AB5"/>
    <w:rsid w:val="000E549C"/>
    <w:rsid w:val="000F058D"/>
    <w:rsid w:val="000F2429"/>
    <w:rsid w:val="000F7CB3"/>
    <w:rsid w:val="00100932"/>
    <w:rsid w:val="00103325"/>
    <w:rsid w:val="001035BA"/>
    <w:rsid w:val="0010432B"/>
    <w:rsid w:val="001101AA"/>
    <w:rsid w:val="0011545D"/>
    <w:rsid w:val="001173B1"/>
    <w:rsid w:val="00117556"/>
    <w:rsid w:val="00117751"/>
    <w:rsid w:val="00121369"/>
    <w:rsid w:val="001223C1"/>
    <w:rsid w:val="00122CE2"/>
    <w:rsid w:val="0012437A"/>
    <w:rsid w:val="00125E82"/>
    <w:rsid w:val="001263A2"/>
    <w:rsid w:val="00127276"/>
    <w:rsid w:val="00130C32"/>
    <w:rsid w:val="001334C2"/>
    <w:rsid w:val="00133606"/>
    <w:rsid w:val="00135799"/>
    <w:rsid w:val="0014704A"/>
    <w:rsid w:val="00151478"/>
    <w:rsid w:val="00153048"/>
    <w:rsid w:val="00154BF6"/>
    <w:rsid w:val="00160C82"/>
    <w:rsid w:val="00162554"/>
    <w:rsid w:val="0016283F"/>
    <w:rsid w:val="001630DB"/>
    <w:rsid w:val="001633A3"/>
    <w:rsid w:val="0016357D"/>
    <w:rsid w:val="00163911"/>
    <w:rsid w:val="00163B98"/>
    <w:rsid w:val="00164DC6"/>
    <w:rsid w:val="0017091F"/>
    <w:rsid w:val="001727C1"/>
    <w:rsid w:val="00175782"/>
    <w:rsid w:val="00175E54"/>
    <w:rsid w:val="001777CE"/>
    <w:rsid w:val="001817AB"/>
    <w:rsid w:val="00184E56"/>
    <w:rsid w:val="001850DF"/>
    <w:rsid w:val="00185249"/>
    <w:rsid w:val="00185302"/>
    <w:rsid w:val="00185FA2"/>
    <w:rsid w:val="00186C85"/>
    <w:rsid w:val="00191282"/>
    <w:rsid w:val="001927C1"/>
    <w:rsid w:val="00193DB9"/>
    <w:rsid w:val="00194C2C"/>
    <w:rsid w:val="00194D81"/>
    <w:rsid w:val="00195073"/>
    <w:rsid w:val="0019787A"/>
    <w:rsid w:val="001A1819"/>
    <w:rsid w:val="001A250A"/>
    <w:rsid w:val="001A463D"/>
    <w:rsid w:val="001A4767"/>
    <w:rsid w:val="001A596A"/>
    <w:rsid w:val="001B0269"/>
    <w:rsid w:val="001B180D"/>
    <w:rsid w:val="001B2B6A"/>
    <w:rsid w:val="001B4772"/>
    <w:rsid w:val="001B4E76"/>
    <w:rsid w:val="001B516D"/>
    <w:rsid w:val="001B56FD"/>
    <w:rsid w:val="001B6163"/>
    <w:rsid w:val="001B7F2F"/>
    <w:rsid w:val="001C03E8"/>
    <w:rsid w:val="001C7843"/>
    <w:rsid w:val="001D0989"/>
    <w:rsid w:val="001D2C11"/>
    <w:rsid w:val="001D4011"/>
    <w:rsid w:val="001D4A46"/>
    <w:rsid w:val="001D5039"/>
    <w:rsid w:val="001D50A1"/>
    <w:rsid w:val="001D67B1"/>
    <w:rsid w:val="001E165A"/>
    <w:rsid w:val="001E5B49"/>
    <w:rsid w:val="001F0852"/>
    <w:rsid w:val="001F25C3"/>
    <w:rsid w:val="001F4258"/>
    <w:rsid w:val="00200A27"/>
    <w:rsid w:val="00201FBB"/>
    <w:rsid w:val="002057FD"/>
    <w:rsid w:val="00207A31"/>
    <w:rsid w:val="0021273F"/>
    <w:rsid w:val="00221C1D"/>
    <w:rsid w:val="002235B0"/>
    <w:rsid w:val="00224D23"/>
    <w:rsid w:val="00231981"/>
    <w:rsid w:val="00234E51"/>
    <w:rsid w:val="0023647A"/>
    <w:rsid w:val="00236D73"/>
    <w:rsid w:val="002419F0"/>
    <w:rsid w:val="00244240"/>
    <w:rsid w:val="0024741B"/>
    <w:rsid w:val="00251982"/>
    <w:rsid w:val="00253C7E"/>
    <w:rsid w:val="002570A5"/>
    <w:rsid w:val="002575D7"/>
    <w:rsid w:val="00257B5B"/>
    <w:rsid w:val="00257CF7"/>
    <w:rsid w:val="00260F71"/>
    <w:rsid w:val="002618D9"/>
    <w:rsid w:val="002653D0"/>
    <w:rsid w:val="00265989"/>
    <w:rsid w:val="00267522"/>
    <w:rsid w:val="002675D8"/>
    <w:rsid w:val="00271308"/>
    <w:rsid w:val="0027251A"/>
    <w:rsid w:val="00272F3B"/>
    <w:rsid w:val="00275603"/>
    <w:rsid w:val="0028713C"/>
    <w:rsid w:val="00292492"/>
    <w:rsid w:val="0029388A"/>
    <w:rsid w:val="00293AD1"/>
    <w:rsid w:val="00297948"/>
    <w:rsid w:val="002A01ED"/>
    <w:rsid w:val="002A030F"/>
    <w:rsid w:val="002A033D"/>
    <w:rsid w:val="002A1898"/>
    <w:rsid w:val="002A39B4"/>
    <w:rsid w:val="002A6131"/>
    <w:rsid w:val="002B1C64"/>
    <w:rsid w:val="002B260C"/>
    <w:rsid w:val="002B35D2"/>
    <w:rsid w:val="002B7098"/>
    <w:rsid w:val="002C2148"/>
    <w:rsid w:val="002C7104"/>
    <w:rsid w:val="002C7702"/>
    <w:rsid w:val="002D1E74"/>
    <w:rsid w:val="002D2C2C"/>
    <w:rsid w:val="002D3BAA"/>
    <w:rsid w:val="002D68DE"/>
    <w:rsid w:val="002D6C38"/>
    <w:rsid w:val="002E112E"/>
    <w:rsid w:val="002E145B"/>
    <w:rsid w:val="002E1F0E"/>
    <w:rsid w:val="002E2408"/>
    <w:rsid w:val="002E2666"/>
    <w:rsid w:val="002E5F3D"/>
    <w:rsid w:val="002E7C25"/>
    <w:rsid w:val="002F00EB"/>
    <w:rsid w:val="002F2001"/>
    <w:rsid w:val="002F2F70"/>
    <w:rsid w:val="002F5140"/>
    <w:rsid w:val="002F59D6"/>
    <w:rsid w:val="0030061B"/>
    <w:rsid w:val="00302291"/>
    <w:rsid w:val="00304168"/>
    <w:rsid w:val="00306BA0"/>
    <w:rsid w:val="00310197"/>
    <w:rsid w:val="003116F4"/>
    <w:rsid w:val="00313FF6"/>
    <w:rsid w:val="0031430C"/>
    <w:rsid w:val="003148A1"/>
    <w:rsid w:val="00325212"/>
    <w:rsid w:val="0033094E"/>
    <w:rsid w:val="00334D2A"/>
    <w:rsid w:val="003365B2"/>
    <w:rsid w:val="0034028B"/>
    <w:rsid w:val="0034082F"/>
    <w:rsid w:val="003415D9"/>
    <w:rsid w:val="00341688"/>
    <w:rsid w:val="00341F33"/>
    <w:rsid w:val="00342E3D"/>
    <w:rsid w:val="00344F79"/>
    <w:rsid w:val="00345F13"/>
    <w:rsid w:val="00351802"/>
    <w:rsid w:val="00352DEA"/>
    <w:rsid w:val="00354EF1"/>
    <w:rsid w:val="00357E4B"/>
    <w:rsid w:val="0036017B"/>
    <w:rsid w:val="003608C7"/>
    <w:rsid w:val="00361B79"/>
    <w:rsid w:val="00361C03"/>
    <w:rsid w:val="003647C9"/>
    <w:rsid w:val="00364F37"/>
    <w:rsid w:val="00365BF2"/>
    <w:rsid w:val="00367742"/>
    <w:rsid w:val="00371207"/>
    <w:rsid w:val="003760C1"/>
    <w:rsid w:val="00380359"/>
    <w:rsid w:val="003823DF"/>
    <w:rsid w:val="003831E7"/>
    <w:rsid w:val="003832F2"/>
    <w:rsid w:val="00385306"/>
    <w:rsid w:val="00390749"/>
    <w:rsid w:val="003915A8"/>
    <w:rsid w:val="00395505"/>
    <w:rsid w:val="003976E0"/>
    <w:rsid w:val="00397A31"/>
    <w:rsid w:val="003A072F"/>
    <w:rsid w:val="003A1DC1"/>
    <w:rsid w:val="003A55ED"/>
    <w:rsid w:val="003A6BAB"/>
    <w:rsid w:val="003B170C"/>
    <w:rsid w:val="003B2B17"/>
    <w:rsid w:val="003B2FD9"/>
    <w:rsid w:val="003B4ABD"/>
    <w:rsid w:val="003B577E"/>
    <w:rsid w:val="003B7144"/>
    <w:rsid w:val="003B7443"/>
    <w:rsid w:val="003B7784"/>
    <w:rsid w:val="003C1D72"/>
    <w:rsid w:val="003C3715"/>
    <w:rsid w:val="003C4687"/>
    <w:rsid w:val="003C571F"/>
    <w:rsid w:val="003D02B7"/>
    <w:rsid w:val="003D0ABA"/>
    <w:rsid w:val="003D1054"/>
    <w:rsid w:val="003D11DA"/>
    <w:rsid w:val="003D18C4"/>
    <w:rsid w:val="003D379B"/>
    <w:rsid w:val="003D3D44"/>
    <w:rsid w:val="003D667A"/>
    <w:rsid w:val="003D6733"/>
    <w:rsid w:val="003D76C7"/>
    <w:rsid w:val="003E025E"/>
    <w:rsid w:val="003E1AF6"/>
    <w:rsid w:val="003E1C1B"/>
    <w:rsid w:val="003E2D47"/>
    <w:rsid w:val="003E39D8"/>
    <w:rsid w:val="003E46E2"/>
    <w:rsid w:val="003E59B5"/>
    <w:rsid w:val="003E62D8"/>
    <w:rsid w:val="003F41D0"/>
    <w:rsid w:val="003F713D"/>
    <w:rsid w:val="00401799"/>
    <w:rsid w:val="00403023"/>
    <w:rsid w:val="004056C2"/>
    <w:rsid w:val="0040691B"/>
    <w:rsid w:val="00406ACE"/>
    <w:rsid w:val="00410423"/>
    <w:rsid w:val="004119B3"/>
    <w:rsid w:val="00412C77"/>
    <w:rsid w:val="00413B09"/>
    <w:rsid w:val="00413C3E"/>
    <w:rsid w:val="0041680E"/>
    <w:rsid w:val="00420021"/>
    <w:rsid w:val="0042025E"/>
    <w:rsid w:val="00421D0A"/>
    <w:rsid w:val="00422543"/>
    <w:rsid w:val="004236C8"/>
    <w:rsid w:val="004247B6"/>
    <w:rsid w:val="00424FCF"/>
    <w:rsid w:val="0042584A"/>
    <w:rsid w:val="00425E74"/>
    <w:rsid w:val="00431770"/>
    <w:rsid w:val="004321F9"/>
    <w:rsid w:val="00435278"/>
    <w:rsid w:val="00435A2D"/>
    <w:rsid w:val="004365B2"/>
    <w:rsid w:val="004378F5"/>
    <w:rsid w:val="00442198"/>
    <w:rsid w:val="004425F7"/>
    <w:rsid w:val="004447B7"/>
    <w:rsid w:val="00444FE4"/>
    <w:rsid w:val="00446320"/>
    <w:rsid w:val="0045023B"/>
    <w:rsid w:val="0045061F"/>
    <w:rsid w:val="00450AFF"/>
    <w:rsid w:val="00455E8E"/>
    <w:rsid w:val="00456ACC"/>
    <w:rsid w:val="00456BC0"/>
    <w:rsid w:val="004575C6"/>
    <w:rsid w:val="00460849"/>
    <w:rsid w:val="00462523"/>
    <w:rsid w:val="00463543"/>
    <w:rsid w:val="00466445"/>
    <w:rsid w:val="004665F8"/>
    <w:rsid w:val="0046708B"/>
    <w:rsid w:val="00470514"/>
    <w:rsid w:val="00471162"/>
    <w:rsid w:val="00471D10"/>
    <w:rsid w:val="004738BD"/>
    <w:rsid w:val="0047407B"/>
    <w:rsid w:val="00481297"/>
    <w:rsid w:val="00484179"/>
    <w:rsid w:val="004848EB"/>
    <w:rsid w:val="00486B2C"/>
    <w:rsid w:val="00486B34"/>
    <w:rsid w:val="004875C5"/>
    <w:rsid w:val="004876AA"/>
    <w:rsid w:val="0048783A"/>
    <w:rsid w:val="00487CFE"/>
    <w:rsid w:val="00487F8A"/>
    <w:rsid w:val="00490B47"/>
    <w:rsid w:val="004918E0"/>
    <w:rsid w:val="004965FB"/>
    <w:rsid w:val="00496C6C"/>
    <w:rsid w:val="004B0113"/>
    <w:rsid w:val="004B23AB"/>
    <w:rsid w:val="004B330A"/>
    <w:rsid w:val="004C0DC7"/>
    <w:rsid w:val="004C1836"/>
    <w:rsid w:val="004C1A4B"/>
    <w:rsid w:val="004C20C5"/>
    <w:rsid w:val="004C24E7"/>
    <w:rsid w:val="004C3E40"/>
    <w:rsid w:val="004C696E"/>
    <w:rsid w:val="004C7066"/>
    <w:rsid w:val="004D12E9"/>
    <w:rsid w:val="004D2182"/>
    <w:rsid w:val="004D50E7"/>
    <w:rsid w:val="004D7F90"/>
    <w:rsid w:val="004E0E03"/>
    <w:rsid w:val="004E23A3"/>
    <w:rsid w:val="004E2E28"/>
    <w:rsid w:val="004E3E14"/>
    <w:rsid w:val="004E5D17"/>
    <w:rsid w:val="004F122B"/>
    <w:rsid w:val="004F1A7F"/>
    <w:rsid w:val="004F26A4"/>
    <w:rsid w:val="004F4A1C"/>
    <w:rsid w:val="004F4AC5"/>
    <w:rsid w:val="004F4D99"/>
    <w:rsid w:val="004F5DA5"/>
    <w:rsid w:val="004F710B"/>
    <w:rsid w:val="00501375"/>
    <w:rsid w:val="00502A07"/>
    <w:rsid w:val="005045C4"/>
    <w:rsid w:val="005045D4"/>
    <w:rsid w:val="00505404"/>
    <w:rsid w:val="00506C11"/>
    <w:rsid w:val="0051109F"/>
    <w:rsid w:val="005112D4"/>
    <w:rsid w:val="00511FF6"/>
    <w:rsid w:val="00512127"/>
    <w:rsid w:val="00513417"/>
    <w:rsid w:val="005206E9"/>
    <w:rsid w:val="00521460"/>
    <w:rsid w:val="00524E82"/>
    <w:rsid w:val="0052588C"/>
    <w:rsid w:val="005308E8"/>
    <w:rsid w:val="00530DF7"/>
    <w:rsid w:val="005317B3"/>
    <w:rsid w:val="00531CF1"/>
    <w:rsid w:val="00534B46"/>
    <w:rsid w:val="0053573E"/>
    <w:rsid w:val="00536E2B"/>
    <w:rsid w:val="0054019A"/>
    <w:rsid w:val="005408E5"/>
    <w:rsid w:val="00540F91"/>
    <w:rsid w:val="00541464"/>
    <w:rsid w:val="00541AEB"/>
    <w:rsid w:val="005436C7"/>
    <w:rsid w:val="00544C7A"/>
    <w:rsid w:val="00545033"/>
    <w:rsid w:val="00546FCE"/>
    <w:rsid w:val="00547534"/>
    <w:rsid w:val="00554ACC"/>
    <w:rsid w:val="00555DA0"/>
    <w:rsid w:val="00555E45"/>
    <w:rsid w:val="00557381"/>
    <w:rsid w:val="005600E3"/>
    <w:rsid w:val="0056038C"/>
    <w:rsid w:val="00560500"/>
    <w:rsid w:val="00564093"/>
    <w:rsid w:val="00564ABF"/>
    <w:rsid w:val="005669AD"/>
    <w:rsid w:val="00567FB0"/>
    <w:rsid w:val="005706ED"/>
    <w:rsid w:val="00570D0A"/>
    <w:rsid w:val="005710A6"/>
    <w:rsid w:val="00571386"/>
    <w:rsid w:val="005752E7"/>
    <w:rsid w:val="00575F7B"/>
    <w:rsid w:val="005763EC"/>
    <w:rsid w:val="00576720"/>
    <w:rsid w:val="00580090"/>
    <w:rsid w:val="00581659"/>
    <w:rsid w:val="005846C5"/>
    <w:rsid w:val="005850FE"/>
    <w:rsid w:val="00586CBD"/>
    <w:rsid w:val="0059003B"/>
    <w:rsid w:val="00590489"/>
    <w:rsid w:val="00591250"/>
    <w:rsid w:val="00592662"/>
    <w:rsid w:val="005941DA"/>
    <w:rsid w:val="005952F0"/>
    <w:rsid w:val="00596EA6"/>
    <w:rsid w:val="00597A37"/>
    <w:rsid w:val="005A0B6D"/>
    <w:rsid w:val="005A12FC"/>
    <w:rsid w:val="005A314F"/>
    <w:rsid w:val="005A4590"/>
    <w:rsid w:val="005A4BB2"/>
    <w:rsid w:val="005A4D44"/>
    <w:rsid w:val="005A5AB2"/>
    <w:rsid w:val="005A6115"/>
    <w:rsid w:val="005B0B5B"/>
    <w:rsid w:val="005B0C99"/>
    <w:rsid w:val="005B2E19"/>
    <w:rsid w:val="005B54A7"/>
    <w:rsid w:val="005B76DD"/>
    <w:rsid w:val="005C17FD"/>
    <w:rsid w:val="005C184B"/>
    <w:rsid w:val="005C1E7F"/>
    <w:rsid w:val="005C55B9"/>
    <w:rsid w:val="005C786A"/>
    <w:rsid w:val="005C7A32"/>
    <w:rsid w:val="005D3A08"/>
    <w:rsid w:val="005D4A3E"/>
    <w:rsid w:val="005D5642"/>
    <w:rsid w:val="005D568C"/>
    <w:rsid w:val="005D5A79"/>
    <w:rsid w:val="005D6583"/>
    <w:rsid w:val="005D79BF"/>
    <w:rsid w:val="005E134E"/>
    <w:rsid w:val="005E1574"/>
    <w:rsid w:val="005E1656"/>
    <w:rsid w:val="005E2A39"/>
    <w:rsid w:val="005E2BFE"/>
    <w:rsid w:val="005E2F3B"/>
    <w:rsid w:val="005E3742"/>
    <w:rsid w:val="005E46F4"/>
    <w:rsid w:val="005E7967"/>
    <w:rsid w:val="005F1A1A"/>
    <w:rsid w:val="005F2B8D"/>
    <w:rsid w:val="005F3BB9"/>
    <w:rsid w:val="005F4C1F"/>
    <w:rsid w:val="005F695B"/>
    <w:rsid w:val="00601182"/>
    <w:rsid w:val="00601A9F"/>
    <w:rsid w:val="006028AE"/>
    <w:rsid w:val="006039C4"/>
    <w:rsid w:val="00606130"/>
    <w:rsid w:val="0060741A"/>
    <w:rsid w:val="0061088C"/>
    <w:rsid w:val="0061237A"/>
    <w:rsid w:val="00614CB5"/>
    <w:rsid w:val="006241FD"/>
    <w:rsid w:val="00633721"/>
    <w:rsid w:val="00637858"/>
    <w:rsid w:val="00637A4D"/>
    <w:rsid w:val="00640574"/>
    <w:rsid w:val="00642138"/>
    <w:rsid w:val="00647977"/>
    <w:rsid w:val="006517BA"/>
    <w:rsid w:val="00651C3A"/>
    <w:rsid w:val="00653268"/>
    <w:rsid w:val="00653EB4"/>
    <w:rsid w:val="00654A6F"/>
    <w:rsid w:val="00656CC6"/>
    <w:rsid w:val="0066013D"/>
    <w:rsid w:val="0066267F"/>
    <w:rsid w:val="00662DBD"/>
    <w:rsid w:val="00662DE1"/>
    <w:rsid w:val="006645E1"/>
    <w:rsid w:val="006747C5"/>
    <w:rsid w:val="00676675"/>
    <w:rsid w:val="00681FA4"/>
    <w:rsid w:val="006820B3"/>
    <w:rsid w:val="00684796"/>
    <w:rsid w:val="006900F8"/>
    <w:rsid w:val="0069108E"/>
    <w:rsid w:val="0069133C"/>
    <w:rsid w:val="00693554"/>
    <w:rsid w:val="00693C1C"/>
    <w:rsid w:val="0069413C"/>
    <w:rsid w:val="006A24FF"/>
    <w:rsid w:val="006A3122"/>
    <w:rsid w:val="006A360E"/>
    <w:rsid w:val="006A36F2"/>
    <w:rsid w:val="006A45DD"/>
    <w:rsid w:val="006A5F49"/>
    <w:rsid w:val="006A6695"/>
    <w:rsid w:val="006A7534"/>
    <w:rsid w:val="006A7A16"/>
    <w:rsid w:val="006B0A56"/>
    <w:rsid w:val="006B3A55"/>
    <w:rsid w:val="006B48DD"/>
    <w:rsid w:val="006B525E"/>
    <w:rsid w:val="006B66EB"/>
    <w:rsid w:val="006B7163"/>
    <w:rsid w:val="006C0455"/>
    <w:rsid w:val="006C054A"/>
    <w:rsid w:val="006C0999"/>
    <w:rsid w:val="006C190B"/>
    <w:rsid w:val="006C1B33"/>
    <w:rsid w:val="006C43EA"/>
    <w:rsid w:val="006D1398"/>
    <w:rsid w:val="006D257F"/>
    <w:rsid w:val="006D2B79"/>
    <w:rsid w:val="006D36CB"/>
    <w:rsid w:val="006D5227"/>
    <w:rsid w:val="006E137E"/>
    <w:rsid w:val="006E472D"/>
    <w:rsid w:val="006E7B7D"/>
    <w:rsid w:val="006E7E3D"/>
    <w:rsid w:val="006F0EAD"/>
    <w:rsid w:val="006F1B2F"/>
    <w:rsid w:val="006F1C26"/>
    <w:rsid w:val="006F48BD"/>
    <w:rsid w:val="006F4D04"/>
    <w:rsid w:val="006F61C0"/>
    <w:rsid w:val="006F6A04"/>
    <w:rsid w:val="006F7649"/>
    <w:rsid w:val="00701FA7"/>
    <w:rsid w:val="0070277F"/>
    <w:rsid w:val="00704002"/>
    <w:rsid w:val="0070556B"/>
    <w:rsid w:val="00705CF2"/>
    <w:rsid w:val="007078E2"/>
    <w:rsid w:val="0071008D"/>
    <w:rsid w:val="00710ABB"/>
    <w:rsid w:val="00711DAA"/>
    <w:rsid w:val="00712034"/>
    <w:rsid w:val="00713533"/>
    <w:rsid w:val="00713B3B"/>
    <w:rsid w:val="007176C8"/>
    <w:rsid w:val="0071772A"/>
    <w:rsid w:val="007205A4"/>
    <w:rsid w:val="00720823"/>
    <w:rsid w:val="00720F8B"/>
    <w:rsid w:val="00722A13"/>
    <w:rsid w:val="00722A64"/>
    <w:rsid w:val="00722FB5"/>
    <w:rsid w:val="00723794"/>
    <w:rsid w:val="00724ADA"/>
    <w:rsid w:val="00726477"/>
    <w:rsid w:val="00730398"/>
    <w:rsid w:val="007310AF"/>
    <w:rsid w:val="00732CD8"/>
    <w:rsid w:val="0073546B"/>
    <w:rsid w:val="00736023"/>
    <w:rsid w:val="00737363"/>
    <w:rsid w:val="00737F1D"/>
    <w:rsid w:val="007402FD"/>
    <w:rsid w:val="00741243"/>
    <w:rsid w:val="00741B50"/>
    <w:rsid w:val="00743DA1"/>
    <w:rsid w:val="007462E5"/>
    <w:rsid w:val="00746CF6"/>
    <w:rsid w:val="007509B1"/>
    <w:rsid w:val="00750D44"/>
    <w:rsid w:val="00752C4B"/>
    <w:rsid w:val="00752CE1"/>
    <w:rsid w:val="0075420E"/>
    <w:rsid w:val="00756F7A"/>
    <w:rsid w:val="00757421"/>
    <w:rsid w:val="00760AF5"/>
    <w:rsid w:val="00760CB1"/>
    <w:rsid w:val="0076198C"/>
    <w:rsid w:val="00763134"/>
    <w:rsid w:val="00764C1E"/>
    <w:rsid w:val="00764CD2"/>
    <w:rsid w:val="0076534D"/>
    <w:rsid w:val="00766053"/>
    <w:rsid w:val="0076709F"/>
    <w:rsid w:val="00770187"/>
    <w:rsid w:val="00772D4B"/>
    <w:rsid w:val="007748A3"/>
    <w:rsid w:val="00780D0D"/>
    <w:rsid w:val="0078281B"/>
    <w:rsid w:val="00783AB8"/>
    <w:rsid w:val="00785E02"/>
    <w:rsid w:val="00786BF3"/>
    <w:rsid w:val="007879FA"/>
    <w:rsid w:val="00791E1E"/>
    <w:rsid w:val="0079246C"/>
    <w:rsid w:val="00792C0B"/>
    <w:rsid w:val="00793373"/>
    <w:rsid w:val="00793E91"/>
    <w:rsid w:val="00794EE6"/>
    <w:rsid w:val="007971CB"/>
    <w:rsid w:val="007A0B36"/>
    <w:rsid w:val="007A1838"/>
    <w:rsid w:val="007A3926"/>
    <w:rsid w:val="007A607C"/>
    <w:rsid w:val="007A611E"/>
    <w:rsid w:val="007A6223"/>
    <w:rsid w:val="007A63A7"/>
    <w:rsid w:val="007A768A"/>
    <w:rsid w:val="007A79F0"/>
    <w:rsid w:val="007B05EB"/>
    <w:rsid w:val="007B464B"/>
    <w:rsid w:val="007B491A"/>
    <w:rsid w:val="007B6AC3"/>
    <w:rsid w:val="007C0784"/>
    <w:rsid w:val="007C7843"/>
    <w:rsid w:val="007D0820"/>
    <w:rsid w:val="007D167D"/>
    <w:rsid w:val="007D4C90"/>
    <w:rsid w:val="007D5AC4"/>
    <w:rsid w:val="007D5FB8"/>
    <w:rsid w:val="007D6FB5"/>
    <w:rsid w:val="007E0BA7"/>
    <w:rsid w:val="007E2C30"/>
    <w:rsid w:val="007E3683"/>
    <w:rsid w:val="007E5D61"/>
    <w:rsid w:val="007E6B88"/>
    <w:rsid w:val="007E7A92"/>
    <w:rsid w:val="007F099C"/>
    <w:rsid w:val="007F13E4"/>
    <w:rsid w:val="007F240C"/>
    <w:rsid w:val="007F4BC0"/>
    <w:rsid w:val="007F5D0F"/>
    <w:rsid w:val="007F5FED"/>
    <w:rsid w:val="008001F5"/>
    <w:rsid w:val="00802AAB"/>
    <w:rsid w:val="00805A08"/>
    <w:rsid w:val="00806D34"/>
    <w:rsid w:val="00807101"/>
    <w:rsid w:val="00810249"/>
    <w:rsid w:val="00810478"/>
    <w:rsid w:val="00811B9D"/>
    <w:rsid w:val="00813160"/>
    <w:rsid w:val="00813F30"/>
    <w:rsid w:val="00817F5F"/>
    <w:rsid w:val="0082166B"/>
    <w:rsid w:val="0082214D"/>
    <w:rsid w:val="008224D1"/>
    <w:rsid w:val="0082320A"/>
    <w:rsid w:val="008255A7"/>
    <w:rsid w:val="0082575D"/>
    <w:rsid w:val="00825C00"/>
    <w:rsid w:val="00826D19"/>
    <w:rsid w:val="00832751"/>
    <w:rsid w:val="00834732"/>
    <w:rsid w:val="00834A09"/>
    <w:rsid w:val="00835532"/>
    <w:rsid w:val="00835602"/>
    <w:rsid w:val="0083594C"/>
    <w:rsid w:val="00836634"/>
    <w:rsid w:val="00836D07"/>
    <w:rsid w:val="0084006B"/>
    <w:rsid w:val="00845DE5"/>
    <w:rsid w:val="00846857"/>
    <w:rsid w:val="0085352A"/>
    <w:rsid w:val="008605ED"/>
    <w:rsid w:val="00862606"/>
    <w:rsid w:val="00862D4C"/>
    <w:rsid w:val="00864DF0"/>
    <w:rsid w:val="00867E7A"/>
    <w:rsid w:val="0087505B"/>
    <w:rsid w:val="00882AAE"/>
    <w:rsid w:val="008856FC"/>
    <w:rsid w:val="00886CD5"/>
    <w:rsid w:val="0088709E"/>
    <w:rsid w:val="00891E03"/>
    <w:rsid w:val="0089233E"/>
    <w:rsid w:val="00896E7A"/>
    <w:rsid w:val="008A037B"/>
    <w:rsid w:val="008A4509"/>
    <w:rsid w:val="008A53E5"/>
    <w:rsid w:val="008A742C"/>
    <w:rsid w:val="008A7937"/>
    <w:rsid w:val="008B1B03"/>
    <w:rsid w:val="008B36F4"/>
    <w:rsid w:val="008B6298"/>
    <w:rsid w:val="008C1E9D"/>
    <w:rsid w:val="008C3A05"/>
    <w:rsid w:val="008C6562"/>
    <w:rsid w:val="008C6E41"/>
    <w:rsid w:val="008D12F1"/>
    <w:rsid w:val="008D1614"/>
    <w:rsid w:val="008D1E1D"/>
    <w:rsid w:val="008D1F1A"/>
    <w:rsid w:val="008D515E"/>
    <w:rsid w:val="008E20A7"/>
    <w:rsid w:val="008E20E5"/>
    <w:rsid w:val="008E2267"/>
    <w:rsid w:val="008E5B84"/>
    <w:rsid w:val="008E5D0C"/>
    <w:rsid w:val="008E6A1D"/>
    <w:rsid w:val="008E76E2"/>
    <w:rsid w:val="008F1133"/>
    <w:rsid w:val="008F2A2A"/>
    <w:rsid w:val="008F3810"/>
    <w:rsid w:val="008F53DA"/>
    <w:rsid w:val="008F570D"/>
    <w:rsid w:val="008F58EB"/>
    <w:rsid w:val="00900193"/>
    <w:rsid w:val="00903904"/>
    <w:rsid w:val="00905561"/>
    <w:rsid w:val="0091133A"/>
    <w:rsid w:val="00911DFF"/>
    <w:rsid w:val="00913E59"/>
    <w:rsid w:val="0091402E"/>
    <w:rsid w:val="0091411D"/>
    <w:rsid w:val="00916B79"/>
    <w:rsid w:val="0091797D"/>
    <w:rsid w:val="009215F5"/>
    <w:rsid w:val="00923F1F"/>
    <w:rsid w:val="00924814"/>
    <w:rsid w:val="00925786"/>
    <w:rsid w:val="009265A7"/>
    <w:rsid w:val="00926CD7"/>
    <w:rsid w:val="00927AFF"/>
    <w:rsid w:val="00932815"/>
    <w:rsid w:val="0093496A"/>
    <w:rsid w:val="00940D7B"/>
    <w:rsid w:val="00945165"/>
    <w:rsid w:val="009478C5"/>
    <w:rsid w:val="0095073E"/>
    <w:rsid w:val="00950FFB"/>
    <w:rsid w:val="0095201C"/>
    <w:rsid w:val="00954E59"/>
    <w:rsid w:val="0095510B"/>
    <w:rsid w:val="00956FFD"/>
    <w:rsid w:val="00957114"/>
    <w:rsid w:val="0096278D"/>
    <w:rsid w:val="0096591F"/>
    <w:rsid w:val="00965E64"/>
    <w:rsid w:val="009702F3"/>
    <w:rsid w:val="00971344"/>
    <w:rsid w:val="00974515"/>
    <w:rsid w:val="00976228"/>
    <w:rsid w:val="00980A3C"/>
    <w:rsid w:val="00983285"/>
    <w:rsid w:val="0098487D"/>
    <w:rsid w:val="00985BB6"/>
    <w:rsid w:val="00987A7A"/>
    <w:rsid w:val="00990544"/>
    <w:rsid w:val="009916E6"/>
    <w:rsid w:val="00994E97"/>
    <w:rsid w:val="009950FA"/>
    <w:rsid w:val="00995D96"/>
    <w:rsid w:val="00996D8C"/>
    <w:rsid w:val="009A0DFD"/>
    <w:rsid w:val="009A6127"/>
    <w:rsid w:val="009B0D2F"/>
    <w:rsid w:val="009B1153"/>
    <w:rsid w:val="009B6FED"/>
    <w:rsid w:val="009B7B2D"/>
    <w:rsid w:val="009C0B9B"/>
    <w:rsid w:val="009C0C4A"/>
    <w:rsid w:val="009C2D4E"/>
    <w:rsid w:val="009C34CB"/>
    <w:rsid w:val="009C7F9C"/>
    <w:rsid w:val="009D04F4"/>
    <w:rsid w:val="009D0CD5"/>
    <w:rsid w:val="009D2C31"/>
    <w:rsid w:val="009D482C"/>
    <w:rsid w:val="009D4AF8"/>
    <w:rsid w:val="009D5B92"/>
    <w:rsid w:val="009D747B"/>
    <w:rsid w:val="009D78D8"/>
    <w:rsid w:val="009E7210"/>
    <w:rsid w:val="009E7BA1"/>
    <w:rsid w:val="009F1391"/>
    <w:rsid w:val="009F19E8"/>
    <w:rsid w:val="009F2824"/>
    <w:rsid w:val="009F3A42"/>
    <w:rsid w:val="009F3E72"/>
    <w:rsid w:val="009F6203"/>
    <w:rsid w:val="009F717A"/>
    <w:rsid w:val="00A01DE5"/>
    <w:rsid w:val="00A0750F"/>
    <w:rsid w:val="00A11E04"/>
    <w:rsid w:val="00A12461"/>
    <w:rsid w:val="00A142EC"/>
    <w:rsid w:val="00A14340"/>
    <w:rsid w:val="00A1508A"/>
    <w:rsid w:val="00A231DA"/>
    <w:rsid w:val="00A25CF8"/>
    <w:rsid w:val="00A26490"/>
    <w:rsid w:val="00A27CFB"/>
    <w:rsid w:val="00A30933"/>
    <w:rsid w:val="00A3237B"/>
    <w:rsid w:val="00A32B69"/>
    <w:rsid w:val="00A369F8"/>
    <w:rsid w:val="00A37DF3"/>
    <w:rsid w:val="00A4453A"/>
    <w:rsid w:val="00A45DBA"/>
    <w:rsid w:val="00A477BB"/>
    <w:rsid w:val="00A51FA6"/>
    <w:rsid w:val="00A52BB4"/>
    <w:rsid w:val="00A54144"/>
    <w:rsid w:val="00A5429D"/>
    <w:rsid w:val="00A56B78"/>
    <w:rsid w:val="00A56ECF"/>
    <w:rsid w:val="00A612DD"/>
    <w:rsid w:val="00A62C34"/>
    <w:rsid w:val="00A65997"/>
    <w:rsid w:val="00A66760"/>
    <w:rsid w:val="00A67554"/>
    <w:rsid w:val="00A67D0C"/>
    <w:rsid w:val="00A71A4F"/>
    <w:rsid w:val="00A72D41"/>
    <w:rsid w:val="00A73101"/>
    <w:rsid w:val="00A74247"/>
    <w:rsid w:val="00A74FEC"/>
    <w:rsid w:val="00A75ADA"/>
    <w:rsid w:val="00A76681"/>
    <w:rsid w:val="00A76D5D"/>
    <w:rsid w:val="00A76F30"/>
    <w:rsid w:val="00A806B6"/>
    <w:rsid w:val="00A80F77"/>
    <w:rsid w:val="00A86B16"/>
    <w:rsid w:val="00A87C22"/>
    <w:rsid w:val="00A90ED4"/>
    <w:rsid w:val="00A93300"/>
    <w:rsid w:val="00A9383C"/>
    <w:rsid w:val="00A95A98"/>
    <w:rsid w:val="00A95BBC"/>
    <w:rsid w:val="00A96E13"/>
    <w:rsid w:val="00A97F43"/>
    <w:rsid w:val="00AA03BC"/>
    <w:rsid w:val="00AA08DB"/>
    <w:rsid w:val="00AA0A5D"/>
    <w:rsid w:val="00AA0B45"/>
    <w:rsid w:val="00AA175C"/>
    <w:rsid w:val="00AA4587"/>
    <w:rsid w:val="00AA53C5"/>
    <w:rsid w:val="00AA53CF"/>
    <w:rsid w:val="00AA64F3"/>
    <w:rsid w:val="00AA71F9"/>
    <w:rsid w:val="00AB1B28"/>
    <w:rsid w:val="00AB20BE"/>
    <w:rsid w:val="00AB2C64"/>
    <w:rsid w:val="00AB37EA"/>
    <w:rsid w:val="00AB4462"/>
    <w:rsid w:val="00AB5820"/>
    <w:rsid w:val="00AB635D"/>
    <w:rsid w:val="00AC0609"/>
    <w:rsid w:val="00AC1A75"/>
    <w:rsid w:val="00AC2FE0"/>
    <w:rsid w:val="00AC34EA"/>
    <w:rsid w:val="00AC356A"/>
    <w:rsid w:val="00AC5DD5"/>
    <w:rsid w:val="00AC6BAF"/>
    <w:rsid w:val="00AD1864"/>
    <w:rsid w:val="00AD3087"/>
    <w:rsid w:val="00AD39FB"/>
    <w:rsid w:val="00AD41B8"/>
    <w:rsid w:val="00AD5C4C"/>
    <w:rsid w:val="00AE06F9"/>
    <w:rsid w:val="00AE28AD"/>
    <w:rsid w:val="00AE5332"/>
    <w:rsid w:val="00AE574A"/>
    <w:rsid w:val="00AE59BD"/>
    <w:rsid w:val="00AE7962"/>
    <w:rsid w:val="00AF0FF7"/>
    <w:rsid w:val="00AF2CC1"/>
    <w:rsid w:val="00AF5695"/>
    <w:rsid w:val="00AF6063"/>
    <w:rsid w:val="00AF67FB"/>
    <w:rsid w:val="00AF7C9D"/>
    <w:rsid w:val="00B02DD4"/>
    <w:rsid w:val="00B042AB"/>
    <w:rsid w:val="00B056DD"/>
    <w:rsid w:val="00B06AE9"/>
    <w:rsid w:val="00B06F94"/>
    <w:rsid w:val="00B07BA9"/>
    <w:rsid w:val="00B10DC9"/>
    <w:rsid w:val="00B11BCB"/>
    <w:rsid w:val="00B141E1"/>
    <w:rsid w:val="00B14264"/>
    <w:rsid w:val="00B15140"/>
    <w:rsid w:val="00B15AC3"/>
    <w:rsid w:val="00B172FA"/>
    <w:rsid w:val="00B21BA9"/>
    <w:rsid w:val="00B23E5A"/>
    <w:rsid w:val="00B24D25"/>
    <w:rsid w:val="00B26655"/>
    <w:rsid w:val="00B274AA"/>
    <w:rsid w:val="00B275E9"/>
    <w:rsid w:val="00B27AED"/>
    <w:rsid w:val="00B3127F"/>
    <w:rsid w:val="00B31EDC"/>
    <w:rsid w:val="00B3451B"/>
    <w:rsid w:val="00B35D48"/>
    <w:rsid w:val="00B36471"/>
    <w:rsid w:val="00B365CA"/>
    <w:rsid w:val="00B416C5"/>
    <w:rsid w:val="00B41F00"/>
    <w:rsid w:val="00B47204"/>
    <w:rsid w:val="00B477AB"/>
    <w:rsid w:val="00B51AE8"/>
    <w:rsid w:val="00B53A95"/>
    <w:rsid w:val="00B54175"/>
    <w:rsid w:val="00B558C8"/>
    <w:rsid w:val="00B56F3E"/>
    <w:rsid w:val="00B57366"/>
    <w:rsid w:val="00B623A7"/>
    <w:rsid w:val="00B63441"/>
    <w:rsid w:val="00B637A8"/>
    <w:rsid w:val="00B63AF5"/>
    <w:rsid w:val="00B64813"/>
    <w:rsid w:val="00B65157"/>
    <w:rsid w:val="00B65C12"/>
    <w:rsid w:val="00B71090"/>
    <w:rsid w:val="00B71C87"/>
    <w:rsid w:val="00B75244"/>
    <w:rsid w:val="00B76357"/>
    <w:rsid w:val="00B76409"/>
    <w:rsid w:val="00B82817"/>
    <w:rsid w:val="00B83C3A"/>
    <w:rsid w:val="00B83E6E"/>
    <w:rsid w:val="00B84863"/>
    <w:rsid w:val="00B84B9C"/>
    <w:rsid w:val="00B86FD5"/>
    <w:rsid w:val="00B90ACB"/>
    <w:rsid w:val="00B96611"/>
    <w:rsid w:val="00BA05F4"/>
    <w:rsid w:val="00BA066E"/>
    <w:rsid w:val="00BA29A0"/>
    <w:rsid w:val="00BA2B00"/>
    <w:rsid w:val="00BA5875"/>
    <w:rsid w:val="00BA6708"/>
    <w:rsid w:val="00BA7507"/>
    <w:rsid w:val="00BB0CC9"/>
    <w:rsid w:val="00BB3216"/>
    <w:rsid w:val="00BB4680"/>
    <w:rsid w:val="00BB6AB3"/>
    <w:rsid w:val="00BB6EF6"/>
    <w:rsid w:val="00BC008A"/>
    <w:rsid w:val="00BC6157"/>
    <w:rsid w:val="00BC6197"/>
    <w:rsid w:val="00BD0FAD"/>
    <w:rsid w:val="00BD1FD0"/>
    <w:rsid w:val="00BD3D93"/>
    <w:rsid w:val="00BD705A"/>
    <w:rsid w:val="00BD78D4"/>
    <w:rsid w:val="00BE083C"/>
    <w:rsid w:val="00BE2FC1"/>
    <w:rsid w:val="00BE4113"/>
    <w:rsid w:val="00BE53E8"/>
    <w:rsid w:val="00BE7CFC"/>
    <w:rsid w:val="00BF0B79"/>
    <w:rsid w:val="00BF7817"/>
    <w:rsid w:val="00C01FB2"/>
    <w:rsid w:val="00C04155"/>
    <w:rsid w:val="00C043FD"/>
    <w:rsid w:val="00C10554"/>
    <w:rsid w:val="00C11B6A"/>
    <w:rsid w:val="00C1305C"/>
    <w:rsid w:val="00C14344"/>
    <w:rsid w:val="00C20A6E"/>
    <w:rsid w:val="00C20C96"/>
    <w:rsid w:val="00C22145"/>
    <w:rsid w:val="00C22D70"/>
    <w:rsid w:val="00C2337B"/>
    <w:rsid w:val="00C26A1B"/>
    <w:rsid w:val="00C27583"/>
    <w:rsid w:val="00C32190"/>
    <w:rsid w:val="00C32A01"/>
    <w:rsid w:val="00C33FA7"/>
    <w:rsid w:val="00C371B1"/>
    <w:rsid w:val="00C37C64"/>
    <w:rsid w:val="00C37EC9"/>
    <w:rsid w:val="00C40D7F"/>
    <w:rsid w:val="00C45485"/>
    <w:rsid w:val="00C45C7D"/>
    <w:rsid w:val="00C50A8A"/>
    <w:rsid w:val="00C51DC1"/>
    <w:rsid w:val="00C51DCA"/>
    <w:rsid w:val="00C524F5"/>
    <w:rsid w:val="00C52B5A"/>
    <w:rsid w:val="00C5454E"/>
    <w:rsid w:val="00C548FC"/>
    <w:rsid w:val="00C6108D"/>
    <w:rsid w:val="00C64766"/>
    <w:rsid w:val="00C66968"/>
    <w:rsid w:val="00C71EB8"/>
    <w:rsid w:val="00C72703"/>
    <w:rsid w:val="00C737CA"/>
    <w:rsid w:val="00C746CC"/>
    <w:rsid w:val="00C8131A"/>
    <w:rsid w:val="00C834C8"/>
    <w:rsid w:val="00C85BE6"/>
    <w:rsid w:val="00C85F7E"/>
    <w:rsid w:val="00C86211"/>
    <w:rsid w:val="00C87197"/>
    <w:rsid w:val="00C871FF"/>
    <w:rsid w:val="00C90323"/>
    <w:rsid w:val="00C90E76"/>
    <w:rsid w:val="00C913BF"/>
    <w:rsid w:val="00C91BF4"/>
    <w:rsid w:val="00C924A9"/>
    <w:rsid w:val="00C930D1"/>
    <w:rsid w:val="00C93645"/>
    <w:rsid w:val="00C9420C"/>
    <w:rsid w:val="00C97E4E"/>
    <w:rsid w:val="00C97EBE"/>
    <w:rsid w:val="00CA26DB"/>
    <w:rsid w:val="00CA3032"/>
    <w:rsid w:val="00CA3C34"/>
    <w:rsid w:val="00CA3F88"/>
    <w:rsid w:val="00CA4F79"/>
    <w:rsid w:val="00CA780F"/>
    <w:rsid w:val="00CB17ED"/>
    <w:rsid w:val="00CB34D8"/>
    <w:rsid w:val="00CB5CB5"/>
    <w:rsid w:val="00CB7E2A"/>
    <w:rsid w:val="00CC4225"/>
    <w:rsid w:val="00CC7CF4"/>
    <w:rsid w:val="00CD00E8"/>
    <w:rsid w:val="00CD027A"/>
    <w:rsid w:val="00CD18C3"/>
    <w:rsid w:val="00CD3043"/>
    <w:rsid w:val="00CD3B19"/>
    <w:rsid w:val="00CD55AC"/>
    <w:rsid w:val="00CD638B"/>
    <w:rsid w:val="00CD6FF5"/>
    <w:rsid w:val="00CE06DF"/>
    <w:rsid w:val="00CE282C"/>
    <w:rsid w:val="00CE32D9"/>
    <w:rsid w:val="00CE3893"/>
    <w:rsid w:val="00CE582C"/>
    <w:rsid w:val="00CE594E"/>
    <w:rsid w:val="00CE654F"/>
    <w:rsid w:val="00CF1FCF"/>
    <w:rsid w:val="00CF34A8"/>
    <w:rsid w:val="00CF3DDA"/>
    <w:rsid w:val="00CF70B4"/>
    <w:rsid w:val="00CF72E9"/>
    <w:rsid w:val="00D0010B"/>
    <w:rsid w:val="00D02F50"/>
    <w:rsid w:val="00D03075"/>
    <w:rsid w:val="00D0454C"/>
    <w:rsid w:val="00D05FAA"/>
    <w:rsid w:val="00D06A78"/>
    <w:rsid w:val="00D075BF"/>
    <w:rsid w:val="00D125EB"/>
    <w:rsid w:val="00D12829"/>
    <w:rsid w:val="00D12F8D"/>
    <w:rsid w:val="00D139E5"/>
    <w:rsid w:val="00D1620D"/>
    <w:rsid w:val="00D2033C"/>
    <w:rsid w:val="00D217BA"/>
    <w:rsid w:val="00D2327E"/>
    <w:rsid w:val="00D233E0"/>
    <w:rsid w:val="00D23B2B"/>
    <w:rsid w:val="00D24A5D"/>
    <w:rsid w:val="00D271EC"/>
    <w:rsid w:val="00D33065"/>
    <w:rsid w:val="00D336F1"/>
    <w:rsid w:val="00D35AAF"/>
    <w:rsid w:val="00D36453"/>
    <w:rsid w:val="00D41240"/>
    <w:rsid w:val="00D4156B"/>
    <w:rsid w:val="00D426F8"/>
    <w:rsid w:val="00D45657"/>
    <w:rsid w:val="00D467F0"/>
    <w:rsid w:val="00D54EDB"/>
    <w:rsid w:val="00D54FFF"/>
    <w:rsid w:val="00D55061"/>
    <w:rsid w:val="00D56E91"/>
    <w:rsid w:val="00D57EA0"/>
    <w:rsid w:val="00D604C3"/>
    <w:rsid w:val="00D60596"/>
    <w:rsid w:val="00D60BB4"/>
    <w:rsid w:val="00D65B31"/>
    <w:rsid w:val="00D65F76"/>
    <w:rsid w:val="00D662B6"/>
    <w:rsid w:val="00D67460"/>
    <w:rsid w:val="00D67665"/>
    <w:rsid w:val="00D67C4E"/>
    <w:rsid w:val="00D738A9"/>
    <w:rsid w:val="00D75E02"/>
    <w:rsid w:val="00D7768D"/>
    <w:rsid w:val="00D84892"/>
    <w:rsid w:val="00D909D2"/>
    <w:rsid w:val="00D9514A"/>
    <w:rsid w:val="00D96254"/>
    <w:rsid w:val="00DA0B00"/>
    <w:rsid w:val="00DA2AB8"/>
    <w:rsid w:val="00DA2B63"/>
    <w:rsid w:val="00DA2D51"/>
    <w:rsid w:val="00DA3078"/>
    <w:rsid w:val="00DA3F55"/>
    <w:rsid w:val="00DA4309"/>
    <w:rsid w:val="00DA5883"/>
    <w:rsid w:val="00DA58CB"/>
    <w:rsid w:val="00DA62E1"/>
    <w:rsid w:val="00DA6309"/>
    <w:rsid w:val="00DA670E"/>
    <w:rsid w:val="00DA6FD0"/>
    <w:rsid w:val="00DB0720"/>
    <w:rsid w:val="00DB60B9"/>
    <w:rsid w:val="00DC108E"/>
    <w:rsid w:val="00DC2429"/>
    <w:rsid w:val="00DC4700"/>
    <w:rsid w:val="00DC51FC"/>
    <w:rsid w:val="00DC6B52"/>
    <w:rsid w:val="00DC70BE"/>
    <w:rsid w:val="00DC727F"/>
    <w:rsid w:val="00DD00C7"/>
    <w:rsid w:val="00DD0E89"/>
    <w:rsid w:val="00DD24D6"/>
    <w:rsid w:val="00DD5938"/>
    <w:rsid w:val="00DD65A4"/>
    <w:rsid w:val="00DD69F9"/>
    <w:rsid w:val="00DD7980"/>
    <w:rsid w:val="00DD7B4A"/>
    <w:rsid w:val="00DE0DB3"/>
    <w:rsid w:val="00DE43E2"/>
    <w:rsid w:val="00DE44F9"/>
    <w:rsid w:val="00DF0B74"/>
    <w:rsid w:val="00DF2D22"/>
    <w:rsid w:val="00DF3C9A"/>
    <w:rsid w:val="00DF464B"/>
    <w:rsid w:val="00DF51E4"/>
    <w:rsid w:val="00DF7194"/>
    <w:rsid w:val="00DF78AA"/>
    <w:rsid w:val="00E0268D"/>
    <w:rsid w:val="00E06B48"/>
    <w:rsid w:val="00E06EFE"/>
    <w:rsid w:val="00E1101D"/>
    <w:rsid w:val="00E11915"/>
    <w:rsid w:val="00E11ECC"/>
    <w:rsid w:val="00E13A2E"/>
    <w:rsid w:val="00E14B7E"/>
    <w:rsid w:val="00E15560"/>
    <w:rsid w:val="00E16219"/>
    <w:rsid w:val="00E168D0"/>
    <w:rsid w:val="00E205F9"/>
    <w:rsid w:val="00E20D20"/>
    <w:rsid w:val="00E24BA9"/>
    <w:rsid w:val="00E25AF5"/>
    <w:rsid w:val="00E27150"/>
    <w:rsid w:val="00E276B9"/>
    <w:rsid w:val="00E313A8"/>
    <w:rsid w:val="00E33B37"/>
    <w:rsid w:val="00E34F24"/>
    <w:rsid w:val="00E4035A"/>
    <w:rsid w:val="00E42E09"/>
    <w:rsid w:val="00E448A2"/>
    <w:rsid w:val="00E459D9"/>
    <w:rsid w:val="00E45C3D"/>
    <w:rsid w:val="00E47EF1"/>
    <w:rsid w:val="00E5320F"/>
    <w:rsid w:val="00E538B5"/>
    <w:rsid w:val="00E53FDD"/>
    <w:rsid w:val="00E62DD9"/>
    <w:rsid w:val="00E65C8B"/>
    <w:rsid w:val="00E67397"/>
    <w:rsid w:val="00E73156"/>
    <w:rsid w:val="00E75141"/>
    <w:rsid w:val="00E75346"/>
    <w:rsid w:val="00E7537D"/>
    <w:rsid w:val="00E80B18"/>
    <w:rsid w:val="00E83899"/>
    <w:rsid w:val="00E865F3"/>
    <w:rsid w:val="00E869F3"/>
    <w:rsid w:val="00E90A80"/>
    <w:rsid w:val="00E949B0"/>
    <w:rsid w:val="00E968BA"/>
    <w:rsid w:val="00E97225"/>
    <w:rsid w:val="00E972DD"/>
    <w:rsid w:val="00EA0202"/>
    <w:rsid w:val="00EA06D5"/>
    <w:rsid w:val="00EA08D7"/>
    <w:rsid w:val="00EA2040"/>
    <w:rsid w:val="00EA4403"/>
    <w:rsid w:val="00EA4A5C"/>
    <w:rsid w:val="00EA4D6D"/>
    <w:rsid w:val="00EA6608"/>
    <w:rsid w:val="00EA6B93"/>
    <w:rsid w:val="00EB1314"/>
    <w:rsid w:val="00EB1C44"/>
    <w:rsid w:val="00EB5066"/>
    <w:rsid w:val="00EB5C3D"/>
    <w:rsid w:val="00EB78CB"/>
    <w:rsid w:val="00EC1507"/>
    <w:rsid w:val="00EC15FE"/>
    <w:rsid w:val="00EC312C"/>
    <w:rsid w:val="00EC36F0"/>
    <w:rsid w:val="00EC5A5E"/>
    <w:rsid w:val="00EC6589"/>
    <w:rsid w:val="00ED7B37"/>
    <w:rsid w:val="00ED7F47"/>
    <w:rsid w:val="00EE680A"/>
    <w:rsid w:val="00EE693C"/>
    <w:rsid w:val="00EF0BF4"/>
    <w:rsid w:val="00EF1882"/>
    <w:rsid w:val="00EF36C1"/>
    <w:rsid w:val="00EF3D06"/>
    <w:rsid w:val="00F026C4"/>
    <w:rsid w:val="00F02B13"/>
    <w:rsid w:val="00F02B21"/>
    <w:rsid w:val="00F02EDA"/>
    <w:rsid w:val="00F053B3"/>
    <w:rsid w:val="00F05A20"/>
    <w:rsid w:val="00F06FB8"/>
    <w:rsid w:val="00F07B74"/>
    <w:rsid w:val="00F10B14"/>
    <w:rsid w:val="00F113CE"/>
    <w:rsid w:val="00F14BE4"/>
    <w:rsid w:val="00F154FD"/>
    <w:rsid w:val="00F15753"/>
    <w:rsid w:val="00F17126"/>
    <w:rsid w:val="00F22970"/>
    <w:rsid w:val="00F24F93"/>
    <w:rsid w:val="00F256D0"/>
    <w:rsid w:val="00F26A96"/>
    <w:rsid w:val="00F279DD"/>
    <w:rsid w:val="00F33A49"/>
    <w:rsid w:val="00F403E0"/>
    <w:rsid w:val="00F40B44"/>
    <w:rsid w:val="00F46D7A"/>
    <w:rsid w:val="00F477BD"/>
    <w:rsid w:val="00F5272D"/>
    <w:rsid w:val="00F54024"/>
    <w:rsid w:val="00F547A5"/>
    <w:rsid w:val="00F56105"/>
    <w:rsid w:val="00F6001C"/>
    <w:rsid w:val="00F60419"/>
    <w:rsid w:val="00F613B0"/>
    <w:rsid w:val="00F617FE"/>
    <w:rsid w:val="00F618DF"/>
    <w:rsid w:val="00F67411"/>
    <w:rsid w:val="00F675FB"/>
    <w:rsid w:val="00F67C2E"/>
    <w:rsid w:val="00F7418E"/>
    <w:rsid w:val="00F74CE3"/>
    <w:rsid w:val="00F7513B"/>
    <w:rsid w:val="00F75142"/>
    <w:rsid w:val="00F75EB1"/>
    <w:rsid w:val="00F76DBC"/>
    <w:rsid w:val="00F7792C"/>
    <w:rsid w:val="00F82D93"/>
    <w:rsid w:val="00F85968"/>
    <w:rsid w:val="00F85974"/>
    <w:rsid w:val="00F85DA5"/>
    <w:rsid w:val="00F87F91"/>
    <w:rsid w:val="00F909ED"/>
    <w:rsid w:val="00F90C43"/>
    <w:rsid w:val="00F92221"/>
    <w:rsid w:val="00F93AEE"/>
    <w:rsid w:val="00F93EC8"/>
    <w:rsid w:val="00F9402F"/>
    <w:rsid w:val="00FA08C4"/>
    <w:rsid w:val="00FA0F82"/>
    <w:rsid w:val="00FA0FB3"/>
    <w:rsid w:val="00FA121F"/>
    <w:rsid w:val="00FA184D"/>
    <w:rsid w:val="00FA265D"/>
    <w:rsid w:val="00FA3B0A"/>
    <w:rsid w:val="00FA7B6D"/>
    <w:rsid w:val="00FB0794"/>
    <w:rsid w:val="00FB1D3A"/>
    <w:rsid w:val="00FB4438"/>
    <w:rsid w:val="00FB67D6"/>
    <w:rsid w:val="00FB6B51"/>
    <w:rsid w:val="00FB7299"/>
    <w:rsid w:val="00FC079B"/>
    <w:rsid w:val="00FC18D8"/>
    <w:rsid w:val="00FC2CCD"/>
    <w:rsid w:val="00FC7974"/>
    <w:rsid w:val="00FC7ECF"/>
    <w:rsid w:val="00FD13B7"/>
    <w:rsid w:val="00FD19F1"/>
    <w:rsid w:val="00FD3827"/>
    <w:rsid w:val="00FD5E56"/>
    <w:rsid w:val="00FD5E66"/>
    <w:rsid w:val="00FE2EC9"/>
    <w:rsid w:val="00FE7654"/>
    <w:rsid w:val="00FF168F"/>
    <w:rsid w:val="00FF19D9"/>
    <w:rsid w:val="00FF401B"/>
    <w:rsid w:val="00FF411C"/>
    <w:rsid w:val="00FF4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8A34AD"/>
  <w15:docId w15:val="{19BE1C8A-2CBA-E94E-856B-6C734824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1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41D0"/>
    <w:pPr>
      <w:ind w:left="720"/>
      <w:contextualSpacing/>
    </w:pPr>
  </w:style>
  <w:style w:type="paragraph" w:styleId="BalloonText">
    <w:name w:val="Balloon Text"/>
    <w:basedOn w:val="Normal"/>
    <w:link w:val="BalloonTextChar"/>
    <w:uiPriority w:val="99"/>
    <w:semiHidden/>
    <w:unhideWhenUsed/>
    <w:rsid w:val="00B21B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21BA9"/>
    <w:rPr>
      <w:rFonts w:ascii="Lucida Grande" w:hAnsi="Lucida Grande" w:cs="Lucida Grande"/>
      <w:sz w:val="18"/>
      <w:szCs w:val="18"/>
    </w:rPr>
  </w:style>
  <w:style w:type="paragraph" w:styleId="Header">
    <w:name w:val="header"/>
    <w:basedOn w:val="Normal"/>
    <w:link w:val="HeaderChar"/>
    <w:uiPriority w:val="99"/>
    <w:unhideWhenUsed/>
    <w:rsid w:val="00B21BA9"/>
    <w:pPr>
      <w:tabs>
        <w:tab w:val="center" w:pos="4320"/>
        <w:tab w:val="right" w:pos="8640"/>
      </w:tabs>
    </w:pPr>
  </w:style>
  <w:style w:type="character" w:customStyle="1" w:styleId="HeaderChar">
    <w:name w:val="Header Char"/>
    <w:basedOn w:val="DefaultParagraphFont"/>
    <w:link w:val="Header"/>
    <w:uiPriority w:val="99"/>
    <w:rsid w:val="00B21BA9"/>
  </w:style>
  <w:style w:type="paragraph" w:styleId="Footer">
    <w:name w:val="footer"/>
    <w:basedOn w:val="Normal"/>
    <w:link w:val="FooterChar"/>
    <w:uiPriority w:val="99"/>
    <w:unhideWhenUsed/>
    <w:rsid w:val="00B21BA9"/>
    <w:pPr>
      <w:tabs>
        <w:tab w:val="center" w:pos="4320"/>
        <w:tab w:val="right" w:pos="8640"/>
      </w:tabs>
    </w:pPr>
  </w:style>
  <w:style w:type="character" w:customStyle="1" w:styleId="FooterChar">
    <w:name w:val="Footer Char"/>
    <w:basedOn w:val="DefaultParagraphFont"/>
    <w:link w:val="Footer"/>
    <w:uiPriority w:val="99"/>
    <w:rsid w:val="00B21BA9"/>
  </w:style>
  <w:style w:type="character" w:customStyle="1" w:styleId="apple-converted-space">
    <w:name w:val="apple-converted-space"/>
    <w:basedOn w:val="DefaultParagraphFont"/>
    <w:rsid w:val="00A87C22"/>
  </w:style>
  <w:style w:type="character" w:styleId="Hyperlink">
    <w:name w:val="Hyperlink"/>
    <w:basedOn w:val="DefaultParagraphFont"/>
    <w:uiPriority w:val="99"/>
    <w:unhideWhenUsed/>
    <w:rsid w:val="005D6583"/>
    <w:rPr>
      <w:color w:val="0563C1" w:themeColor="hyperlink"/>
      <w:u w:val="single"/>
    </w:rPr>
  </w:style>
  <w:style w:type="character" w:styleId="Strong">
    <w:name w:val="Strong"/>
    <w:basedOn w:val="DefaultParagraphFont"/>
    <w:uiPriority w:val="22"/>
    <w:qFormat/>
    <w:rsid w:val="00C9420C"/>
    <w:rPr>
      <w:b/>
      <w:bCs/>
    </w:rPr>
  </w:style>
  <w:style w:type="character" w:styleId="Emphasis">
    <w:name w:val="Emphasis"/>
    <w:basedOn w:val="DefaultParagraphFont"/>
    <w:uiPriority w:val="20"/>
    <w:qFormat/>
    <w:rsid w:val="00C9420C"/>
    <w:rPr>
      <w:i/>
      <w:iCs/>
    </w:rPr>
  </w:style>
  <w:style w:type="paragraph" w:customStyle="1" w:styleId="bodytextsmall">
    <w:name w:val="bodytextsmall"/>
    <w:basedOn w:val="Normal"/>
    <w:rsid w:val="00395505"/>
    <w:pPr>
      <w:spacing w:before="100" w:beforeAutospacing="1" w:after="100" w:afterAutospacing="1"/>
    </w:pPr>
    <w:rPr>
      <w:rFonts w:ascii="Times New Roman" w:hAnsi="Times New Roman" w:cs="Times New Roman"/>
      <w:sz w:val="20"/>
      <w:szCs w:val="20"/>
    </w:rPr>
  </w:style>
  <w:style w:type="character" w:styleId="PageNumber">
    <w:name w:val="page number"/>
    <w:basedOn w:val="DefaultParagraphFont"/>
    <w:uiPriority w:val="99"/>
    <w:semiHidden/>
    <w:unhideWhenUsed/>
    <w:rsid w:val="00487CFE"/>
  </w:style>
  <w:style w:type="paragraph" w:styleId="NormalWeb">
    <w:name w:val="Normal (Web)"/>
    <w:basedOn w:val="Normal"/>
    <w:uiPriority w:val="99"/>
    <w:semiHidden/>
    <w:unhideWhenUsed/>
    <w:rsid w:val="00F56105"/>
    <w:pPr>
      <w:spacing w:before="100" w:beforeAutospacing="1" w:after="100" w:afterAutospacing="1"/>
    </w:pPr>
    <w:rPr>
      <w:rFonts w:ascii="Times New Roman" w:hAnsi="Times New Roman" w:cs="Times New Roman"/>
      <w:sz w:val="20"/>
      <w:szCs w:val="20"/>
    </w:rPr>
  </w:style>
  <w:style w:type="character" w:styleId="FollowedHyperlink">
    <w:name w:val="FollowedHyperlink"/>
    <w:basedOn w:val="DefaultParagraphFont"/>
    <w:uiPriority w:val="99"/>
    <w:semiHidden/>
    <w:unhideWhenUsed/>
    <w:rsid w:val="00C834C8"/>
    <w:rPr>
      <w:color w:val="954F72" w:themeColor="followedHyperlink"/>
      <w:u w:val="single"/>
    </w:rPr>
  </w:style>
  <w:style w:type="character" w:styleId="CommentReference">
    <w:name w:val="annotation reference"/>
    <w:basedOn w:val="DefaultParagraphFont"/>
    <w:uiPriority w:val="99"/>
    <w:semiHidden/>
    <w:unhideWhenUsed/>
    <w:rsid w:val="00BC008A"/>
    <w:rPr>
      <w:sz w:val="16"/>
      <w:szCs w:val="16"/>
    </w:rPr>
  </w:style>
  <w:style w:type="paragraph" w:styleId="CommentText">
    <w:name w:val="annotation text"/>
    <w:basedOn w:val="Normal"/>
    <w:link w:val="CommentTextChar"/>
    <w:uiPriority w:val="99"/>
    <w:semiHidden/>
    <w:unhideWhenUsed/>
    <w:rsid w:val="00BC008A"/>
    <w:rPr>
      <w:sz w:val="20"/>
      <w:szCs w:val="20"/>
    </w:rPr>
  </w:style>
  <w:style w:type="character" w:customStyle="1" w:styleId="CommentTextChar">
    <w:name w:val="Comment Text Char"/>
    <w:basedOn w:val="DefaultParagraphFont"/>
    <w:link w:val="CommentText"/>
    <w:uiPriority w:val="99"/>
    <w:semiHidden/>
    <w:rsid w:val="00BC008A"/>
    <w:rPr>
      <w:sz w:val="20"/>
      <w:szCs w:val="20"/>
    </w:rPr>
  </w:style>
  <w:style w:type="paragraph" w:styleId="CommentSubject">
    <w:name w:val="annotation subject"/>
    <w:basedOn w:val="CommentText"/>
    <w:next w:val="CommentText"/>
    <w:link w:val="CommentSubjectChar"/>
    <w:uiPriority w:val="99"/>
    <w:semiHidden/>
    <w:unhideWhenUsed/>
    <w:rsid w:val="00BC008A"/>
    <w:rPr>
      <w:b/>
      <w:bCs/>
    </w:rPr>
  </w:style>
  <w:style w:type="character" w:customStyle="1" w:styleId="CommentSubjectChar">
    <w:name w:val="Comment Subject Char"/>
    <w:basedOn w:val="CommentTextChar"/>
    <w:link w:val="CommentSubject"/>
    <w:uiPriority w:val="99"/>
    <w:semiHidden/>
    <w:rsid w:val="00BC008A"/>
    <w:rPr>
      <w:b/>
      <w:bCs/>
      <w:sz w:val="20"/>
      <w:szCs w:val="20"/>
    </w:rPr>
  </w:style>
  <w:style w:type="character" w:customStyle="1" w:styleId="UnresolvedMention1">
    <w:name w:val="Unresolved Mention1"/>
    <w:basedOn w:val="DefaultParagraphFont"/>
    <w:uiPriority w:val="99"/>
    <w:semiHidden/>
    <w:unhideWhenUsed/>
    <w:rsid w:val="000001AC"/>
    <w:rPr>
      <w:color w:val="605E5C"/>
      <w:shd w:val="clear" w:color="auto" w:fill="E1DFDD"/>
    </w:rPr>
  </w:style>
  <w:style w:type="paragraph" w:customStyle="1" w:styleId="Default">
    <w:name w:val="Default"/>
    <w:rsid w:val="004D7F90"/>
    <w:pPr>
      <w:autoSpaceDE w:val="0"/>
      <w:autoSpaceDN w:val="0"/>
      <w:adjustRightInd w:val="0"/>
    </w:pPr>
    <w:rPr>
      <w:rFonts w:ascii="Times New Roman" w:eastAsia="Times New Roman" w:hAnsi="Times New Roman" w:cs="Times New Roman"/>
      <w:color w:val="000000"/>
    </w:rPr>
  </w:style>
  <w:style w:type="paragraph" w:styleId="Revision">
    <w:name w:val="Revision"/>
    <w:hidden/>
    <w:uiPriority w:val="99"/>
    <w:semiHidden/>
    <w:rsid w:val="00D4156B"/>
  </w:style>
  <w:style w:type="character" w:customStyle="1" w:styleId="UnresolvedMention2">
    <w:name w:val="Unresolved Mention2"/>
    <w:basedOn w:val="DefaultParagraphFont"/>
    <w:uiPriority w:val="99"/>
    <w:semiHidden/>
    <w:unhideWhenUsed/>
    <w:rsid w:val="005A0B6D"/>
    <w:rPr>
      <w:color w:val="605E5C"/>
      <w:shd w:val="clear" w:color="auto" w:fill="E1DFDD"/>
    </w:rPr>
  </w:style>
  <w:style w:type="character" w:customStyle="1" w:styleId="UnresolvedMention3">
    <w:name w:val="Unresolved Mention3"/>
    <w:basedOn w:val="DefaultParagraphFont"/>
    <w:uiPriority w:val="99"/>
    <w:semiHidden/>
    <w:unhideWhenUsed/>
    <w:rsid w:val="00C87197"/>
    <w:rPr>
      <w:color w:val="605E5C"/>
      <w:shd w:val="clear" w:color="auto" w:fill="E1DFDD"/>
    </w:rPr>
  </w:style>
  <w:style w:type="table" w:styleId="TableGrid">
    <w:name w:val="Table Grid"/>
    <w:basedOn w:val="TableNormal"/>
    <w:uiPriority w:val="39"/>
    <w:rsid w:val="00B11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288872">
      <w:bodyDiv w:val="1"/>
      <w:marLeft w:val="0"/>
      <w:marRight w:val="0"/>
      <w:marTop w:val="0"/>
      <w:marBottom w:val="0"/>
      <w:divBdr>
        <w:top w:val="none" w:sz="0" w:space="0" w:color="auto"/>
        <w:left w:val="none" w:sz="0" w:space="0" w:color="auto"/>
        <w:bottom w:val="none" w:sz="0" w:space="0" w:color="auto"/>
        <w:right w:val="none" w:sz="0" w:space="0" w:color="auto"/>
      </w:divBdr>
    </w:div>
    <w:div w:id="144057174">
      <w:bodyDiv w:val="1"/>
      <w:marLeft w:val="0"/>
      <w:marRight w:val="0"/>
      <w:marTop w:val="0"/>
      <w:marBottom w:val="0"/>
      <w:divBdr>
        <w:top w:val="none" w:sz="0" w:space="0" w:color="auto"/>
        <w:left w:val="none" w:sz="0" w:space="0" w:color="auto"/>
        <w:bottom w:val="none" w:sz="0" w:space="0" w:color="auto"/>
        <w:right w:val="none" w:sz="0" w:space="0" w:color="auto"/>
      </w:divBdr>
    </w:div>
    <w:div w:id="150105467">
      <w:bodyDiv w:val="1"/>
      <w:marLeft w:val="0"/>
      <w:marRight w:val="0"/>
      <w:marTop w:val="0"/>
      <w:marBottom w:val="0"/>
      <w:divBdr>
        <w:top w:val="none" w:sz="0" w:space="0" w:color="auto"/>
        <w:left w:val="none" w:sz="0" w:space="0" w:color="auto"/>
        <w:bottom w:val="none" w:sz="0" w:space="0" w:color="auto"/>
        <w:right w:val="none" w:sz="0" w:space="0" w:color="auto"/>
      </w:divBdr>
    </w:div>
    <w:div w:id="207571006">
      <w:bodyDiv w:val="1"/>
      <w:marLeft w:val="0"/>
      <w:marRight w:val="0"/>
      <w:marTop w:val="0"/>
      <w:marBottom w:val="0"/>
      <w:divBdr>
        <w:top w:val="none" w:sz="0" w:space="0" w:color="auto"/>
        <w:left w:val="none" w:sz="0" w:space="0" w:color="auto"/>
        <w:bottom w:val="none" w:sz="0" w:space="0" w:color="auto"/>
        <w:right w:val="none" w:sz="0" w:space="0" w:color="auto"/>
      </w:divBdr>
    </w:div>
    <w:div w:id="351077575">
      <w:bodyDiv w:val="1"/>
      <w:marLeft w:val="0"/>
      <w:marRight w:val="0"/>
      <w:marTop w:val="0"/>
      <w:marBottom w:val="0"/>
      <w:divBdr>
        <w:top w:val="none" w:sz="0" w:space="0" w:color="auto"/>
        <w:left w:val="none" w:sz="0" w:space="0" w:color="auto"/>
        <w:bottom w:val="none" w:sz="0" w:space="0" w:color="auto"/>
        <w:right w:val="none" w:sz="0" w:space="0" w:color="auto"/>
      </w:divBdr>
    </w:div>
    <w:div w:id="354771498">
      <w:bodyDiv w:val="1"/>
      <w:marLeft w:val="0"/>
      <w:marRight w:val="0"/>
      <w:marTop w:val="0"/>
      <w:marBottom w:val="0"/>
      <w:divBdr>
        <w:top w:val="none" w:sz="0" w:space="0" w:color="auto"/>
        <w:left w:val="none" w:sz="0" w:space="0" w:color="auto"/>
        <w:bottom w:val="none" w:sz="0" w:space="0" w:color="auto"/>
        <w:right w:val="none" w:sz="0" w:space="0" w:color="auto"/>
      </w:divBdr>
    </w:div>
    <w:div w:id="413816775">
      <w:bodyDiv w:val="1"/>
      <w:marLeft w:val="0"/>
      <w:marRight w:val="0"/>
      <w:marTop w:val="0"/>
      <w:marBottom w:val="0"/>
      <w:divBdr>
        <w:top w:val="none" w:sz="0" w:space="0" w:color="auto"/>
        <w:left w:val="none" w:sz="0" w:space="0" w:color="auto"/>
        <w:bottom w:val="none" w:sz="0" w:space="0" w:color="auto"/>
        <w:right w:val="none" w:sz="0" w:space="0" w:color="auto"/>
      </w:divBdr>
    </w:div>
    <w:div w:id="463698489">
      <w:bodyDiv w:val="1"/>
      <w:marLeft w:val="0"/>
      <w:marRight w:val="0"/>
      <w:marTop w:val="0"/>
      <w:marBottom w:val="0"/>
      <w:divBdr>
        <w:top w:val="none" w:sz="0" w:space="0" w:color="auto"/>
        <w:left w:val="none" w:sz="0" w:space="0" w:color="auto"/>
        <w:bottom w:val="none" w:sz="0" w:space="0" w:color="auto"/>
        <w:right w:val="none" w:sz="0" w:space="0" w:color="auto"/>
      </w:divBdr>
    </w:div>
    <w:div w:id="504638944">
      <w:bodyDiv w:val="1"/>
      <w:marLeft w:val="0"/>
      <w:marRight w:val="0"/>
      <w:marTop w:val="0"/>
      <w:marBottom w:val="0"/>
      <w:divBdr>
        <w:top w:val="none" w:sz="0" w:space="0" w:color="auto"/>
        <w:left w:val="none" w:sz="0" w:space="0" w:color="auto"/>
        <w:bottom w:val="none" w:sz="0" w:space="0" w:color="auto"/>
        <w:right w:val="none" w:sz="0" w:space="0" w:color="auto"/>
      </w:divBdr>
    </w:div>
    <w:div w:id="568539966">
      <w:bodyDiv w:val="1"/>
      <w:marLeft w:val="0"/>
      <w:marRight w:val="0"/>
      <w:marTop w:val="0"/>
      <w:marBottom w:val="0"/>
      <w:divBdr>
        <w:top w:val="none" w:sz="0" w:space="0" w:color="auto"/>
        <w:left w:val="none" w:sz="0" w:space="0" w:color="auto"/>
        <w:bottom w:val="none" w:sz="0" w:space="0" w:color="auto"/>
        <w:right w:val="none" w:sz="0" w:space="0" w:color="auto"/>
      </w:divBdr>
    </w:div>
    <w:div w:id="665981204">
      <w:bodyDiv w:val="1"/>
      <w:marLeft w:val="0"/>
      <w:marRight w:val="0"/>
      <w:marTop w:val="0"/>
      <w:marBottom w:val="0"/>
      <w:divBdr>
        <w:top w:val="none" w:sz="0" w:space="0" w:color="auto"/>
        <w:left w:val="none" w:sz="0" w:space="0" w:color="auto"/>
        <w:bottom w:val="none" w:sz="0" w:space="0" w:color="auto"/>
        <w:right w:val="none" w:sz="0" w:space="0" w:color="auto"/>
      </w:divBdr>
    </w:div>
    <w:div w:id="732511214">
      <w:bodyDiv w:val="1"/>
      <w:marLeft w:val="0"/>
      <w:marRight w:val="0"/>
      <w:marTop w:val="0"/>
      <w:marBottom w:val="0"/>
      <w:divBdr>
        <w:top w:val="none" w:sz="0" w:space="0" w:color="auto"/>
        <w:left w:val="none" w:sz="0" w:space="0" w:color="auto"/>
        <w:bottom w:val="none" w:sz="0" w:space="0" w:color="auto"/>
        <w:right w:val="none" w:sz="0" w:space="0" w:color="auto"/>
      </w:divBdr>
    </w:div>
    <w:div w:id="1004210081">
      <w:bodyDiv w:val="1"/>
      <w:marLeft w:val="0"/>
      <w:marRight w:val="0"/>
      <w:marTop w:val="0"/>
      <w:marBottom w:val="0"/>
      <w:divBdr>
        <w:top w:val="none" w:sz="0" w:space="0" w:color="auto"/>
        <w:left w:val="none" w:sz="0" w:space="0" w:color="auto"/>
        <w:bottom w:val="none" w:sz="0" w:space="0" w:color="auto"/>
        <w:right w:val="none" w:sz="0" w:space="0" w:color="auto"/>
      </w:divBdr>
    </w:div>
    <w:div w:id="1082458250">
      <w:bodyDiv w:val="1"/>
      <w:marLeft w:val="0"/>
      <w:marRight w:val="0"/>
      <w:marTop w:val="0"/>
      <w:marBottom w:val="0"/>
      <w:divBdr>
        <w:top w:val="none" w:sz="0" w:space="0" w:color="auto"/>
        <w:left w:val="none" w:sz="0" w:space="0" w:color="auto"/>
        <w:bottom w:val="none" w:sz="0" w:space="0" w:color="auto"/>
        <w:right w:val="none" w:sz="0" w:space="0" w:color="auto"/>
      </w:divBdr>
    </w:div>
    <w:div w:id="1348212765">
      <w:bodyDiv w:val="1"/>
      <w:marLeft w:val="0"/>
      <w:marRight w:val="0"/>
      <w:marTop w:val="0"/>
      <w:marBottom w:val="0"/>
      <w:divBdr>
        <w:top w:val="none" w:sz="0" w:space="0" w:color="auto"/>
        <w:left w:val="none" w:sz="0" w:space="0" w:color="auto"/>
        <w:bottom w:val="none" w:sz="0" w:space="0" w:color="auto"/>
        <w:right w:val="none" w:sz="0" w:space="0" w:color="auto"/>
      </w:divBdr>
    </w:div>
    <w:div w:id="1403329090">
      <w:bodyDiv w:val="1"/>
      <w:marLeft w:val="0"/>
      <w:marRight w:val="0"/>
      <w:marTop w:val="0"/>
      <w:marBottom w:val="0"/>
      <w:divBdr>
        <w:top w:val="none" w:sz="0" w:space="0" w:color="auto"/>
        <w:left w:val="none" w:sz="0" w:space="0" w:color="auto"/>
        <w:bottom w:val="none" w:sz="0" w:space="0" w:color="auto"/>
        <w:right w:val="none" w:sz="0" w:space="0" w:color="auto"/>
      </w:divBdr>
    </w:div>
    <w:div w:id="1618222086">
      <w:bodyDiv w:val="1"/>
      <w:marLeft w:val="0"/>
      <w:marRight w:val="0"/>
      <w:marTop w:val="0"/>
      <w:marBottom w:val="0"/>
      <w:divBdr>
        <w:top w:val="none" w:sz="0" w:space="0" w:color="auto"/>
        <w:left w:val="none" w:sz="0" w:space="0" w:color="auto"/>
        <w:bottom w:val="none" w:sz="0" w:space="0" w:color="auto"/>
        <w:right w:val="none" w:sz="0" w:space="0" w:color="auto"/>
      </w:divBdr>
      <w:divsChild>
        <w:div w:id="794831095">
          <w:marLeft w:val="0"/>
          <w:marRight w:val="0"/>
          <w:marTop w:val="0"/>
          <w:marBottom w:val="0"/>
          <w:divBdr>
            <w:top w:val="none" w:sz="0" w:space="0" w:color="auto"/>
            <w:left w:val="none" w:sz="0" w:space="0" w:color="auto"/>
            <w:bottom w:val="none" w:sz="0" w:space="0" w:color="auto"/>
            <w:right w:val="none" w:sz="0" w:space="0" w:color="auto"/>
          </w:divBdr>
        </w:div>
        <w:div w:id="781921376">
          <w:marLeft w:val="0"/>
          <w:marRight w:val="0"/>
          <w:marTop w:val="0"/>
          <w:marBottom w:val="0"/>
          <w:divBdr>
            <w:top w:val="none" w:sz="0" w:space="0" w:color="auto"/>
            <w:left w:val="none" w:sz="0" w:space="0" w:color="auto"/>
            <w:bottom w:val="none" w:sz="0" w:space="0" w:color="auto"/>
            <w:right w:val="none" w:sz="0" w:space="0" w:color="auto"/>
          </w:divBdr>
        </w:div>
        <w:div w:id="1697272609">
          <w:marLeft w:val="0"/>
          <w:marRight w:val="0"/>
          <w:marTop w:val="0"/>
          <w:marBottom w:val="0"/>
          <w:divBdr>
            <w:top w:val="none" w:sz="0" w:space="0" w:color="auto"/>
            <w:left w:val="none" w:sz="0" w:space="0" w:color="auto"/>
            <w:bottom w:val="none" w:sz="0" w:space="0" w:color="auto"/>
            <w:right w:val="none" w:sz="0" w:space="0" w:color="auto"/>
          </w:divBdr>
        </w:div>
        <w:div w:id="767892297">
          <w:marLeft w:val="0"/>
          <w:marRight w:val="0"/>
          <w:marTop w:val="0"/>
          <w:marBottom w:val="0"/>
          <w:divBdr>
            <w:top w:val="none" w:sz="0" w:space="0" w:color="auto"/>
            <w:left w:val="none" w:sz="0" w:space="0" w:color="auto"/>
            <w:bottom w:val="none" w:sz="0" w:space="0" w:color="auto"/>
            <w:right w:val="none" w:sz="0" w:space="0" w:color="auto"/>
          </w:divBdr>
        </w:div>
        <w:div w:id="1082293968">
          <w:marLeft w:val="0"/>
          <w:marRight w:val="0"/>
          <w:marTop w:val="0"/>
          <w:marBottom w:val="0"/>
          <w:divBdr>
            <w:top w:val="none" w:sz="0" w:space="0" w:color="auto"/>
            <w:left w:val="none" w:sz="0" w:space="0" w:color="auto"/>
            <w:bottom w:val="none" w:sz="0" w:space="0" w:color="auto"/>
            <w:right w:val="none" w:sz="0" w:space="0" w:color="auto"/>
          </w:divBdr>
        </w:div>
        <w:div w:id="456068907">
          <w:marLeft w:val="0"/>
          <w:marRight w:val="0"/>
          <w:marTop w:val="0"/>
          <w:marBottom w:val="0"/>
          <w:divBdr>
            <w:top w:val="none" w:sz="0" w:space="0" w:color="auto"/>
            <w:left w:val="none" w:sz="0" w:space="0" w:color="auto"/>
            <w:bottom w:val="none" w:sz="0" w:space="0" w:color="auto"/>
            <w:right w:val="none" w:sz="0" w:space="0" w:color="auto"/>
          </w:divBdr>
        </w:div>
        <w:div w:id="2128351272">
          <w:marLeft w:val="0"/>
          <w:marRight w:val="0"/>
          <w:marTop w:val="0"/>
          <w:marBottom w:val="0"/>
          <w:divBdr>
            <w:top w:val="none" w:sz="0" w:space="0" w:color="auto"/>
            <w:left w:val="none" w:sz="0" w:space="0" w:color="auto"/>
            <w:bottom w:val="none" w:sz="0" w:space="0" w:color="auto"/>
            <w:right w:val="none" w:sz="0" w:space="0" w:color="auto"/>
          </w:divBdr>
        </w:div>
      </w:divsChild>
    </w:div>
    <w:div w:id="1637418289">
      <w:bodyDiv w:val="1"/>
      <w:marLeft w:val="0"/>
      <w:marRight w:val="0"/>
      <w:marTop w:val="0"/>
      <w:marBottom w:val="0"/>
      <w:divBdr>
        <w:top w:val="none" w:sz="0" w:space="0" w:color="auto"/>
        <w:left w:val="none" w:sz="0" w:space="0" w:color="auto"/>
        <w:bottom w:val="none" w:sz="0" w:space="0" w:color="auto"/>
        <w:right w:val="none" w:sz="0" w:space="0" w:color="auto"/>
      </w:divBdr>
    </w:div>
    <w:div w:id="1908681708">
      <w:bodyDiv w:val="1"/>
      <w:marLeft w:val="0"/>
      <w:marRight w:val="0"/>
      <w:marTop w:val="0"/>
      <w:marBottom w:val="0"/>
      <w:divBdr>
        <w:top w:val="none" w:sz="0" w:space="0" w:color="auto"/>
        <w:left w:val="none" w:sz="0" w:space="0" w:color="auto"/>
        <w:bottom w:val="none" w:sz="0" w:space="0" w:color="auto"/>
        <w:right w:val="none" w:sz="0" w:space="0" w:color="auto"/>
      </w:divBdr>
    </w:div>
    <w:div w:id="1928267449">
      <w:bodyDiv w:val="1"/>
      <w:marLeft w:val="0"/>
      <w:marRight w:val="0"/>
      <w:marTop w:val="0"/>
      <w:marBottom w:val="0"/>
      <w:divBdr>
        <w:top w:val="none" w:sz="0" w:space="0" w:color="auto"/>
        <w:left w:val="none" w:sz="0" w:space="0" w:color="auto"/>
        <w:bottom w:val="none" w:sz="0" w:space="0" w:color="auto"/>
        <w:right w:val="none" w:sz="0" w:space="0" w:color="auto"/>
      </w:divBdr>
    </w:div>
    <w:div w:id="21146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atalog.utoledo.edu/general-section/university-undergraduate-core-curriculum/cours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utoledo.edu/general-section/university-undergraduate-core-curriculu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toledo.edu/aapr/assessment/ISLOs.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catalog.utoledo.edu/general-section/university-undergraduate-core-curriculu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toledo.edu/facsenate/committee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A2E8B4A-24B8-40FC-A94E-4311AE3B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5813</Words>
  <Characters>33137</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Melissa</dc:creator>
  <cp:keywords/>
  <dc:description/>
  <cp:lastModifiedBy>facsen</cp:lastModifiedBy>
  <cp:revision>2</cp:revision>
  <dcterms:created xsi:type="dcterms:W3CDTF">2021-03-26T15:19:00Z</dcterms:created>
  <dcterms:modified xsi:type="dcterms:W3CDTF">2021-03-26T15:19:00Z</dcterms:modified>
</cp:coreProperties>
</file>