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EC4ED" w14:textId="77777777" w:rsidR="000D62F7" w:rsidRPr="001E4184" w:rsidRDefault="000D62F7" w:rsidP="00AA1499">
      <w:pPr>
        <w:jc w:val="both"/>
        <w:rPr>
          <w:rFonts w:ascii="Calibri" w:hAnsi="Calibri"/>
        </w:rPr>
      </w:pPr>
      <w:bookmarkStart w:id="0" w:name="_GoBack"/>
      <w:bookmarkEnd w:id="0"/>
    </w:p>
    <w:p w14:paraId="28B58AF8" w14:textId="77777777" w:rsidR="000D62F7" w:rsidRPr="00E57F7C" w:rsidRDefault="000D62F7" w:rsidP="00AA1499">
      <w:pPr>
        <w:jc w:val="center"/>
        <w:rPr>
          <w:rFonts w:ascii="Calibri" w:hAnsi="Calibri"/>
          <w:b/>
          <w:sz w:val="28"/>
          <w:szCs w:val="28"/>
        </w:rPr>
      </w:pPr>
      <w:r w:rsidRPr="00E57F7C">
        <w:rPr>
          <w:rFonts w:ascii="Calibri" w:hAnsi="Calibri"/>
          <w:b/>
          <w:sz w:val="28"/>
          <w:szCs w:val="28"/>
        </w:rPr>
        <w:t>Process for New Graduate Program Development</w:t>
      </w:r>
    </w:p>
    <w:p w14:paraId="57A121E3" w14:textId="77777777" w:rsidR="000D62F7" w:rsidRPr="00E57F7C" w:rsidRDefault="000D62F7" w:rsidP="00AA1499">
      <w:pPr>
        <w:jc w:val="center"/>
        <w:rPr>
          <w:rFonts w:ascii="Calibri" w:hAnsi="Calibri"/>
          <w:b/>
          <w:sz w:val="28"/>
          <w:szCs w:val="28"/>
        </w:rPr>
      </w:pPr>
      <w:r w:rsidRPr="00E57F7C">
        <w:rPr>
          <w:rFonts w:ascii="Calibri" w:hAnsi="Calibri"/>
          <w:b/>
          <w:sz w:val="28"/>
          <w:szCs w:val="28"/>
        </w:rPr>
        <w:t>University of Toledo</w:t>
      </w:r>
    </w:p>
    <w:p w14:paraId="5B9DDA7A" w14:textId="77777777" w:rsidR="000D62F7" w:rsidRDefault="000D62F7" w:rsidP="00AA1499">
      <w:pPr>
        <w:jc w:val="center"/>
        <w:rPr>
          <w:rFonts w:ascii="Calibri" w:hAnsi="Calibri"/>
          <w:b/>
          <w:sz w:val="28"/>
          <w:szCs w:val="28"/>
        </w:rPr>
      </w:pPr>
      <w:r w:rsidRPr="00E57F7C">
        <w:rPr>
          <w:rFonts w:ascii="Calibri" w:hAnsi="Calibri"/>
          <w:b/>
          <w:sz w:val="28"/>
          <w:szCs w:val="28"/>
        </w:rPr>
        <w:t>College of Graduate Studies</w:t>
      </w:r>
    </w:p>
    <w:p w14:paraId="0E726A79" w14:textId="2DC3CF3E" w:rsidR="005206A7" w:rsidRPr="00E57F7C" w:rsidRDefault="00271D21" w:rsidP="00AA1499">
      <w:pPr>
        <w:jc w:val="center"/>
        <w:rPr>
          <w:rFonts w:ascii="Calibri" w:hAnsi="Calibri"/>
          <w:b/>
          <w:sz w:val="28"/>
          <w:szCs w:val="28"/>
        </w:rPr>
      </w:pPr>
      <w:r>
        <w:rPr>
          <w:rFonts w:ascii="Calibri" w:hAnsi="Calibri"/>
          <w:b/>
          <w:sz w:val="28"/>
          <w:szCs w:val="28"/>
        </w:rPr>
        <w:t>October 23</w:t>
      </w:r>
      <w:r w:rsidR="00117EBE">
        <w:rPr>
          <w:rFonts w:ascii="Calibri" w:hAnsi="Calibri"/>
          <w:b/>
          <w:sz w:val="28"/>
          <w:szCs w:val="28"/>
        </w:rPr>
        <w:t>, 2019</w:t>
      </w:r>
      <w:r w:rsidR="00820C73">
        <w:rPr>
          <w:rFonts w:ascii="Calibri" w:hAnsi="Calibri"/>
          <w:b/>
          <w:sz w:val="28"/>
          <w:szCs w:val="28"/>
        </w:rPr>
        <w:t xml:space="preserve"> Version</w:t>
      </w:r>
    </w:p>
    <w:p w14:paraId="37D9C652" w14:textId="77777777" w:rsidR="006E21AE" w:rsidRPr="001E4184" w:rsidRDefault="006E21AE" w:rsidP="00AA1499">
      <w:pPr>
        <w:jc w:val="both"/>
        <w:rPr>
          <w:rFonts w:ascii="Calibri" w:hAnsi="Calibri"/>
          <w:b/>
        </w:rPr>
      </w:pPr>
    </w:p>
    <w:p w14:paraId="389A01E5" w14:textId="77777777" w:rsidR="00F423FC" w:rsidRPr="009326E1" w:rsidRDefault="00F423FC" w:rsidP="009326E1">
      <w:pPr>
        <w:jc w:val="center"/>
        <w:rPr>
          <w:rFonts w:asciiTheme="majorHAnsi" w:eastAsia="Times New Roman" w:hAnsiTheme="majorHAnsi" w:cs="Times New Roman"/>
          <w:i/>
          <w:color w:val="1F497D" w:themeColor="text2"/>
        </w:rPr>
      </w:pPr>
      <w:r w:rsidRPr="009326E1">
        <w:rPr>
          <w:rFonts w:asciiTheme="majorHAnsi" w:eastAsia="Times New Roman" w:hAnsiTheme="majorHAnsi" w:cs="Times New Roman"/>
          <w:b/>
          <w:bCs/>
          <w:i/>
          <w:iCs/>
          <w:color w:val="1F497D" w:themeColor="text2"/>
          <w:shd w:val="clear" w:color="auto" w:fill="FFFFFF"/>
        </w:rPr>
        <w:t xml:space="preserve">It is advised that when the development of a new program is under consideration by an academic unit that the College of Graduate Studies </w:t>
      </w:r>
      <w:r w:rsidR="00E142EF" w:rsidRPr="009326E1">
        <w:rPr>
          <w:rFonts w:asciiTheme="majorHAnsi" w:eastAsia="Times New Roman" w:hAnsiTheme="majorHAnsi" w:cs="Times New Roman"/>
          <w:b/>
          <w:bCs/>
          <w:i/>
          <w:iCs/>
          <w:color w:val="1F497D" w:themeColor="text2"/>
          <w:shd w:val="clear" w:color="auto" w:fill="FFFFFF"/>
        </w:rPr>
        <w:t>(Associate Dean or Dean</w:t>
      </w:r>
      <w:r w:rsidR="003B6411" w:rsidRPr="009326E1">
        <w:rPr>
          <w:rFonts w:asciiTheme="majorHAnsi" w:eastAsia="Times New Roman" w:hAnsiTheme="majorHAnsi" w:cs="Times New Roman"/>
          <w:b/>
          <w:bCs/>
          <w:i/>
          <w:iCs/>
          <w:color w:val="1F497D" w:themeColor="text2"/>
          <w:shd w:val="clear" w:color="auto" w:fill="FFFFFF"/>
        </w:rPr>
        <w:t xml:space="preserve">) </w:t>
      </w:r>
      <w:r w:rsidRPr="009326E1">
        <w:rPr>
          <w:rFonts w:asciiTheme="majorHAnsi" w:eastAsia="Times New Roman" w:hAnsiTheme="majorHAnsi" w:cs="Times New Roman"/>
          <w:b/>
          <w:bCs/>
          <w:i/>
          <w:iCs/>
          <w:color w:val="1F497D" w:themeColor="text2"/>
          <w:shd w:val="clear" w:color="auto" w:fill="FFFFFF"/>
        </w:rPr>
        <w:t>is notified.  This initial notification will allow the College of Graduate Studies to assist in program development and to inform the unit of any barriers that may exist concerning the program proposal</w:t>
      </w:r>
      <w:r w:rsidR="003B6411" w:rsidRPr="009326E1">
        <w:rPr>
          <w:rFonts w:asciiTheme="majorHAnsi" w:eastAsia="Times New Roman" w:hAnsiTheme="majorHAnsi" w:cs="Times New Roman"/>
          <w:b/>
          <w:bCs/>
          <w:i/>
          <w:iCs/>
          <w:color w:val="1F497D" w:themeColor="text2"/>
          <w:shd w:val="clear" w:color="auto" w:fill="FFFFFF"/>
        </w:rPr>
        <w:t>.  Also, it may be possible to provide helpful examples</w:t>
      </w:r>
      <w:r w:rsidRPr="009326E1">
        <w:rPr>
          <w:rFonts w:asciiTheme="majorHAnsi" w:eastAsia="Times New Roman" w:hAnsiTheme="majorHAnsi" w:cs="Times New Roman"/>
          <w:b/>
          <w:bCs/>
          <w:i/>
          <w:iCs/>
          <w:color w:val="1F497D" w:themeColor="text2"/>
          <w:shd w:val="clear" w:color="auto" w:fill="FFFFFF"/>
        </w:rPr>
        <w:t>.</w:t>
      </w:r>
    </w:p>
    <w:p w14:paraId="07477A53" w14:textId="77777777" w:rsidR="00F423FC" w:rsidRDefault="00F423FC" w:rsidP="00AA1499">
      <w:pPr>
        <w:jc w:val="both"/>
        <w:rPr>
          <w:rFonts w:ascii="Calibri" w:hAnsi="Calibri"/>
        </w:rPr>
      </w:pPr>
    </w:p>
    <w:p w14:paraId="2E0E912A" w14:textId="77777777" w:rsidR="00AA1499" w:rsidRPr="00AA1499" w:rsidRDefault="00AA1499" w:rsidP="00AA1499">
      <w:pPr>
        <w:jc w:val="both"/>
        <w:rPr>
          <w:rFonts w:ascii="Calibri" w:hAnsi="Calibri"/>
          <w:b/>
        </w:rPr>
      </w:pPr>
      <w:r w:rsidRPr="00AA1499">
        <w:rPr>
          <w:rFonts w:ascii="Calibri" w:hAnsi="Calibri"/>
          <w:b/>
        </w:rPr>
        <w:t>General Overview</w:t>
      </w:r>
    </w:p>
    <w:p w14:paraId="5ED0F088" w14:textId="1B4DE0E9" w:rsidR="000D62F7" w:rsidRDefault="00AA1499" w:rsidP="00AA1499">
      <w:pPr>
        <w:jc w:val="both"/>
        <w:rPr>
          <w:rFonts w:asciiTheme="majorHAnsi" w:hAnsiTheme="majorHAnsi"/>
        </w:rPr>
      </w:pPr>
      <w:r>
        <w:rPr>
          <w:rFonts w:ascii="Calibri" w:hAnsi="Calibri"/>
        </w:rPr>
        <w:t xml:space="preserve">The </w:t>
      </w:r>
      <w:r w:rsidR="0019726B">
        <w:rPr>
          <w:rFonts w:ascii="Calibri" w:hAnsi="Calibri"/>
        </w:rPr>
        <w:t>development, approval, and launch</w:t>
      </w:r>
      <w:r>
        <w:rPr>
          <w:rFonts w:ascii="Calibri" w:hAnsi="Calibri"/>
        </w:rPr>
        <w:t xml:space="preserve"> of a</w:t>
      </w:r>
      <w:r w:rsidR="0019726B">
        <w:rPr>
          <w:rFonts w:ascii="Calibri" w:hAnsi="Calibri"/>
        </w:rPr>
        <w:t>ny new</w:t>
      </w:r>
      <w:r>
        <w:rPr>
          <w:rFonts w:ascii="Calibri" w:hAnsi="Calibri"/>
        </w:rPr>
        <w:t xml:space="preserve"> graduate program </w:t>
      </w:r>
      <w:r w:rsidR="0019726B">
        <w:rPr>
          <w:rFonts w:ascii="Calibri" w:hAnsi="Calibri"/>
        </w:rPr>
        <w:t xml:space="preserve">shall be carried out in </w:t>
      </w:r>
      <w:r w:rsidR="000D62F7" w:rsidRPr="001E4184">
        <w:rPr>
          <w:rFonts w:ascii="Calibri" w:hAnsi="Calibri"/>
        </w:rPr>
        <w:t xml:space="preserve">accordance with </w:t>
      </w:r>
      <w:r w:rsidR="0019726B">
        <w:rPr>
          <w:rFonts w:ascii="Calibri" w:hAnsi="Calibri"/>
        </w:rPr>
        <w:t xml:space="preserve">the University of Toledo New Graduate Program Approval Process </w:t>
      </w:r>
      <w:hyperlink r:id="rId7" w:history="1">
        <w:r w:rsidR="0019726B" w:rsidRPr="000B378A">
          <w:rPr>
            <w:rStyle w:val="Hyperlink"/>
            <w:rFonts w:ascii="Calibri" w:hAnsi="Calibri"/>
          </w:rPr>
          <w:t>http://www.utoledo.edu/offices/provost/program-development/</w:t>
        </w:r>
      </w:hyperlink>
      <w:r w:rsidR="0019726B">
        <w:rPr>
          <w:rFonts w:ascii="Calibri" w:hAnsi="Calibri"/>
        </w:rPr>
        <w:t xml:space="preserve">.  In addition, it is necessary to consider the </w:t>
      </w:r>
      <w:r w:rsidR="000D62F7" w:rsidRPr="001E4184">
        <w:rPr>
          <w:rFonts w:ascii="Calibri" w:hAnsi="Calibri"/>
        </w:rPr>
        <w:t>Ohio Department of Higher Education –</w:t>
      </w:r>
      <w:r w:rsidR="0019726B">
        <w:rPr>
          <w:rFonts w:ascii="Calibri" w:hAnsi="Calibri"/>
        </w:rPr>
        <w:t xml:space="preserve"> </w:t>
      </w:r>
      <w:r w:rsidR="000D62F7" w:rsidRPr="007E38C4">
        <w:rPr>
          <w:rFonts w:asciiTheme="majorHAnsi" w:hAnsiTheme="majorHAnsi"/>
        </w:rPr>
        <w:t>Chancellor’s Council on Graduate Studies (CCGS) Guidelines and Procedures for Review and Approval of Graduate Degree Programs</w:t>
      </w:r>
      <w:r w:rsidR="00840FD4" w:rsidRPr="007E38C4">
        <w:rPr>
          <w:rFonts w:asciiTheme="majorHAnsi" w:hAnsiTheme="majorHAnsi"/>
        </w:rPr>
        <w:t xml:space="preserve">. </w:t>
      </w:r>
    </w:p>
    <w:p w14:paraId="0C241C5A" w14:textId="1EFD5C41" w:rsidR="0019726B" w:rsidRPr="007E38C4" w:rsidRDefault="001133F3" w:rsidP="00AA1499">
      <w:pPr>
        <w:jc w:val="both"/>
        <w:rPr>
          <w:rFonts w:asciiTheme="majorHAnsi" w:hAnsiTheme="majorHAnsi"/>
        </w:rPr>
      </w:pPr>
      <w:hyperlink r:id="rId8" w:history="1">
        <w:r w:rsidR="0019726B" w:rsidRPr="000B378A">
          <w:rPr>
            <w:rStyle w:val="Hyperlink"/>
            <w:rFonts w:asciiTheme="majorHAnsi" w:hAnsiTheme="majorHAnsi"/>
          </w:rPr>
          <w:t>https://www.ohiohighered.org/sites/default/files/CCGS%20Guidelines%20-%20revised%20March%202019%20final.pdf</w:t>
        </w:r>
      </w:hyperlink>
      <w:r w:rsidR="0019726B">
        <w:rPr>
          <w:rFonts w:asciiTheme="majorHAnsi" w:hAnsiTheme="majorHAnsi"/>
        </w:rPr>
        <w:t xml:space="preserve"> </w:t>
      </w:r>
    </w:p>
    <w:p w14:paraId="386345F3" w14:textId="4D0E49BF" w:rsidR="009326E1" w:rsidRDefault="009326E1" w:rsidP="00AA1499">
      <w:pPr>
        <w:jc w:val="both"/>
        <w:rPr>
          <w:rStyle w:val="Hyperlink"/>
          <w:rFonts w:asciiTheme="majorHAnsi" w:hAnsiTheme="majorHAnsi"/>
        </w:rPr>
      </w:pPr>
    </w:p>
    <w:p w14:paraId="2F5D01EF" w14:textId="1AFB7702" w:rsidR="0094409A" w:rsidRPr="00374885" w:rsidRDefault="00D35CB0" w:rsidP="00AA1499">
      <w:pPr>
        <w:jc w:val="both"/>
        <w:rPr>
          <w:rFonts w:asciiTheme="majorHAnsi" w:hAnsiTheme="majorHAnsi"/>
          <w:b/>
        </w:rPr>
      </w:pPr>
      <w:r>
        <w:rPr>
          <w:rFonts w:asciiTheme="majorHAnsi" w:hAnsiTheme="majorHAnsi"/>
          <w:b/>
        </w:rPr>
        <w:t xml:space="preserve">Overall </w:t>
      </w:r>
      <w:r w:rsidR="0094409A" w:rsidRPr="00374885">
        <w:rPr>
          <w:rFonts w:asciiTheme="majorHAnsi" w:hAnsiTheme="majorHAnsi"/>
          <w:b/>
        </w:rPr>
        <w:t>New Program Review Process</w:t>
      </w:r>
    </w:p>
    <w:p w14:paraId="42D1C5A0" w14:textId="1FE1E220" w:rsidR="0094409A" w:rsidRDefault="0094409A" w:rsidP="00AA1499">
      <w:pPr>
        <w:jc w:val="both"/>
        <w:rPr>
          <w:rFonts w:asciiTheme="majorHAnsi" w:hAnsiTheme="majorHAnsi"/>
        </w:rPr>
      </w:pPr>
    </w:p>
    <w:p w14:paraId="73A20383" w14:textId="6CF2BDB0" w:rsidR="0040311D" w:rsidRDefault="0040311D" w:rsidP="0094409A">
      <w:pPr>
        <w:jc w:val="both"/>
        <w:rPr>
          <w:rFonts w:ascii="Calibri" w:hAnsi="Calibri"/>
        </w:rPr>
      </w:pPr>
      <w:r>
        <w:rPr>
          <w:rFonts w:ascii="Calibri" w:hAnsi="Calibri"/>
        </w:rPr>
        <w:t xml:space="preserve">The new program approval process includes steps outside of the University curriculum management system (CIM) with no signature, inside CIM that generate electronic signatures, and outside of CIM that generate approvals needed for signature (Figure 1). </w:t>
      </w:r>
      <w:r w:rsidR="00D35CB0">
        <w:rPr>
          <w:rFonts w:ascii="Calibri" w:hAnsi="Calibri"/>
        </w:rPr>
        <w:t>During this process, p</w:t>
      </w:r>
      <w:r w:rsidR="005567F3">
        <w:rPr>
          <w:rFonts w:ascii="Calibri" w:hAnsi="Calibri"/>
        </w:rPr>
        <w:t xml:space="preserve">resentations of the proposed program are required before Graduate Council, Provost (and likely President), Board of Trustees, and CCGS. </w:t>
      </w:r>
    </w:p>
    <w:p w14:paraId="2521587D" w14:textId="00590F06" w:rsidR="0040311D" w:rsidRDefault="0040311D" w:rsidP="0094409A">
      <w:pPr>
        <w:jc w:val="both"/>
        <w:rPr>
          <w:rFonts w:ascii="Calibri" w:hAnsi="Calibri"/>
        </w:rPr>
      </w:pPr>
      <w:r>
        <w:rPr>
          <w:rFonts w:ascii="Calibri" w:hAnsi="Calibri"/>
        </w:rPr>
        <w:t xml:space="preserve"> </w:t>
      </w:r>
    </w:p>
    <w:p w14:paraId="59989A99" w14:textId="4147E449" w:rsidR="0094409A" w:rsidRDefault="0040311D" w:rsidP="0094409A">
      <w:pPr>
        <w:jc w:val="both"/>
        <w:rPr>
          <w:rFonts w:ascii="Calibri" w:hAnsi="Calibri"/>
        </w:rPr>
      </w:pPr>
      <w:r>
        <w:rPr>
          <w:rFonts w:ascii="Calibri" w:hAnsi="Calibri"/>
        </w:rPr>
        <w:t>Please note, s</w:t>
      </w:r>
      <w:r w:rsidR="0094409A" w:rsidRPr="001E4184">
        <w:rPr>
          <w:rFonts w:ascii="Calibri" w:hAnsi="Calibri"/>
        </w:rPr>
        <w:t>uccessful generation and review of</w:t>
      </w:r>
      <w:r w:rsidR="0094409A">
        <w:rPr>
          <w:rFonts w:ascii="Calibri" w:hAnsi="Calibri"/>
        </w:rPr>
        <w:t xml:space="preserve"> the</w:t>
      </w:r>
      <w:r w:rsidR="0094409A" w:rsidRPr="001E4184">
        <w:rPr>
          <w:rFonts w:ascii="Calibri" w:hAnsi="Calibri"/>
        </w:rPr>
        <w:t xml:space="preserve"> </w:t>
      </w:r>
      <w:r>
        <w:rPr>
          <w:rFonts w:ascii="Calibri" w:hAnsi="Calibri"/>
        </w:rPr>
        <w:t xml:space="preserve">new </w:t>
      </w:r>
      <w:r w:rsidR="0019726B">
        <w:rPr>
          <w:rFonts w:ascii="Calibri" w:hAnsi="Calibri"/>
        </w:rPr>
        <w:t>program concept</w:t>
      </w:r>
      <w:r w:rsidR="0094409A" w:rsidRPr="001E4184">
        <w:rPr>
          <w:rFonts w:ascii="Calibri" w:hAnsi="Calibri"/>
        </w:rPr>
        <w:t xml:space="preserve"> through</w:t>
      </w:r>
      <w:r w:rsidR="0019726B">
        <w:rPr>
          <w:rFonts w:ascii="Calibri" w:hAnsi="Calibri"/>
        </w:rPr>
        <w:t xml:space="preserve"> the stage of</w:t>
      </w:r>
      <w:r w:rsidR="0094409A" w:rsidRPr="001E4184">
        <w:rPr>
          <w:rFonts w:ascii="Calibri" w:hAnsi="Calibri"/>
        </w:rPr>
        <w:t xml:space="preserve"> </w:t>
      </w:r>
      <w:r w:rsidR="0094409A" w:rsidRPr="00CB1648">
        <w:rPr>
          <w:rFonts w:ascii="Calibri" w:hAnsi="Calibri"/>
          <w:u w:val="single"/>
        </w:rPr>
        <w:t>Graduate Counci</w:t>
      </w:r>
      <w:r w:rsidR="0094409A" w:rsidRPr="00EC3CFB">
        <w:rPr>
          <w:rFonts w:ascii="Calibri" w:hAnsi="Calibri"/>
          <w:u w:val="single"/>
        </w:rPr>
        <w:t>l</w:t>
      </w:r>
      <w:r w:rsidR="0094409A" w:rsidRPr="001E4184">
        <w:rPr>
          <w:rFonts w:ascii="Calibri" w:hAnsi="Calibri"/>
        </w:rPr>
        <w:t xml:space="preserve"> </w:t>
      </w:r>
      <w:r w:rsidR="0019726B">
        <w:rPr>
          <w:rFonts w:ascii="Calibri" w:hAnsi="Calibri"/>
        </w:rPr>
        <w:t xml:space="preserve">approval </w:t>
      </w:r>
      <w:r w:rsidR="0094409A" w:rsidRPr="001E4184">
        <w:rPr>
          <w:rFonts w:ascii="Calibri" w:hAnsi="Calibri"/>
        </w:rPr>
        <w:t xml:space="preserve">is followed by </w:t>
      </w:r>
      <w:r w:rsidR="0094409A">
        <w:rPr>
          <w:rFonts w:ascii="Calibri" w:hAnsi="Calibri"/>
        </w:rPr>
        <w:t xml:space="preserve">(or </w:t>
      </w:r>
      <w:r w:rsidR="0019726B">
        <w:rPr>
          <w:rFonts w:ascii="Calibri" w:hAnsi="Calibri"/>
        </w:rPr>
        <w:t>completed in parallel</w:t>
      </w:r>
      <w:r w:rsidR="0094409A">
        <w:rPr>
          <w:rFonts w:ascii="Calibri" w:hAnsi="Calibri"/>
        </w:rPr>
        <w:t xml:space="preserve"> with) the </w:t>
      </w:r>
      <w:r w:rsidR="0094409A" w:rsidRPr="001E4184">
        <w:rPr>
          <w:rFonts w:ascii="Calibri" w:hAnsi="Calibri"/>
        </w:rPr>
        <w:t xml:space="preserve">development of a Full Proposal </w:t>
      </w:r>
      <w:r>
        <w:rPr>
          <w:rFonts w:ascii="Calibri" w:hAnsi="Calibri"/>
        </w:rPr>
        <w:t xml:space="preserve">and Fiscal Impact Statement </w:t>
      </w:r>
      <w:r w:rsidR="0094409A" w:rsidRPr="001E4184">
        <w:rPr>
          <w:rFonts w:ascii="Calibri" w:hAnsi="Calibri"/>
        </w:rPr>
        <w:t>by the Graduate Program</w:t>
      </w:r>
      <w:r w:rsidR="0019726B">
        <w:rPr>
          <w:rFonts w:ascii="Calibri" w:hAnsi="Calibri"/>
        </w:rPr>
        <w:t xml:space="preserve"> in accordance with CCGS guidelines (proposal submission template </w:t>
      </w:r>
      <w:r>
        <w:rPr>
          <w:rFonts w:ascii="Calibri" w:hAnsi="Calibri"/>
        </w:rPr>
        <w:t xml:space="preserve">and fiscal impact statement </w:t>
      </w:r>
      <w:r w:rsidR="0019726B">
        <w:rPr>
          <w:rFonts w:ascii="Calibri" w:hAnsi="Calibri"/>
        </w:rPr>
        <w:t>available from COGS). Once drafted, t</w:t>
      </w:r>
      <w:r w:rsidR="0094409A" w:rsidRPr="001E4184">
        <w:rPr>
          <w:rFonts w:ascii="Calibri" w:hAnsi="Calibri"/>
        </w:rPr>
        <w:t>he Full Proposal</w:t>
      </w:r>
      <w:r w:rsidR="0019726B">
        <w:rPr>
          <w:rFonts w:ascii="Calibri" w:hAnsi="Calibri"/>
        </w:rPr>
        <w:t xml:space="preserve"> </w:t>
      </w:r>
      <w:r>
        <w:rPr>
          <w:rFonts w:ascii="Calibri" w:hAnsi="Calibri"/>
        </w:rPr>
        <w:t xml:space="preserve">and Fiscal Impact Statement </w:t>
      </w:r>
      <w:r w:rsidR="0019726B">
        <w:rPr>
          <w:rFonts w:ascii="Calibri" w:hAnsi="Calibri"/>
        </w:rPr>
        <w:t>will be</w:t>
      </w:r>
      <w:r w:rsidR="0094409A" w:rsidRPr="001E4184">
        <w:rPr>
          <w:rFonts w:ascii="Calibri" w:hAnsi="Calibri"/>
        </w:rPr>
        <w:t xml:space="preserve"> reviewed </w:t>
      </w:r>
      <w:r w:rsidR="0094409A">
        <w:rPr>
          <w:rFonts w:ascii="Calibri" w:hAnsi="Calibri"/>
        </w:rPr>
        <w:t xml:space="preserve">by COGs and the Provost’s Office before submission and final </w:t>
      </w:r>
      <w:r w:rsidR="0094409A" w:rsidRPr="001E4184">
        <w:rPr>
          <w:rFonts w:ascii="Calibri" w:hAnsi="Calibri"/>
        </w:rPr>
        <w:t xml:space="preserve">approval at CCGS. The entire process </w:t>
      </w:r>
      <w:r w:rsidR="0019726B">
        <w:rPr>
          <w:rFonts w:ascii="Calibri" w:hAnsi="Calibri"/>
        </w:rPr>
        <w:t xml:space="preserve">from program concept to program launch </w:t>
      </w:r>
      <w:r w:rsidR="0094409A" w:rsidRPr="001E4184">
        <w:rPr>
          <w:rFonts w:ascii="Calibri" w:hAnsi="Calibri"/>
        </w:rPr>
        <w:t xml:space="preserve">is likely to take </w:t>
      </w:r>
      <w:r w:rsidR="0094409A">
        <w:rPr>
          <w:rFonts w:ascii="Calibri" w:hAnsi="Calibri"/>
        </w:rPr>
        <w:t>12 to 18 months.</w:t>
      </w:r>
    </w:p>
    <w:p w14:paraId="4E6FD1B2" w14:textId="77777777" w:rsidR="0094409A" w:rsidRDefault="0094409A" w:rsidP="0094409A">
      <w:pPr>
        <w:jc w:val="both"/>
        <w:rPr>
          <w:rFonts w:ascii="Calibri" w:hAnsi="Calibri"/>
        </w:rPr>
      </w:pPr>
    </w:p>
    <w:p w14:paraId="4FA376F5" w14:textId="5B4AE0F3" w:rsidR="00374885" w:rsidRDefault="00374885" w:rsidP="00374885">
      <w:pPr>
        <w:jc w:val="both"/>
        <w:rPr>
          <w:rFonts w:ascii="Calibri" w:hAnsi="Calibri"/>
        </w:rPr>
      </w:pPr>
      <w:r>
        <w:rPr>
          <w:rFonts w:ascii="Calibri" w:hAnsi="Calibri"/>
        </w:rPr>
        <w:t>Feedb</w:t>
      </w:r>
      <w:r w:rsidR="0019726B">
        <w:rPr>
          <w:rFonts w:ascii="Calibri" w:hAnsi="Calibri"/>
        </w:rPr>
        <w:t>ack received through the approval</w:t>
      </w:r>
      <w:r>
        <w:rPr>
          <w:rFonts w:ascii="Calibri" w:hAnsi="Calibri"/>
        </w:rPr>
        <w:t xml:space="preserve"> process should be integrated into the document after each stage of review.</w:t>
      </w:r>
      <w:r w:rsidR="002D20BF" w:rsidRPr="002D20BF">
        <w:rPr>
          <w:rFonts w:ascii="Calibri" w:hAnsi="Calibri"/>
        </w:rPr>
        <w:t xml:space="preserve"> </w:t>
      </w:r>
      <w:r w:rsidR="002D20BF">
        <w:rPr>
          <w:rFonts w:ascii="Calibri" w:hAnsi="Calibri"/>
        </w:rPr>
        <w:t xml:space="preserve">The VP for Finance will act in an advisory role to the Provost to </w:t>
      </w:r>
      <w:r w:rsidR="0019726B">
        <w:rPr>
          <w:rFonts w:ascii="Calibri" w:hAnsi="Calibri"/>
        </w:rPr>
        <w:t xml:space="preserve">to </w:t>
      </w:r>
      <w:r w:rsidR="002D20BF">
        <w:rPr>
          <w:rFonts w:ascii="Calibri" w:hAnsi="Calibri"/>
        </w:rPr>
        <w:t>ascertain the support needed by the proposed program from the University</w:t>
      </w:r>
      <w:r w:rsidR="0019726B">
        <w:rPr>
          <w:rFonts w:ascii="Calibri" w:hAnsi="Calibri"/>
        </w:rPr>
        <w:t xml:space="preserve"> and to determine the financial viability of the proposed program</w:t>
      </w:r>
      <w:r w:rsidR="002D20BF">
        <w:rPr>
          <w:rFonts w:ascii="Calibri" w:hAnsi="Calibri"/>
        </w:rPr>
        <w:t xml:space="preserve">.  </w:t>
      </w:r>
    </w:p>
    <w:p w14:paraId="294584FB" w14:textId="77777777" w:rsidR="00EC3CFB" w:rsidRDefault="00EC3CFB" w:rsidP="0094409A">
      <w:pPr>
        <w:jc w:val="both"/>
        <w:rPr>
          <w:rFonts w:ascii="Calibri" w:hAnsi="Calibri"/>
          <w:b/>
        </w:rPr>
      </w:pPr>
    </w:p>
    <w:p w14:paraId="2C355FB6" w14:textId="77777777" w:rsidR="00EC3CFB" w:rsidRDefault="00EC3CFB" w:rsidP="0094409A">
      <w:pPr>
        <w:jc w:val="both"/>
        <w:rPr>
          <w:rFonts w:ascii="Calibri" w:hAnsi="Calibri"/>
          <w:b/>
        </w:rPr>
      </w:pPr>
    </w:p>
    <w:p w14:paraId="6F628023" w14:textId="77777777" w:rsidR="0019726B" w:rsidRDefault="0019726B" w:rsidP="0094409A">
      <w:pPr>
        <w:jc w:val="both"/>
        <w:rPr>
          <w:rFonts w:ascii="Calibri" w:hAnsi="Calibri"/>
          <w:b/>
        </w:rPr>
      </w:pPr>
    </w:p>
    <w:p w14:paraId="5A4E243C" w14:textId="607F5B77" w:rsidR="0019726B" w:rsidRDefault="0019726B" w:rsidP="0094409A">
      <w:pPr>
        <w:jc w:val="both"/>
        <w:rPr>
          <w:rFonts w:ascii="Calibri" w:hAnsi="Calibri"/>
          <w:b/>
        </w:rPr>
      </w:pPr>
    </w:p>
    <w:p w14:paraId="715C4364" w14:textId="4F877B50" w:rsidR="0019726B" w:rsidRDefault="0019726B" w:rsidP="0094409A">
      <w:pPr>
        <w:jc w:val="both"/>
        <w:rPr>
          <w:rFonts w:ascii="Calibri" w:hAnsi="Calibri"/>
          <w:b/>
        </w:rPr>
      </w:pPr>
    </w:p>
    <w:p w14:paraId="78E89B36" w14:textId="1731DA82" w:rsidR="00227225" w:rsidRDefault="005567F3" w:rsidP="00227225">
      <w:pPr>
        <w:keepNext/>
      </w:pPr>
      <w:r>
        <w:rPr>
          <w:noProof/>
        </w:rPr>
        <w:drawing>
          <wp:inline distT="0" distB="0" distL="0" distR="0" wp14:anchorId="4814CE7C" wp14:editId="5ABC0A72">
            <wp:extent cx="6368356" cy="38474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6538" cy="3852408"/>
                    </a:xfrm>
                    <a:prstGeom prst="rect">
                      <a:avLst/>
                    </a:prstGeom>
                    <a:noFill/>
                  </pic:spPr>
                </pic:pic>
              </a:graphicData>
            </a:graphic>
          </wp:inline>
        </w:drawing>
      </w:r>
    </w:p>
    <w:p w14:paraId="0585D296" w14:textId="77777777" w:rsidR="005567F3" w:rsidRDefault="005567F3" w:rsidP="00227225">
      <w:pPr>
        <w:pStyle w:val="Caption"/>
        <w:rPr>
          <w:b/>
          <w:i w:val="0"/>
          <w:sz w:val="28"/>
          <w:szCs w:val="28"/>
        </w:rPr>
      </w:pPr>
    </w:p>
    <w:p w14:paraId="46000B92" w14:textId="4F4E2F9F" w:rsidR="00D81539" w:rsidRPr="00227225" w:rsidRDefault="00227225" w:rsidP="00227225">
      <w:pPr>
        <w:pStyle w:val="Caption"/>
        <w:rPr>
          <w:b/>
          <w:i w:val="0"/>
          <w:sz w:val="28"/>
          <w:szCs w:val="28"/>
        </w:rPr>
      </w:pPr>
      <w:r w:rsidRPr="00227225">
        <w:rPr>
          <w:b/>
          <w:i w:val="0"/>
          <w:sz w:val="28"/>
          <w:szCs w:val="28"/>
        </w:rPr>
        <w:t xml:space="preserve">Figure </w:t>
      </w:r>
      <w:r w:rsidRPr="00227225">
        <w:rPr>
          <w:b/>
          <w:i w:val="0"/>
          <w:sz w:val="28"/>
          <w:szCs w:val="28"/>
        </w:rPr>
        <w:fldChar w:fldCharType="begin"/>
      </w:r>
      <w:r w:rsidRPr="00227225">
        <w:rPr>
          <w:b/>
          <w:i w:val="0"/>
          <w:sz w:val="28"/>
          <w:szCs w:val="28"/>
        </w:rPr>
        <w:instrText xml:space="preserve"> SEQ Figure \* ARABIC </w:instrText>
      </w:r>
      <w:r w:rsidRPr="00227225">
        <w:rPr>
          <w:b/>
          <w:i w:val="0"/>
          <w:sz w:val="28"/>
          <w:szCs w:val="28"/>
        </w:rPr>
        <w:fldChar w:fldCharType="separate"/>
      </w:r>
      <w:r w:rsidRPr="00227225">
        <w:rPr>
          <w:b/>
          <w:i w:val="0"/>
          <w:noProof/>
          <w:sz w:val="28"/>
          <w:szCs w:val="28"/>
        </w:rPr>
        <w:t>1</w:t>
      </w:r>
      <w:r w:rsidRPr="00227225">
        <w:rPr>
          <w:b/>
          <w:i w:val="0"/>
          <w:sz w:val="28"/>
          <w:szCs w:val="28"/>
        </w:rPr>
        <w:fldChar w:fldCharType="end"/>
      </w:r>
      <w:r w:rsidRPr="00227225">
        <w:rPr>
          <w:b/>
          <w:i w:val="0"/>
          <w:sz w:val="28"/>
          <w:szCs w:val="28"/>
        </w:rPr>
        <w:t>: New Graduate Program Approval Process</w:t>
      </w:r>
    </w:p>
    <w:p w14:paraId="22E34BC4" w14:textId="5E8A5E3B" w:rsidR="00E36F91" w:rsidRDefault="00E36F91" w:rsidP="005567F3">
      <w:pPr>
        <w:rPr>
          <w:rFonts w:ascii="Calibri" w:hAnsi="Calibri"/>
          <w:b/>
        </w:rPr>
      </w:pPr>
      <w:r>
        <w:rPr>
          <w:rFonts w:ascii="Calibri" w:hAnsi="Calibri"/>
          <w:b/>
        </w:rPr>
        <w:t>STEPS:</w:t>
      </w:r>
    </w:p>
    <w:p w14:paraId="7D4DD339" w14:textId="09C69252" w:rsidR="00E36F91" w:rsidRDefault="00E36F91" w:rsidP="005567F3">
      <w:pPr>
        <w:rPr>
          <w:rFonts w:ascii="Calibri" w:hAnsi="Calibri"/>
        </w:rPr>
      </w:pPr>
      <w:r>
        <w:rPr>
          <w:rFonts w:ascii="Calibri" w:hAnsi="Calibri"/>
        </w:rPr>
        <w:t>Program Concept discussed with Program Director/Chair and Dean</w:t>
      </w:r>
    </w:p>
    <w:p w14:paraId="21E81A26" w14:textId="41A43F5B" w:rsidR="00E36F91" w:rsidRDefault="00E36F91" w:rsidP="005567F3">
      <w:pPr>
        <w:rPr>
          <w:rFonts w:ascii="Calibri" w:hAnsi="Calibri"/>
        </w:rPr>
      </w:pPr>
      <w:r>
        <w:rPr>
          <w:rFonts w:ascii="Calibri" w:hAnsi="Calibri"/>
        </w:rPr>
        <w:t>Send Program Concept to Provost</w:t>
      </w:r>
    </w:p>
    <w:p w14:paraId="551F673D" w14:textId="131C9DD7" w:rsidR="00E36F91" w:rsidRDefault="00E36F91" w:rsidP="005567F3">
      <w:pPr>
        <w:rPr>
          <w:rFonts w:ascii="Calibri" w:hAnsi="Calibri"/>
        </w:rPr>
      </w:pPr>
      <w:r>
        <w:rPr>
          <w:rFonts w:ascii="Calibri" w:hAnsi="Calibri"/>
        </w:rPr>
        <w:t>Participate in program design institute</w:t>
      </w:r>
    </w:p>
    <w:p w14:paraId="0D1B4FA0" w14:textId="43272E11" w:rsidR="00E36F91" w:rsidRDefault="00E36F91" w:rsidP="005567F3">
      <w:pPr>
        <w:rPr>
          <w:rFonts w:ascii="Calibri" w:hAnsi="Calibri"/>
        </w:rPr>
      </w:pPr>
      <w:r>
        <w:rPr>
          <w:rFonts w:ascii="Calibri" w:hAnsi="Calibri"/>
        </w:rPr>
        <w:t>Submit materials to CIM</w:t>
      </w:r>
    </w:p>
    <w:p w14:paraId="511F2348" w14:textId="1BA6474F" w:rsidR="00E36F91" w:rsidRDefault="00E36F91" w:rsidP="005567F3">
      <w:pPr>
        <w:rPr>
          <w:rFonts w:ascii="Calibri" w:hAnsi="Calibri"/>
        </w:rPr>
      </w:pPr>
      <w:r>
        <w:rPr>
          <w:rFonts w:ascii="Calibri" w:hAnsi="Calibri"/>
        </w:rPr>
        <w:t>Department and College Faculty Governance Review</w:t>
      </w:r>
    </w:p>
    <w:p w14:paraId="550A5194" w14:textId="00B4E394" w:rsidR="00E36F91" w:rsidRDefault="00E36F91" w:rsidP="005567F3">
      <w:pPr>
        <w:rPr>
          <w:rFonts w:ascii="Calibri" w:hAnsi="Calibri"/>
        </w:rPr>
      </w:pPr>
      <w:r>
        <w:rPr>
          <w:rFonts w:ascii="Calibri" w:hAnsi="Calibri"/>
        </w:rPr>
        <w:t>College Dean/Porvost/Graduate Dean preliminary approval</w:t>
      </w:r>
    </w:p>
    <w:p w14:paraId="368B63A2" w14:textId="33CBCAE0" w:rsidR="00E36F91" w:rsidRDefault="00E36F91" w:rsidP="005567F3">
      <w:pPr>
        <w:rPr>
          <w:rFonts w:ascii="Calibri" w:hAnsi="Calibri"/>
        </w:rPr>
      </w:pPr>
      <w:r>
        <w:rPr>
          <w:rFonts w:ascii="Calibri" w:hAnsi="Calibri"/>
        </w:rPr>
        <w:t>Graduate Council Curriculum Committee Review (presentation)</w:t>
      </w:r>
    </w:p>
    <w:p w14:paraId="2199B11A" w14:textId="4FFE6A6F" w:rsidR="00E36F91" w:rsidRDefault="00E36F91" w:rsidP="005567F3">
      <w:pPr>
        <w:rPr>
          <w:rFonts w:ascii="Calibri" w:hAnsi="Calibri"/>
        </w:rPr>
      </w:pPr>
      <w:r>
        <w:rPr>
          <w:rFonts w:ascii="Calibri" w:hAnsi="Calibri"/>
        </w:rPr>
        <w:t>College of Graduate Studies Approval (full proposal required)</w:t>
      </w:r>
    </w:p>
    <w:p w14:paraId="455B2065" w14:textId="6CAB2AF0" w:rsidR="00E36F91" w:rsidRDefault="00E36F91" w:rsidP="005567F3">
      <w:pPr>
        <w:rPr>
          <w:rFonts w:ascii="Calibri" w:hAnsi="Calibri"/>
        </w:rPr>
      </w:pPr>
      <w:r>
        <w:rPr>
          <w:rFonts w:ascii="Calibri" w:hAnsi="Calibri"/>
        </w:rPr>
        <w:t>Provost Review (presentation)</w:t>
      </w:r>
    </w:p>
    <w:p w14:paraId="279196B2" w14:textId="75B1ACFA" w:rsidR="00E36F91" w:rsidRDefault="00E36F91" w:rsidP="005567F3">
      <w:pPr>
        <w:rPr>
          <w:rFonts w:ascii="Calibri" w:hAnsi="Calibri"/>
        </w:rPr>
      </w:pPr>
      <w:r>
        <w:rPr>
          <w:rFonts w:ascii="Calibri" w:hAnsi="Calibri"/>
        </w:rPr>
        <w:t>President Approval</w:t>
      </w:r>
    </w:p>
    <w:p w14:paraId="3C45E47D" w14:textId="0359B848" w:rsidR="00E36F91" w:rsidRDefault="00E36F91" w:rsidP="005567F3">
      <w:pPr>
        <w:rPr>
          <w:rFonts w:ascii="Calibri" w:hAnsi="Calibri"/>
        </w:rPr>
      </w:pPr>
      <w:r>
        <w:rPr>
          <w:rFonts w:ascii="Calibri" w:hAnsi="Calibri"/>
        </w:rPr>
        <w:t>Board of Trustees Approval (presentation)</w:t>
      </w:r>
    </w:p>
    <w:p w14:paraId="26459FD0" w14:textId="519E9A18" w:rsidR="00E36F91" w:rsidRDefault="00E36F91" w:rsidP="005567F3">
      <w:pPr>
        <w:rPr>
          <w:rFonts w:ascii="Calibri" w:hAnsi="Calibri"/>
        </w:rPr>
      </w:pPr>
      <w:r>
        <w:rPr>
          <w:rFonts w:ascii="Calibri" w:hAnsi="Calibri"/>
        </w:rPr>
        <w:t>ODHE/CCGS Approval (full proposal, fiscal impact statement, presentation</w:t>
      </w:r>
    </w:p>
    <w:p w14:paraId="5368624E" w14:textId="7F090E3D" w:rsidR="00E36F91" w:rsidRDefault="00E36F91" w:rsidP="005567F3">
      <w:pPr>
        <w:rPr>
          <w:rFonts w:ascii="Calibri" w:hAnsi="Calibri"/>
        </w:rPr>
      </w:pPr>
      <w:r>
        <w:rPr>
          <w:rFonts w:ascii="Calibri" w:hAnsi="Calibri"/>
        </w:rPr>
        <w:t>Provost Signature</w:t>
      </w:r>
    </w:p>
    <w:p w14:paraId="19743C3D" w14:textId="581C191A" w:rsidR="00E36F91" w:rsidRDefault="00E36F91" w:rsidP="005567F3">
      <w:pPr>
        <w:rPr>
          <w:rFonts w:ascii="Calibri" w:hAnsi="Calibri"/>
        </w:rPr>
      </w:pPr>
      <w:r>
        <w:rPr>
          <w:rFonts w:ascii="Calibri" w:hAnsi="Calibri"/>
        </w:rPr>
        <w:t>New Program Added to Banner and Launched</w:t>
      </w:r>
    </w:p>
    <w:p w14:paraId="2F219EB8" w14:textId="77777777" w:rsidR="00E36F91" w:rsidRPr="00E36F91" w:rsidRDefault="00E36F91" w:rsidP="005567F3">
      <w:pPr>
        <w:rPr>
          <w:rFonts w:ascii="Calibri" w:hAnsi="Calibri"/>
        </w:rPr>
      </w:pPr>
    </w:p>
    <w:p w14:paraId="1384263D" w14:textId="77777777" w:rsidR="00E36F91" w:rsidRDefault="00E36F91" w:rsidP="005567F3">
      <w:pPr>
        <w:rPr>
          <w:rFonts w:ascii="Calibri" w:hAnsi="Calibri"/>
          <w:b/>
        </w:rPr>
      </w:pPr>
    </w:p>
    <w:p w14:paraId="2053FAC2" w14:textId="2F240297" w:rsidR="002440DA" w:rsidRPr="005567F3" w:rsidRDefault="000D62F7" w:rsidP="005567F3">
      <w:r w:rsidRPr="002440DA">
        <w:rPr>
          <w:rFonts w:ascii="Calibri" w:hAnsi="Calibri"/>
          <w:b/>
        </w:rPr>
        <w:t>Full Proposal</w:t>
      </w:r>
      <w:r w:rsidR="00382886" w:rsidRPr="002440DA">
        <w:rPr>
          <w:rFonts w:ascii="Calibri" w:hAnsi="Calibri"/>
          <w:b/>
        </w:rPr>
        <w:t xml:space="preserve"> </w:t>
      </w:r>
      <w:r w:rsidR="002440DA" w:rsidRPr="002440DA">
        <w:rPr>
          <w:rFonts w:ascii="Calibri" w:hAnsi="Calibri"/>
          <w:b/>
        </w:rPr>
        <w:t>(FP)</w:t>
      </w:r>
      <w:r w:rsidR="00382886" w:rsidRPr="002440DA">
        <w:rPr>
          <w:rFonts w:ascii="Calibri" w:hAnsi="Calibri"/>
          <w:b/>
        </w:rPr>
        <w:t xml:space="preserve"> </w:t>
      </w:r>
      <w:r w:rsidR="00D35CB0">
        <w:rPr>
          <w:rFonts w:ascii="Calibri" w:hAnsi="Calibri"/>
          <w:b/>
        </w:rPr>
        <w:t>for CCGS Review</w:t>
      </w:r>
    </w:p>
    <w:p w14:paraId="190284EE" w14:textId="606C67B0" w:rsidR="00AE09CE" w:rsidRDefault="005567F3" w:rsidP="00AA1499">
      <w:pPr>
        <w:jc w:val="both"/>
        <w:rPr>
          <w:rFonts w:ascii="Calibri" w:eastAsia="Times New Roman" w:hAnsi="Calibri" w:cs="Times New Roman"/>
          <w:b/>
        </w:rPr>
      </w:pPr>
      <w:r w:rsidRPr="005567F3">
        <w:rPr>
          <w:rFonts w:ascii="Calibri" w:hAnsi="Calibri"/>
        </w:rPr>
        <w:t xml:space="preserve">The </w:t>
      </w:r>
      <w:r w:rsidR="00D35CB0">
        <w:rPr>
          <w:rFonts w:ascii="Calibri" w:hAnsi="Calibri"/>
        </w:rPr>
        <w:t xml:space="preserve">Full </w:t>
      </w:r>
      <w:r w:rsidRPr="005567F3">
        <w:rPr>
          <w:rFonts w:ascii="Calibri" w:hAnsi="Calibri"/>
        </w:rPr>
        <w:t xml:space="preserve">Proposal </w:t>
      </w:r>
      <w:r w:rsidR="00D35CB0">
        <w:rPr>
          <w:rFonts w:ascii="Calibri" w:hAnsi="Calibri"/>
        </w:rPr>
        <w:t xml:space="preserve">required by CCGS </w:t>
      </w:r>
      <w:r w:rsidRPr="005567F3">
        <w:rPr>
          <w:rFonts w:ascii="Calibri" w:hAnsi="Calibri"/>
        </w:rPr>
        <w:t xml:space="preserve">for a new degree or degree programs overlaps with the Substantive Change Application from the Higher Learning Commission. </w:t>
      </w:r>
      <w:r w:rsidR="002440DA">
        <w:rPr>
          <w:rFonts w:ascii="Calibri" w:hAnsi="Calibri"/>
        </w:rPr>
        <w:t>T</w:t>
      </w:r>
      <w:r w:rsidR="00382886" w:rsidRPr="001E4184">
        <w:rPr>
          <w:rFonts w:ascii="Calibri" w:hAnsi="Calibri"/>
        </w:rPr>
        <w:t xml:space="preserve">he CCGS Guidelines and Procedures Manual </w:t>
      </w:r>
      <w:r>
        <w:rPr>
          <w:rFonts w:ascii="Calibri" w:hAnsi="Calibri"/>
        </w:rPr>
        <w:t xml:space="preserve">outlines the specific requirements for a Full Proposal and </w:t>
      </w:r>
      <w:r w:rsidR="00382886" w:rsidRPr="001E4184">
        <w:rPr>
          <w:rFonts w:ascii="Calibri" w:hAnsi="Calibri"/>
        </w:rPr>
        <w:t>includes a templat</w:t>
      </w:r>
      <w:r w:rsidR="002440DA">
        <w:rPr>
          <w:rFonts w:ascii="Calibri" w:hAnsi="Calibri"/>
        </w:rPr>
        <w:t>e for the Full Proposal</w:t>
      </w:r>
      <w:r w:rsidR="00382886" w:rsidRPr="001E4184">
        <w:rPr>
          <w:rFonts w:ascii="Calibri" w:hAnsi="Calibri"/>
        </w:rPr>
        <w:t>.</w:t>
      </w:r>
      <w:r w:rsidR="001E4184" w:rsidRPr="001E4184">
        <w:rPr>
          <w:rFonts w:ascii="Calibri" w:hAnsi="Calibri"/>
        </w:rPr>
        <w:t xml:space="preserve"> </w:t>
      </w:r>
    </w:p>
    <w:p w14:paraId="24F6D937" w14:textId="77777777" w:rsidR="006E6B6C" w:rsidRDefault="006E6B6C" w:rsidP="00AA1499">
      <w:pPr>
        <w:jc w:val="both"/>
        <w:rPr>
          <w:rFonts w:ascii="Calibri" w:hAnsi="Calibri"/>
        </w:rPr>
      </w:pPr>
    </w:p>
    <w:p w14:paraId="10B257C9" w14:textId="255D4413" w:rsidR="00AE09CE" w:rsidRDefault="00AE09CE" w:rsidP="00AA1499">
      <w:pPr>
        <w:jc w:val="both"/>
        <w:rPr>
          <w:rFonts w:ascii="Calibri" w:hAnsi="Calibri"/>
        </w:rPr>
      </w:pPr>
      <w:r>
        <w:rPr>
          <w:rFonts w:ascii="Calibri" w:hAnsi="Calibri"/>
        </w:rPr>
        <w:t xml:space="preserve">When the </w:t>
      </w:r>
      <w:r w:rsidR="005567F3">
        <w:rPr>
          <w:rFonts w:ascii="Calibri" w:hAnsi="Calibri"/>
        </w:rPr>
        <w:t xml:space="preserve">full </w:t>
      </w:r>
      <w:r>
        <w:rPr>
          <w:rFonts w:ascii="Calibri" w:hAnsi="Calibri"/>
        </w:rPr>
        <w:t>proposal is submitted to the provost office for review, the proposer should be prepared to deliver a brief Powerpoint presen</w:t>
      </w:r>
      <w:r w:rsidR="005567F3">
        <w:rPr>
          <w:rFonts w:ascii="Calibri" w:hAnsi="Calibri"/>
        </w:rPr>
        <w:t>t</w:t>
      </w:r>
      <w:r>
        <w:rPr>
          <w:rFonts w:ascii="Calibri" w:hAnsi="Calibri"/>
        </w:rPr>
        <w:t xml:space="preserve">ation to the provost/provost designee and </w:t>
      </w:r>
      <w:r w:rsidR="009418FF">
        <w:rPr>
          <w:rFonts w:ascii="Calibri" w:hAnsi="Calibri"/>
        </w:rPr>
        <w:t>members of his/her staff.  The P</w:t>
      </w:r>
      <w:r>
        <w:rPr>
          <w:rFonts w:ascii="Calibri" w:hAnsi="Calibri"/>
        </w:rPr>
        <w:t xml:space="preserve">rovost will take </w:t>
      </w:r>
      <w:r w:rsidR="009418FF">
        <w:rPr>
          <w:rFonts w:ascii="Calibri" w:hAnsi="Calibri"/>
        </w:rPr>
        <w:t>his/her recommendations to the P</w:t>
      </w:r>
      <w:r>
        <w:rPr>
          <w:rFonts w:ascii="Calibri" w:hAnsi="Calibri"/>
        </w:rPr>
        <w:t>resident and</w:t>
      </w:r>
      <w:r w:rsidR="009418FF">
        <w:rPr>
          <w:rFonts w:ascii="Calibri" w:hAnsi="Calibri"/>
        </w:rPr>
        <w:t>,</w:t>
      </w:r>
      <w:r>
        <w:rPr>
          <w:rFonts w:ascii="Calibri" w:hAnsi="Calibri"/>
        </w:rPr>
        <w:t xml:space="preserve"> </w:t>
      </w:r>
      <w:r w:rsidR="005567F3">
        <w:rPr>
          <w:rFonts w:ascii="Calibri" w:hAnsi="Calibri"/>
        </w:rPr>
        <w:t xml:space="preserve">after </w:t>
      </w:r>
      <w:r>
        <w:rPr>
          <w:rFonts w:ascii="Calibri" w:hAnsi="Calibri"/>
        </w:rPr>
        <w:t>positive review</w:t>
      </w:r>
      <w:r w:rsidR="005567F3">
        <w:rPr>
          <w:rFonts w:ascii="Calibri" w:hAnsi="Calibri"/>
        </w:rPr>
        <w:t xml:space="preserve"> by the President</w:t>
      </w:r>
      <w:r>
        <w:rPr>
          <w:rFonts w:ascii="Calibri" w:hAnsi="Calibri"/>
        </w:rPr>
        <w:t xml:space="preserve">, </w:t>
      </w:r>
      <w:r w:rsidR="009418FF">
        <w:rPr>
          <w:rFonts w:ascii="Calibri" w:hAnsi="Calibri"/>
        </w:rPr>
        <w:t>an executive summary of the program proposal will be provided</w:t>
      </w:r>
      <w:r>
        <w:rPr>
          <w:rFonts w:ascii="Calibri" w:hAnsi="Calibri"/>
        </w:rPr>
        <w:t xml:space="preserve"> to the </w:t>
      </w:r>
      <w:r w:rsidR="009418FF">
        <w:rPr>
          <w:rFonts w:ascii="Calibri" w:hAnsi="Calibri"/>
        </w:rPr>
        <w:t>Board of Trustees</w:t>
      </w:r>
      <w:r>
        <w:rPr>
          <w:rFonts w:ascii="Calibri" w:hAnsi="Calibri"/>
        </w:rPr>
        <w:t xml:space="preserve"> </w:t>
      </w:r>
      <w:r w:rsidR="009418FF">
        <w:rPr>
          <w:rFonts w:ascii="Calibri" w:hAnsi="Calibri"/>
        </w:rPr>
        <w:t>prior to</w:t>
      </w:r>
      <w:r w:rsidR="00D35CB0">
        <w:rPr>
          <w:rFonts w:ascii="Calibri" w:hAnsi="Calibri"/>
        </w:rPr>
        <w:t xml:space="preserve"> their next meeting </w:t>
      </w:r>
      <w:r>
        <w:rPr>
          <w:rFonts w:ascii="Calibri" w:hAnsi="Calibri"/>
        </w:rPr>
        <w:t xml:space="preserve">for approval.  </w:t>
      </w:r>
      <w:r w:rsidR="009418FF">
        <w:rPr>
          <w:rFonts w:ascii="Calibri" w:hAnsi="Calibri"/>
        </w:rPr>
        <w:t>A</w:t>
      </w:r>
      <w:r>
        <w:rPr>
          <w:rFonts w:ascii="Calibri" w:hAnsi="Calibri"/>
        </w:rPr>
        <w:t xml:space="preserve"> similar brief Powerpoint presentation</w:t>
      </w:r>
      <w:r w:rsidR="009418FF">
        <w:rPr>
          <w:rFonts w:ascii="Calibri" w:hAnsi="Calibri"/>
        </w:rPr>
        <w:t xml:space="preserve"> will be delivered</w:t>
      </w:r>
      <w:r>
        <w:rPr>
          <w:rFonts w:ascii="Calibri" w:hAnsi="Calibri"/>
        </w:rPr>
        <w:t xml:space="preserve"> to the Academic Affairs Committee of the Board of Trustees</w:t>
      </w:r>
      <w:r w:rsidR="009418FF">
        <w:rPr>
          <w:rFonts w:ascii="Calibri" w:hAnsi="Calibri"/>
        </w:rPr>
        <w:t xml:space="preserve"> for approval</w:t>
      </w:r>
      <w:r>
        <w:rPr>
          <w:rFonts w:ascii="Calibri" w:hAnsi="Calibri"/>
        </w:rPr>
        <w:t xml:space="preserve">. </w:t>
      </w:r>
    </w:p>
    <w:p w14:paraId="24DE6BC6" w14:textId="77777777" w:rsidR="00AE09CE" w:rsidRPr="001E4184" w:rsidRDefault="00AE09CE" w:rsidP="00AA1499">
      <w:pPr>
        <w:jc w:val="both"/>
        <w:rPr>
          <w:rFonts w:ascii="Calibri" w:hAnsi="Calibri"/>
        </w:rPr>
      </w:pPr>
    </w:p>
    <w:p w14:paraId="03D955C9" w14:textId="73FD9EE7" w:rsidR="00975CAD" w:rsidRPr="005C1FDE" w:rsidRDefault="00AE09CE" w:rsidP="00975CAD">
      <w:pPr>
        <w:jc w:val="both"/>
        <w:rPr>
          <w:rFonts w:ascii="Calibri" w:hAnsi="Calibri"/>
        </w:rPr>
      </w:pPr>
      <w:r>
        <w:rPr>
          <w:rFonts w:ascii="Calibri" w:hAnsi="Calibri"/>
        </w:rPr>
        <w:t>When the FP has been approved at all levels at the insitition</w:t>
      </w:r>
      <w:r w:rsidR="009418FF">
        <w:rPr>
          <w:rFonts w:ascii="Calibri" w:hAnsi="Calibri"/>
        </w:rPr>
        <w:t xml:space="preserve"> including the Board of Trustees</w:t>
      </w:r>
      <w:r w:rsidR="00A15F1D">
        <w:rPr>
          <w:rFonts w:ascii="Calibri" w:hAnsi="Calibri"/>
        </w:rPr>
        <w:t>, it</w:t>
      </w:r>
      <w:r>
        <w:rPr>
          <w:rFonts w:ascii="Calibri" w:hAnsi="Calibri"/>
        </w:rPr>
        <w:t xml:space="preserve"> will be</w:t>
      </w:r>
      <w:r w:rsidR="00244F3B" w:rsidRPr="001E4184">
        <w:rPr>
          <w:rFonts w:ascii="Calibri" w:hAnsi="Calibri"/>
        </w:rPr>
        <w:t xml:space="preserve"> </w:t>
      </w:r>
      <w:r>
        <w:rPr>
          <w:rFonts w:ascii="Calibri" w:hAnsi="Calibri"/>
        </w:rPr>
        <w:t>r</w:t>
      </w:r>
      <w:r w:rsidR="006E21AE">
        <w:rPr>
          <w:rFonts w:ascii="Calibri" w:hAnsi="Calibri"/>
        </w:rPr>
        <w:t>eview</w:t>
      </w:r>
      <w:r w:rsidR="002B0C4F">
        <w:rPr>
          <w:rFonts w:ascii="Calibri" w:hAnsi="Calibri"/>
        </w:rPr>
        <w:t>ed</w:t>
      </w:r>
      <w:r w:rsidR="006E21AE">
        <w:rPr>
          <w:rFonts w:ascii="Calibri" w:hAnsi="Calibri"/>
        </w:rPr>
        <w:t xml:space="preserve"> by member institutions in accordance with CCGS guidelines. </w:t>
      </w:r>
      <w:r w:rsidR="002B0C4F">
        <w:rPr>
          <w:rFonts w:ascii="Calibri" w:hAnsi="Calibri"/>
        </w:rPr>
        <w:t xml:space="preserve">Feedback will be provided by member institutions.  Before a proposal at CCGS can be scheduled, a response document and an updated Full Proposal incorporating all feedback must be submitted to CCGS. </w:t>
      </w:r>
      <w:r>
        <w:rPr>
          <w:rFonts w:ascii="Calibri" w:hAnsi="Calibri"/>
        </w:rPr>
        <w:t>A b</w:t>
      </w:r>
      <w:r w:rsidR="00244F3B" w:rsidRPr="001E4184">
        <w:rPr>
          <w:rFonts w:ascii="Calibri" w:hAnsi="Calibri"/>
        </w:rPr>
        <w:t xml:space="preserve">rief </w:t>
      </w:r>
      <w:r w:rsidR="002B0C4F">
        <w:rPr>
          <w:rFonts w:ascii="Calibri" w:hAnsi="Calibri"/>
        </w:rPr>
        <w:t xml:space="preserve">(10 minute) </w:t>
      </w:r>
      <w:r w:rsidR="00244F3B" w:rsidRPr="001E4184">
        <w:rPr>
          <w:rFonts w:ascii="Calibri" w:hAnsi="Calibri"/>
        </w:rPr>
        <w:t xml:space="preserve">Powerpoint presentation </w:t>
      </w:r>
      <w:r>
        <w:rPr>
          <w:rFonts w:ascii="Calibri" w:hAnsi="Calibri"/>
        </w:rPr>
        <w:t xml:space="preserve">will be given </w:t>
      </w:r>
      <w:r w:rsidR="00244F3B" w:rsidRPr="001E4184">
        <w:rPr>
          <w:rFonts w:ascii="Calibri" w:hAnsi="Calibri"/>
        </w:rPr>
        <w:t xml:space="preserve">by </w:t>
      </w:r>
      <w:r>
        <w:rPr>
          <w:rFonts w:ascii="Calibri" w:hAnsi="Calibri"/>
        </w:rPr>
        <w:t xml:space="preserve">the </w:t>
      </w:r>
      <w:r w:rsidR="00244F3B" w:rsidRPr="001E4184">
        <w:rPr>
          <w:rFonts w:ascii="Calibri" w:hAnsi="Calibri"/>
        </w:rPr>
        <w:t xml:space="preserve">team of individuals from </w:t>
      </w:r>
      <w:r>
        <w:rPr>
          <w:rFonts w:ascii="Calibri" w:hAnsi="Calibri"/>
        </w:rPr>
        <w:t>the proposing program, d</w:t>
      </w:r>
      <w:r w:rsidR="00244F3B" w:rsidRPr="001E4184">
        <w:rPr>
          <w:rFonts w:ascii="Calibri" w:hAnsi="Calibri"/>
        </w:rPr>
        <w:t xml:space="preserve">epartment, </w:t>
      </w:r>
      <w:r w:rsidR="00536BA1" w:rsidRPr="001E4184">
        <w:rPr>
          <w:rFonts w:ascii="Calibri" w:hAnsi="Calibri"/>
        </w:rPr>
        <w:t xml:space="preserve">and/or </w:t>
      </w:r>
      <w:r>
        <w:rPr>
          <w:rFonts w:ascii="Calibri" w:hAnsi="Calibri"/>
        </w:rPr>
        <w:t>c</w:t>
      </w:r>
      <w:r w:rsidR="00244F3B" w:rsidRPr="001E4184">
        <w:rPr>
          <w:rFonts w:ascii="Calibri" w:hAnsi="Calibri"/>
        </w:rPr>
        <w:t>ollege</w:t>
      </w:r>
      <w:r w:rsidR="007878C6">
        <w:rPr>
          <w:rFonts w:ascii="Calibri" w:hAnsi="Calibri"/>
        </w:rPr>
        <w:t xml:space="preserve"> at a regularly scheduled meeting of the CCGS</w:t>
      </w:r>
      <w:r w:rsidR="00E94AC3">
        <w:rPr>
          <w:rFonts w:ascii="Calibri" w:hAnsi="Calibri"/>
        </w:rPr>
        <w:t xml:space="preserve">. This process results in a formal vote and recommendation to the Chancellor who </w:t>
      </w:r>
      <w:r>
        <w:rPr>
          <w:rFonts w:ascii="Calibri" w:hAnsi="Calibri"/>
        </w:rPr>
        <w:t>has the ultimate authority to</w:t>
      </w:r>
      <w:r w:rsidR="00E94AC3">
        <w:rPr>
          <w:rFonts w:ascii="Calibri" w:hAnsi="Calibri"/>
        </w:rPr>
        <w:t xml:space="preserve"> grant </w:t>
      </w:r>
      <w:r w:rsidR="007878C6">
        <w:rPr>
          <w:rFonts w:ascii="Calibri" w:hAnsi="Calibri"/>
        </w:rPr>
        <w:t xml:space="preserve">or deny an institution </w:t>
      </w:r>
      <w:r w:rsidR="00E94AC3">
        <w:rPr>
          <w:rFonts w:ascii="Calibri" w:hAnsi="Calibri"/>
        </w:rPr>
        <w:t>the right to offer a new degree.</w:t>
      </w:r>
      <w:r w:rsidR="00BD3C67">
        <w:rPr>
          <w:rFonts w:ascii="Calibri" w:hAnsi="Calibri"/>
        </w:rPr>
        <w:t xml:space="preserve"> </w:t>
      </w:r>
      <w:r w:rsidR="007F1721">
        <w:rPr>
          <w:rFonts w:ascii="Calibri" w:hAnsi="Calibri"/>
        </w:rPr>
        <w:t xml:space="preserve"> Programs may not advertise or recruit for programs that have not received Chancellor’s </w:t>
      </w:r>
      <w:r w:rsidR="002B0C4F">
        <w:rPr>
          <w:rFonts w:ascii="Calibri" w:hAnsi="Calibri"/>
        </w:rPr>
        <w:t xml:space="preserve">written letter </w:t>
      </w:r>
      <w:r w:rsidR="007F1721">
        <w:rPr>
          <w:rFonts w:ascii="Calibri" w:hAnsi="Calibri"/>
        </w:rPr>
        <w:t>approval</w:t>
      </w:r>
      <w:r w:rsidR="002B0C4F">
        <w:rPr>
          <w:rFonts w:ascii="Calibri" w:hAnsi="Calibri"/>
        </w:rPr>
        <w:t xml:space="preserve"> (usually six weeks following the presentation and vote at the CCGS meeting in Columbus)</w:t>
      </w:r>
      <w:r w:rsidR="007F1721">
        <w:rPr>
          <w:rFonts w:ascii="Calibri" w:hAnsi="Calibri"/>
        </w:rPr>
        <w:t xml:space="preserve">.  </w:t>
      </w:r>
    </w:p>
    <w:p w14:paraId="3BE2626B" w14:textId="6FC9CAA8" w:rsidR="00975CAD" w:rsidRDefault="00975CAD" w:rsidP="00975CAD">
      <w:pPr>
        <w:jc w:val="both"/>
        <w:rPr>
          <w:rFonts w:ascii="Calibri" w:hAnsi="Calibri"/>
        </w:rPr>
      </w:pPr>
    </w:p>
    <w:p w14:paraId="69128B7A" w14:textId="3BF46C1D" w:rsidR="006D0B5B" w:rsidRPr="005567F3" w:rsidRDefault="006D0B5B" w:rsidP="00975CAD">
      <w:pPr>
        <w:jc w:val="both"/>
        <w:rPr>
          <w:rFonts w:ascii="Calibri" w:hAnsi="Calibri"/>
          <w:b/>
        </w:rPr>
      </w:pPr>
      <w:r w:rsidRPr="00374885">
        <w:rPr>
          <w:rFonts w:ascii="Calibri" w:hAnsi="Calibri"/>
          <w:b/>
        </w:rPr>
        <w:t>Presentation Guidelines</w:t>
      </w:r>
    </w:p>
    <w:p w14:paraId="7772FBB9" w14:textId="1A99A406" w:rsidR="006D0B5B" w:rsidRDefault="006D0B5B" w:rsidP="00975CAD">
      <w:pPr>
        <w:jc w:val="both"/>
        <w:rPr>
          <w:rFonts w:ascii="Calibri" w:hAnsi="Calibri"/>
        </w:rPr>
      </w:pPr>
      <w:r>
        <w:rPr>
          <w:rFonts w:ascii="Calibri" w:hAnsi="Calibri"/>
        </w:rPr>
        <w:t xml:space="preserve">Please use the University of Toledo presentation template for preparing your new program proposal presentation.  Access it here:  </w:t>
      </w:r>
      <w:hyperlink r:id="rId10" w:history="1">
        <w:r w:rsidRPr="00795DBE">
          <w:rPr>
            <w:rStyle w:val="Hyperlink"/>
            <w:rFonts w:ascii="Calibri" w:hAnsi="Calibri"/>
          </w:rPr>
          <w:t>http://www.utoledo.edu/offices/marketing/toolkit/</w:t>
        </w:r>
      </w:hyperlink>
      <w:r>
        <w:rPr>
          <w:rFonts w:ascii="Calibri" w:hAnsi="Calibri"/>
        </w:rPr>
        <w:t xml:space="preserve"> </w:t>
      </w:r>
    </w:p>
    <w:p w14:paraId="13362D22" w14:textId="63F1E3C5" w:rsidR="006D0B5B" w:rsidRDefault="006D0B5B" w:rsidP="00975CAD">
      <w:pPr>
        <w:jc w:val="both"/>
        <w:rPr>
          <w:rFonts w:ascii="Calibri" w:hAnsi="Calibri"/>
        </w:rPr>
      </w:pPr>
    </w:p>
    <w:p w14:paraId="51BBED2F" w14:textId="41E75C4B" w:rsidR="006D0B5B" w:rsidRDefault="005E513A" w:rsidP="00975CAD">
      <w:pPr>
        <w:jc w:val="both"/>
        <w:rPr>
          <w:rFonts w:ascii="Calibri" w:hAnsi="Calibri"/>
        </w:rPr>
      </w:pPr>
      <w:r>
        <w:rPr>
          <w:rFonts w:ascii="Calibri" w:hAnsi="Calibri"/>
        </w:rPr>
        <w:t xml:space="preserve">Your presentation includes an overview of the key components of your </w:t>
      </w:r>
      <w:r w:rsidR="009418FF">
        <w:rPr>
          <w:rFonts w:ascii="Calibri" w:hAnsi="Calibri"/>
        </w:rPr>
        <w:t>Full Proosal</w:t>
      </w:r>
      <w:r>
        <w:rPr>
          <w:rFonts w:ascii="Calibri" w:hAnsi="Calibri"/>
        </w:rPr>
        <w:t xml:space="preserve"> and your fiscal impact statement. Please note that CCGS limits presentations strictly to 10 minutes.</w:t>
      </w:r>
    </w:p>
    <w:p w14:paraId="5EB5775C" w14:textId="77777777" w:rsidR="00C44030" w:rsidRDefault="00C44030">
      <w:pPr>
        <w:rPr>
          <w:rFonts w:ascii="Calibri" w:hAnsi="Calibri"/>
        </w:rPr>
      </w:pPr>
      <w:r>
        <w:rPr>
          <w:rFonts w:ascii="Calibri" w:hAnsi="Calibri"/>
        </w:rPr>
        <w:br w:type="page"/>
      </w:r>
    </w:p>
    <w:p w14:paraId="06A0A62D" w14:textId="77777777" w:rsidR="000127B8" w:rsidRDefault="000127B8" w:rsidP="00AA1499">
      <w:pPr>
        <w:jc w:val="both"/>
        <w:rPr>
          <w:rFonts w:ascii="Calibri" w:hAnsi="Calibri"/>
        </w:rPr>
      </w:pPr>
      <w:r>
        <w:rPr>
          <w:rFonts w:ascii="Calibri" w:hAnsi="Calibri"/>
        </w:rPr>
        <w:lastRenderedPageBreak/>
        <w:t>Fiscal Impact Statement (</w:t>
      </w:r>
      <w:hyperlink r:id="rId11" w:history="1">
        <w:r w:rsidRPr="000F53BD">
          <w:rPr>
            <w:rStyle w:val="Hyperlink"/>
            <w:rFonts w:ascii="Calibri" w:hAnsi="Calibri"/>
          </w:rPr>
          <w:t>https://www.ohiohighered.org/ccgs</w:t>
        </w:r>
      </w:hyperlink>
      <w:r>
        <w:rPr>
          <w:rFonts w:ascii="Calibri" w:hAnsi="Calibri"/>
        </w:rPr>
        <w:t>)</w:t>
      </w:r>
    </w:p>
    <w:p w14:paraId="5C13B077" w14:textId="77777777" w:rsidR="000127B8" w:rsidRDefault="000127B8" w:rsidP="00AA1499">
      <w:pPr>
        <w:ind w:left="450" w:hanging="450"/>
        <w:jc w:val="both"/>
        <w:rPr>
          <w:rFonts w:ascii="Calibri" w:hAnsi="Calibri"/>
          <w:b/>
        </w:rPr>
      </w:pPr>
      <w:r>
        <w:rPr>
          <w:rFonts w:ascii="Calibri" w:hAnsi="Calibri"/>
          <w:b/>
        </w:rPr>
        <w:t>Budget for New Graduate Degree Programs</w:t>
      </w:r>
    </w:p>
    <w:p w14:paraId="7A65A4D4" w14:textId="77777777" w:rsidR="000127B8" w:rsidRDefault="000127B8" w:rsidP="00AA1499">
      <w:pPr>
        <w:ind w:left="450" w:hanging="450"/>
        <w:jc w:val="both"/>
        <w:rPr>
          <w:rFonts w:ascii="Calibri" w:hAnsi="Calibri"/>
          <w:b/>
        </w:rPr>
      </w:pPr>
    </w:p>
    <w:tbl>
      <w:tblPr>
        <w:tblW w:w="0"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30"/>
        <w:gridCol w:w="990"/>
        <w:gridCol w:w="990"/>
        <w:gridCol w:w="1080"/>
        <w:gridCol w:w="1080"/>
      </w:tblGrid>
      <w:tr w:rsidR="000127B8" w14:paraId="1FF05046"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871413E" w14:textId="77777777" w:rsidR="000127B8" w:rsidRDefault="000127B8" w:rsidP="00AA1499">
            <w:pPr>
              <w:jc w:val="both"/>
              <w:rPr>
                <w:rFonts w:ascii="Calibri" w:hAnsi="Calibri"/>
                <w:b/>
                <w:sz w:val="18"/>
                <w:szCs w:val="18"/>
              </w:rPr>
            </w:pPr>
          </w:p>
          <w:p w14:paraId="1BE0B47A" w14:textId="77777777" w:rsidR="000127B8" w:rsidRDefault="000127B8" w:rsidP="00AA1499">
            <w:pPr>
              <w:jc w:val="both"/>
              <w:rPr>
                <w:rFonts w:ascii="Calibri" w:hAnsi="Calibri"/>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67874B4" w14:textId="77777777" w:rsidR="000127B8" w:rsidRDefault="000127B8" w:rsidP="00AA1499">
            <w:pPr>
              <w:jc w:val="both"/>
              <w:rPr>
                <w:rFonts w:ascii="Calibri" w:hAnsi="Calibri" w:cs="Tahoma"/>
                <w:b/>
                <w:bCs/>
                <w:sz w:val="20"/>
                <w:szCs w:val="20"/>
              </w:rPr>
            </w:pPr>
            <w:r>
              <w:rPr>
                <w:rFonts w:ascii="Calibri" w:hAnsi="Calibri" w:cs="Tahoma"/>
                <w:b/>
                <w:bCs/>
                <w:sz w:val="20"/>
                <w:szCs w:val="20"/>
              </w:rPr>
              <w:t>Year 1</w:t>
            </w: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621E2B4" w14:textId="77777777" w:rsidR="000127B8" w:rsidRDefault="000127B8" w:rsidP="00AA1499">
            <w:pPr>
              <w:jc w:val="both"/>
              <w:rPr>
                <w:rFonts w:ascii="Calibri" w:hAnsi="Calibri" w:cs="Tahoma"/>
                <w:b/>
                <w:bCs/>
                <w:sz w:val="20"/>
                <w:szCs w:val="20"/>
              </w:rPr>
            </w:pPr>
            <w:r>
              <w:rPr>
                <w:rFonts w:ascii="Calibri" w:hAnsi="Calibri" w:cs="Tahoma"/>
                <w:b/>
                <w:bCs/>
                <w:sz w:val="20"/>
                <w:szCs w:val="20"/>
              </w:rPr>
              <w:t>Year 2</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D02C78A" w14:textId="77777777" w:rsidR="000127B8" w:rsidRDefault="000127B8" w:rsidP="00AA1499">
            <w:pPr>
              <w:jc w:val="both"/>
              <w:rPr>
                <w:rFonts w:ascii="Calibri" w:hAnsi="Calibri" w:cs="Tahoma"/>
                <w:b/>
                <w:bCs/>
                <w:sz w:val="20"/>
                <w:szCs w:val="20"/>
              </w:rPr>
            </w:pPr>
            <w:r>
              <w:rPr>
                <w:rFonts w:ascii="Calibri" w:hAnsi="Calibri" w:cs="Tahoma"/>
                <w:b/>
                <w:bCs/>
                <w:sz w:val="20"/>
                <w:szCs w:val="20"/>
              </w:rPr>
              <w:t>Year 3</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EADE327" w14:textId="77777777" w:rsidR="000127B8" w:rsidRDefault="000127B8" w:rsidP="00AA1499">
            <w:pPr>
              <w:jc w:val="both"/>
              <w:rPr>
                <w:rFonts w:ascii="Calibri" w:hAnsi="Calibri" w:cs="Tahoma"/>
                <w:b/>
                <w:bCs/>
                <w:sz w:val="20"/>
                <w:szCs w:val="20"/>
              </w:rPr>
            </w:pPr>
            <w:r>
              <w:rPr>
                <w:rFonts w:ascii="Calibri" w:hAnsi="Calibri" w:cs="Tahoma"/>
                <w:b/>
                <w:bCs/>
                <w:sz w:val="20"/>
                <w:szCs w:val="20"/>
              </w:rPr>
              <w:t>Year 4</w:t>
            </w:r>
          </w:p>
        </w:tc>
      </w:tr>
      <w:tr w:rsidR="000127B8" w14:paraId="08823D49"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1443FB4" w14:textId="77777777" w:rsidR="000127B8" w:rsidRDefault="000127B8" w:rsidP="00AA1499">
            <w:pPr>
              <w:jc w:val="both"/>
              <w:rPr>
                <w:rFonts w:ascii="Calibri" w:hAnsi="Calibri" w:cs="Tahoma"/>
                <w:b/>
                <w:bCs/>
                <w:sz w:val="20"/>
                <w:szCs w:val="20"/>
              </w:rPr>
            </w:pPr>
            <w:r>
              <w:rPr>
                <w:rFonts w:ascii="Calibri" w:hAnsi="Calibri" w:cs="Tahoma"/>
                <w:b/>
                <w:bCs/>
                <w:sz w:val="20"/>
                <w:szCs w:val="20"/>
              </w:rPr>
              <w:t>Projected Enrollment</w:t>
            </w: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4CD807"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082CC8"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AABCE3"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1D2E33" w14:textId="77777777" w:rsidR="000127B8" w:rsidRDefault="000127B8" w:rsidP="00AA1499">
            <w:pPr>
              <w:jc w:val="both"/>
              <w:rPr>
                <w:rFonts w:ascii="Calibri" w:hAnsi="Calibri" w:cs="Tahoma"/>
                <w:szCs w:val="20"/>
              </w:rPr>
            </w:pPr>
          </w:p>
        </w:tc>
      </w:tr>
      <w:tr w:rsidR="000127B8" w14:paraId="1E91D7CF"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775DC6F" w14:textId="77777777" w:rsidR="000127B8" w:rsidRDefault="000127B8" w:rsidP="00AA1499">
            <w:pPr>
              <w:pStyle w:val="NoSpacing"/>
              <w:jc w:val="both"/>
              <w:rPr>
                <w:rFonts w:ascii="Calibri" w:hAnsi="Calibri"/>
                <w:sz w:val="20"/>
                <w:szCs w:val="20"/>
              </w:rPr>
            </w:pPr>
            <w:r>
              <w:rPr>
                <w:sz w:val="20"/>
                <w:szCs w:val="20"/>
              </w:rPr>
              <w:t>Head-count full time</w:t>
            </w: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9649AB"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94F990"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36FE5A"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C891E4" w14:textId="77777777" w:rsidR="000127B8" w:rsidRDefault="000127B8" w:rsidP="00AA1499">
            <w:pPr>
              <w:jc w:val="both"/>
              <w:rPr>
                <w:rFonts w:ascii="Calibri" w:hAnsi="Calibri" w:cs="Tahoma"/>
                <w:szCs w:val="20"/>
              </w:rPr>
            </w:pPr>
          </w:p>
        </w:tc>
      </w:tr>
      <w:tr w:rsidR="000127B8" w14:paraId="528160A3"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C10DCF7" w14:textId="77777777" w:rsidR="000127B8" w:rsidRDefault="000127B8" w:rsidP="00AA1499">
            <w:pPr>
              <w:pStyle w:val="NoSpacing"/>
              <w:jc w:val="both"/>
              <w:rPr>
                <w:rFonts w:ascii="Calibri" w:hAnsi="Calibri"/>
                <w:sz w:val="20"/>
                <w:szCs w:val="20"/>
              </w:rPr>
            </w:pPr>
            <w:r>
              <w:rPr>
                <w:sz w:val="20"/>
                <w:szCs w:val="20"/>
              </w:rPr>
              <w:t>Head-count part time</w:t>
            </w: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F9D57D"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7FC326"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6E5F1F"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440BB1" w14:textId="77777777" w:rsidR="000127B8" w:rsidRDefault="000127B8" w:rsidP="00AA1499">
            <w:pPr>
              <w:jc w:val="both"/>
              <w:rPr>
                <w:rFonts w:ascii="Calibri" w:hAnsi="Calibri" w:cs="Tahoma"/>
                <w:szCs w:val="20"/>
              </w:rPr>
            </w:pPr>
          </w:p>
        </w:tc>
      </w:tr>
      <w:tr w:rsidR="000127B8" w14:paraId="131595DA"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865372A" w14:textId="77777777" w:rsidR="000127B8" w:rsidRDefault="000127B8" w:rsidP="00AA1499">
            <w:pPr>
              <w:pStyle w:val="NoSpacing"/>
              <w:jc w:val="both"/>
              <w:rPr>
                <w:rFonts w:ascii="Calibri" w:hAnsi="Calibri"/>
                <w:sz w:val="20"/>
                <w:szCs w:val="20"/>
              </w:rPr>
            </w:pPr>
            <w:r>
              <w:rPr>
                <w:sz w:val="20"/>
                <w:szCs w:val="20"/>
              </w:rPr>
              <w:t>Full Time Equivalent (FTE) enrollment</w:t>
            </w: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0219F3"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AA7B5B"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4B4A77"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74B376" w14:textId="77777777" w:rsidR="000127B8" w:rsidRDefault="000127B8" w:rsidP="00AA1499">
            <w:pPr>
              <w:jc w:val="both"/>
              <w:rPr>
                <w:rFonts w:ascii="Calibri" w:hAnsi="Calibri" w:cs="Tahoma"/>
                <w:szCs w:val="20"/>
              </w:rPr>
            </w:pPr>
          </w:p>
        </w:tc>
      </w:tr>
      <w:tr w:rsidR="000127B8" w14:paraId="5F5FAD96"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2299D2" w14:textId="77777777" w:rsidR="000127B8" w:rsidRDefault="000127B8" w:rsidP="00AA1499">
            <w:pPr>
              <w:jc w:val="both"/>
              <w:rPr>
                <w:rFonts w:ascii="Calibri" w:hAnsi="Calibri" w:cs="Tahoma"/>
                <w:sz w:val="22"/>
                <w:szCs w:val="22"/>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73EE05"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7F22C4"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6570BA"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A259E7" w14:textId="77777777" w:rsidR="000127B8" w:rsidRDefault="000127B8" w:rsidP="00AA1499">
            <w:pPr>
              <w:jc w:val="both"/>
              <w:rPr>
                <w:rFonts w:ascii="Calibri" w:hAnsi="Calibri" w:cs="Tahoma"/>
                <w:szCs w:val="20"/>
              </w:rPr>
            </w:pPr>
          </w:p>
        </w:tc>
      </w:tr>
      <w:tr w:rsidR="000127B8" w14:paraId="4CE9B737"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49335F2" w14:textId="77777777" w:rsidR="000127B8" w:rsidRDefault="000127B8" w:rsidP="00AA1499">
            <w:pPr>
              <w:jc w:val="both"/>
              <w:rPr>
                <w:rFonts w:ascii="Calibri" w:hAnsi="Calibri" w:cs="Tahoma"/>
                <w:b/>
                <w:bCs/>
                <w:sz w:val="20"/>
                <w:szCs w:val="20"/>
              </w:rPr>
            </w:pPr>
            <w:r>
              <w:rPr>
                <w:rFonts w:ascii="Calibri" w:hAnsi="Calibri" w:cs="Tahoma"/>
                <w:b/>
                <w:bCs/>
                <w:sz w:val="20"/>
                <w:szCs w:val="20"/>
              </w:rPr>
              <w:t>Projected Program Income</w:t>
            </w: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8978AD"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E7771E"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D16D72"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60AD6B" w14:textId="77777777" w:rsidR="000127B8" w:rsidRDefault="000127B8" w:rsidP="00AA1499">
            <w:pPr>
              <w:jc w:val="both"/>
              <w:rPr>
                <w:rFonts w:ascii="Calibri" w:hAnsi="Calibri" w:cs="Tahoma"/>
                <w:szCs w:val="20"/>
              </w:rPr>
            </w:pPr>
          </w:p>
        </w:tc>
      </w:tr>
      <w:tr w:rsidR="000127B8" w14:paraId="4BDB33C0"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D268E8D" w14:textId="77777777" w:rsidR="000127B8" w:rsidRDefault="000127B8" w:rsidP="00AA1499">
            <w:pPr>
              <w:pStyle w:val="NoSpacing"/>
              <w:jc w:val="both"/>
              <w:rPr>
                <w:rFonts w:ascii="Calibri" w:hAnsi="Calibri"/>
                <w:sz w:val="20"/>
                <w:szCs w:val="20"/>
              </w:rPr>
            </w:pPr>
            <w:r>
              <w:rPr>
                <w:sz w:val="20"/>
                <w:szCs w:val="20"/>
              </w:rPr>
              <w:t>Tuition (paid by student or sponsor)</w:t>
            </w: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B377B56"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8349FD"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BA4E25"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B54B61D" w14:textId="77777777" w:rsidR="000127B8" w:rsidRDefault="000127B8" w:rsidP="00AA1499">
            <w:pPr>
              <w:jc w:val="both"/>
              <w:rPr>
                <w:rFonts w:ascii="Calibri" w:hAnsi="Calibri" w:cs="Tahoma"/>
                <w:szCs w:val="20"/>
              </w:rPr>
            </w:pPr>
          </w:p>
        </w:tc>
      </w:tr>
      <w:tr w:rsidR="000127B8" w14:paraId="5E78067D"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35D35F3" w14:textId="77777777" w:rsidR="000127B8" w:rsidRDefault="000127B8" w:rsidP="00AA1499">
            <w:pPr>
              <w:pStyle w:val="NoSpacing"/>
              <w:jc w:val="both"/>
              <w:rPr>
                <w:rFonts w:ascii="Calibri" w:hAnsi="Calibri"/>
                <w:sz w:val="20"/>
                <w:szCs w:val="20"/>
              </w:rPr>
            </w:pPr>
            <w:r>
              <w:rPr>
                <w:sz w:val="20"/>
                <w:szCs w:val="20"/>
              </w:rPr>
              <w:t>Externally funded stipends, as applicable</w:t>
            </w: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EB8605"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812004"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B62E1E"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1407B2" w14:textId="77777777" w:rsidR="000127B8" w:rsidRDefault="000127B8" w:rsidP="00AA1499">
            <w:pPr>
              <w:jc w:val="both"/>
              <w:rPr>
                <w:rFonts w:ascii="Calibri" w:hAnsi="Calibri" w:cs="Tahoma"/>
                <w:szCs w:val="20"/>
              </w:rPr>
            </w:pPr>
          </w:p>
        </w:tc>
      </w:tr>
      <w:tr w:rsidR="000127B8" w14:paraId="2AE03724"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D9DC68C" w14:textId="77777777" w:rsidR="000127B8" w:rsidRDefault="000127B8" w:rsidP="00AA1499">
            <w:pPr>
              <w:pStyle w:val="NoSpacing"/>
              <w:jc w:val="both"/>
              <w:rPr>
                <w:rFonts w:ascii="Calibri" w:hAnsi="Calibri"/>
                <w:sz w:val="20"/>
                <w:szCs w:val="20"/>
              </w:rPr>
            </w:pPr>
            <w:r>
              <w:rPr>
                <w:sz w:val="20"/>
                <w:szCs w:val="20"/>
              </w:rPr>
              <w:t>Expected state subsidy</w:t>
            </w: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D6BA3B"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B34D51"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A9D4C6"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547A30" w14:textId="77777777" w:rsidR="000127B8" w:rsidRDefault="000127B8" w:rsidP="00AA1499">
            <w:pPr>
              <w:jc w:val="both"/>
              <w:rPr>
                <w:rFonts w:ascii="Calibri" w:hAnsi="Calibri" w:cs="Tahoma"/>
                <w:szCs w:val="20"/>
              </w:rPr>
            </w:pPr>
          </w:p>
        </w:tc>
      </w:tr>
      <w:tr w:rsidR="000127B8" w14:paraId="7926C58F"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6B0204A" w14:textId="77777777" w:rsidR="000127B8" w:rsidRDefault="000127B8" w:rsidP="00AA1499">
            <w:pPr>
              <w:pStyle w:val="NoSpacing"/>
              <w:jc w:val="both"/>
              <w:rPr>
                <w:rFonts w:ascii="Calibri" w:hAnsi="Calibri"/>
                <w:sz w:val="20"/>
                <w:szCs w:val="20"/>
              </w:rPr>
            </w:pPr>
            <w:r>
              <w:rPr>
                <w:sz w:val="20"/>
                <w:szCs w:val="20"/>
              </w:rPr>
              <w:t>Other income (if applicable, describe in narrative section below)</w:t>
            </w: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D3AA45"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380EC8"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9BCFD8"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816C5B" w14:textId="77777777" w:rsidR="000127B8" w:rsidRDefault="000127B8" w:rsidP="00AA1499">
            <w:pPr>
              <w:jc w:val="both"/>
              <w:rPr>
                <w:rFonts w:ascii="Calibri" w:hAnsi="Calibri" w:cs="Tahoma"/>
                <w:szCs w:val="20"/>
              </w:rPr>
            </w:pPr>
          </w:p>
        </w:tc>
      </w:tr>
      <w:tr w:rsidR="000127B8" w14:paraId="15A7A82F"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75EB5E" w14:textId="77777777" w:rsidR="000127B8" w:rsidRDefault="000127B8" w:rsidP="00AA1499">
            <w:pPr>
              <w:jc w:val="both"/>
              <w:rPr>
                <w:rFonts w:ascii="Calibri" w:hAnsi="Calibri" w:cs="Tahoma"/>
                <w:sz w:val="22"/>
                <w:szCs w:val="22"/>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D36F0E"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85A3B"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B8A63BA"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208553" w14:textId="77777777" w:rsidR="000127B8" w:rsidRDefault="000127B8" w:rsidP="00AA1499">
            <w:pPr>
              <w:jc w:val="both"/>
              <w:rPr>
                <w:rFonts w:ascii="Calibri" w:hAnsi="Calibri" w:cs="Tahoma"/>
                <w:szCs w:val="20"/>
              </w:rPr>
            </w:pPr>
          </w:p>
        </w:tc>
      </w:tr>
      <w:tr w:rsidR="000127B8" w14:paraId="0359A663"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shd w:val="pct12" w:color="auto" w:fill="auto"/>
            <w:noWrap/>
            <w:tcMar>
              <w:top w:w="15" w:type="dxa"/>
              <w:left w:w="15" w:type="dxa"/>
              <w:bottom w:w="0" w:type="dxa"/>
              <w:right w:w="15" w:type="dxa"/>
            </w:tcMar>
            <w:vAlign w:val="bottom"/>
            <w:hideMark/>
          </w:tcPr>
          <w:p w14:paraId="5BEBBD2F" w14:textId="77777777" w:rsidR="000127B8" w:rsidRDefault="000127B8" w:rsidP="00AA1499">
            <w:pPr>
              <w:jc w:val="both"/>
              <w:rPr>
                <w:rFonts w:ascii="Calibri" w:hAnsi="Calibri" w:cs="Tahoma"/>
                <w:b/>
                <w:bCs/>
                <w:sz w:val="20"/>
                <w:szCs w:val="20"/>
              </w:rPr>
            </w:pPr>
            <w:r>
              <w:rPr>
                <w:rFonts w:ascii="Calibri" w:hAnsi="Calibri" w:cs="Tahoma"/>
                <w:b/>
                <w:bCs/>
                <w:sz w:val="20"/>
                <w:szCs w:val="20"/>
              </w:rPr>
              <w:t>TOTAL PROJECTED PROGRAM INCOME:</w:t>
            </w:r>
          </w:p>
        </w:tc>
        <w:tc>
          <w:tcPr>
            <w:tcW w:w="990" w:type="dxa"/>
            <w:tcBorders>
              <w:top w:val="single" w:sz="4" w:space="0" w:color="auto"/>
              <w:left w:val="single" w:sz="4" w:space="0" w:color="auto"/>
              <w:bottom w:val="single" w:sz="4" w:space="0" w:color="auto"/>
              <w:right w:val="single" w:sz="4" w:space="0" w:color="auto"/>
            </w:tcBorders>
            <w:shd w:val="pct12" w:color="auto" w:fill="auto"/>
            <w:noWrap/>
            <w:tcMar>
              <w:top w:w="15" w:type="dxa"/>
              <w:left w:w="15" w:type="dxa"/>
              <w:bottom w:w="0" w:type="dxa"/>
              <w:right w:w="15" w:type="dxa"/>
            </w:tcMar>
            <w:vAlign w:val="bottom"/>
          </w:tcPr>
          <w:p w14:paraId="7DC5910F"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shd w:val="pct12" w:color="auto" w:fill="auto"/>
            <w:noWrap/>
            <w:tcMar>
              <w:top w:w="15" w:type="dxa"/>
              <w:left w:w="15" w:type="dxa"/>
              <w:bottom w:w="0" w:type="dxa"/>
              <w:right w:w="15" w:type="dxa"/>
            </w:tcMar>
            <w:vAlign w:val="bottom"/>
          </w:tcPr>
          <w:p w14:paraId="1F5AD640"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shd w:val="pct12" w:color="auto" w:fill="auto"/>
            <w:noWrap/>
            <w:tcMar>
              <w:top w:w="15" w:type="dxa"/>
              <w:left w:w="15" w:type="dxa"/>
              <w:bottom w:w="0" w:type="dxa"/>
              <w:right w:w="15" w:type="dxa"/>
            </w:tcMar>
            <w:vAlign w:val="bottom"/>
          </w:tcPr>
          <w:p w14:paraId="7ADA1B01"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shd w:val="pct12" w:color="auto" w:fill="auto"/>
            <w:noWrap/>
            <w:tcMar>
              <w:top w:w="15" w:type="dxa"/>
              <w:left w:w="15" w:type="dxa"/>
              <w:bottom w:w="0" w:type="dxa"/>
              <w:right w:w="15" w:type="dxa"/>
            </w:tcMar>
            <w:vAlign w:val="bottom"/>
          </w:tcPr>
          <w:p w14:paraId="1C4AF9B0" w14:textId="77777777" w:rsidR="000127B8" w:rsidRDefault="000127B8" w:rsidP="00AA1499">
            <w:pPr>
              <w:jc w:val="both"/>
              <w:rPr>
                <w:rFonts w:ascii="Calibri" w:hAnsi="Calibri" w:cs="Tahoma"/>
                <w:szCs w:val="20"/>
              </w:rPr>
            </w:pPr>
          </w:p>
        </w:tc>
      </w:tr>
      <w:tr w:rsidR="000127B8" w14:paraId="65E5B887"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50E874" w14:textId="77777777" w:rsidR="000127B8" w:rsidRDefault="000127B8" w:rsidP="00AA1499">
            <w:pPr>
              <w:jc w:val="both"/>
              <w:rPr>
                <w:rFonts w:ascii="Calibri" w:hAnsi="Calibri" w:cs="Tahoma"/>
                <w:b/>
                <w:bCs/>
                <w:sz w:val="20"/>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F25E5E"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1B06C6"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DFD6D5"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41A1B6" w14:textId="77777777" w:rsidR="000127B8" w:rsidRDefault="000127B8" w:rsidP="00AA1499">
            <w:pPr>
              <w:jc w:val="both"/>
              <w:rPr>
                <w:rFonts w:ascii="Calibri" w:hAnsi="Calibri" w:cs="Tahoma"/>
                <w:szCs w:val="20"/>
              </w:rPr>
            </w:pPr>
          </w:p>
        </w:tc>
      </w:tr>
      <w:tr w:rsidR="000127B8" w14:paraId="2C49E7EB"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8E50529" w14:textId="77777777" w:rsidR="000127B8" w:rsidRDefault="000127B8" w:rsidP="00AA1499">
            <w:pPr>
              <w:jc w:val="both"/>
              <w:rPr>
                <w:rFonts w:ascii="Calibri" w:hAnsi="Calibri" w:cs="Tahoma"/>
                <w:b/>
                <w:bCs/>
                <w:sz w:val="20"/>
                <w:szCs w:val="20"/>
              </w:rPr>
            </w:pPr>
            <w:r>
              <w:rPr>
                <w:rFonts w:ascii="Calibri" w:hAnsi="Calibri" w:cs="Tahoma"/>
                <w:b/>
                <w:bCs/>
                <w:sz w:val="20"/>
                <w:szCs w:val="20"/>
              </w:rPr>
              <w:t>Program Expenses</w:t>
            </w: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03C1DF"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3168E5"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91EDB6"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5934C2" w14:textId="77777777" w:rsidR="000127B8" w:rsidRDefault="000127B8" w:rsidP="00AA1499">
            <w:pPr>
              <w:jc w:val="both"/>
              <w:rPr>
                <w:rFonts w:ascii="Calibri" w:hAnsi="Calibri" w:cs="Tahoma"/>
                <w:szCs w:val="20"/>
              </w:rPr>
            </w:pPr>
          </w:p>
        </w:tc>
      </w:tr>
      <w:tr w:rsidR="000127B8" w14:paraId="055BB5FD"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52FC5D" w14:textId="77777777" w:rsidR="000127B8" w:rsidRDefault="000127B8" w:rsidP="00AA1499">
            <w:pPr>
              <w:pStyle w:val="NoSpacing"/>
              <w:jc w:val="both"/>
              <w:rPr>
                <w:rFonts w:ascii="Calibri" w:hAnsi="Calibri"/>
                <w:sz w:val="20"/>
                <w:szCs w:val="20"/>
              </w:rPr>
            </w:pPr>
            <w:r>
              <w:rPr>
                <w:sz w:val="20"/>
                <w:szCs w:val="20"/>
              </w:rPr>
              <w:t xml:space="preserve">New Personnel </w:t>
            </w:r>
          </w:p>
          <w:p w14:paraId="4CA83508" w14:textId="77777777" w:rsidR="000127B8" w:rsidRDefault="000127B8" w:rsidP="00AA1499">
            <w:pPr>
              <w:pStyle w:val="NoSpacing"/>
              <w:numPr>
                <w:ilvl w:val="0"/>
                <w:numId w:val="5"/>
              </w:numPr>
              <w:jc w:val="both"/>
              <w:rPr>
                <w:sz w:val="20"/>
                <w:szCs w:val="20"/>
              </w:rPr>
            </w:pPr>
            <w:r>
              <w:rPr>
                <w:sz w:val="20"/>
                <w:szCs w:val="20"/>
              </w:rPr>
              <w:t>Faculty (e.g. tenure-track, clinical, professional)</w:t>
            </w:r>
          </w:p>
          <w:p w14:paraId="6C07450D" w14:textId="77777777" w:rsidR="000127B8" w:rsidRDefault="000127B8" w:rsidP="00AA1499">
            <w:pPr>
              <w:pStyle w:val="NoSpacing"/>
              <w:ind w:left="720"/>
              <w:jc w:val="both"/>
              <w:rPr>
                <w:sz w:val="20"/>
                <w:szCs w:val="20"/>
              </w:rPr>
            </w:pPr>
            <w:r>
              <w:rPr>
                <w:sz w:val="20"/>
                <w:szCs w:val="20"/>
              </w:rPr>
              <w:t xml:space="preserve">       Full ____</w:t>
            </w:r>
          </w:p>
          <w:p w14:paraId="6DF0F90F" w14:textId="77777777" w:rsidR="000127B8" w:rsidRDefault="000127B8" w:rsidP="00AA1499">
            <w:pPr>
              <w:pStyle w:val="NoSpacing"/>
              <w:ind w:left="720"/>
              <w:jc w:val="both"/>
              <w:rPr>
                <w:sz w:val="20"/>
                <w:szCs w:val="20"/>
              </w:rPr>
            </w:pPr>
            <w:r>
              <w:rPr>
                <w:sz w:val="20"/>
                <w:szCs w:val="20"/>
              </w:rPr>
              <w:t xml:space="preserve">       Part Time ____</w:t>
            </w:r>
          </w:p>
          <w:p w14:paraId="508F9FAC" w14:textId="77777777" w:rsidR="000127B8" w:rsidRDefault="000127B8" w:rsidP="00AA1499">
            <w:pPr>
              <w:pStyle w:val="NoSpacing"/>
              <w:numPr>
                <w:ilvl w:val="0"/>
                <w:numId w:val="5"/>
              </w:numPr>
              <w:jc w:val="both"/>
              <w:rPr>
                <w:sz w:val="20"/>
                <w:szCs w:val="20"/>
              </w:rPr>
            </w:pPr>
            <w:r>
              <w:rPr>
                <w:sz w:val="20"/>
                <w:szCs w:val="20"/>
              </w:rPr>
              <w:t xml:space="preserve">Non-instruction (indicate role(s) in narrative section below) </w:t>
            </w:r>
          </w:p>
          <w:p w14:paraId="30ED60A1" w14:textId="77777777" w:rsidR="000127B8" w:rsidRDefault="000127B8" w:rsidP="00AA1499">
            <w:pPr>
              <w:pStyle w:val="NoSpacing"/>
              <w:ind w:left="720"/>
              <w:jc w:val="both"/>
              <w:rPr>
                <w:sz w:val="20"/>
                <w:szCs w:val="20"/>
              </w:rPr>
            </w:pPr>
            <w:r>
              <w:rPr>
                <w:sz w:val="20"/>
                <w:szCs w:val="20"/>
              </w:rPr>
              <w:t xml:space="preserve">        Full ____ </w:t>
            </w:r>
          </w:p>
          <w:p w14:paraId="1DA0BD7B" w14:textId="77777777" w:rsidR="000127B8" w:rsidRDefault="000127B8" w:rsidP="00AA1499">
            <w:pPr>
              <w:pStyle w:val="NoSpacing"/>
              <w:ind w:left="720"/>
              <w:jc w:val="both"/>
              <w:rPr>
                <w:sz w:val="20"/>
                <w:szCs w:val="20"/>
              </w:rPr>
            </w:pPr>
            <w:r>
              <w:rPr>
                <w:sz w:val="20"/>
                <w:szCs w:val="20"/>
              </w:rPr>
              <w:t xml:space="preserve">        Part time ____ </w:t>
            </w:r>
          </w:p>
          <w:p w14:paraId="3A91EBFB" w14:textId="77777777" w:rsidR="000127B8" w:rsidRDefault="000127B8" w:rsidP="00AA1499">
            <w:pPr>
              <w:pStyle w:val="NoSpacing"/>
              <w:jc w:val="both"/>
              <w:rPr>
                <w:sz w:val="20"/>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B16BCED"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5A812E"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1A7436"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E925CB" w14:textId="77777777" w:rsidR="000127B8" w:rsidRDefault="000127B8" w:rsidP="00AA1499">
            <w:pPr>
              <w:jc w:val="both"/>
              <w:rPr>
                <w:rFonts w:ascii="Calibri" w:hAnsi="Calibri" w:cs="Tahoma"/>
                <w:szCs w:val="20"/>
              </w:rPr>
            </w:pPr>
          </w:p>
        </w:tc>
      </w:tr>
      <w:tr w:rsidR="000127B8" w14:paraId="13C382A0"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A616B33" w14:textId="77777777" w:rsidR="000127B8" w:rsidRDefault="000127B8" w:rsidP="00AA1499">
            <w:pPr>
              <w:pStyle w:val="NoSpacing"/>
              <w:jc w:val="both"/>
              <w:rPr>
                <w:rFonts w:ascii="Calibri" w:hAnsi="Calibri"/>
                <w:sz w:val="20"/>
                <w:szCs w:val="20"/>
              </w:rPr>
            </w:pPr>
            <w:r>
              <w:rPr>
                <w:sz w:val="20"/>
                <w:szCs w:val="20"/>
              </w:rPr>
              <w:t xml:space="preserve">New facilities/building/space renovation </w:t>
            </w:r>
          </w:p>
          <w:p w14:paraId="765A5785" w14:textId="77777777" w:rsidR="000127B8" w:rsidRDefault="000127B8" w:rsidP="00AA1499">
            <w:pPr>
              <w:pStyle w:val="NoSpacing"/>
              <w:jc w:val="both"/>
              <w:rPr>
                <w:sz w:val="20"/>
                <w:szCs w:val="20"/>
              </w:rPr>
            </w:pPr>
            <w:r>
              <w:rPr>
                <w:sz w:val="20"/>
                <w:szCs w:val="20"/>
              </w:rPr>
              <w:t>(if applicable, describe in narrative section below)</w:t>
            </w: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DC7AE9"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63FE35"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1C0EA0"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69D2A9" w14:textId="77777777" w:rsidR="000127B8" w:rsidRDefault="000127B8" w:rsidP="00AA1499">
            <w:pPr>
              <w:jc w:val="both"/>
              <w:rPr>
                <w:rFonts w:ascii="Calibri" w:hAnsi="Calibri" w:cs="Tahoma"/>
                <w:szCs w:val="20"/>
              </w:rPr>
            </w:pPr>
          </w:p>
        </w:tc>
      </w:tr>
      <w:tr w:rsidR="000127B8" w14:paraId="045C6F7B"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E76F6D0" w14:textId="77777777" w:rsidR="000127B8" w:rsidRDefault="000127B8" w:rsidP="00AA1499">
            <w:pPr>
              <w:pStyle w:val="NoSpacing"/>
              <w:jc w:val="both"/>
              <w:rPr>
                <w:rFonts w:ascii="Calibri" w:hAnsi="Calibri"/>
                <w:sz w:val="20"/>
                <w:szCs w:val="20"/>
              </w:rPr>
            </w:pPr>
            <w:r>
              <w:rPr>
                <w:sz w:val="20"/>
                <w:szCs w:val="20"/>
              </w:rPr>
              <w:t>Tuition Scholarship Support</w:t>
            </w:r>
          </w:p>
          <w:p w14:paraId="44E7565D" w14:textId="77777777" w:rsidR="000127B8" w:rsidRDefault="000127B8" w:rsidP="00AA1499">
            <w:pPr>
              <w:pStyle w:val="NoSpacing"/>
              <w:jc w:val="both"/>
              <w:rPr>
                <w:sz w:val="20"/>
                <w:szCs w:val="20"/>
              </w:rPr>
            </w:pPr>
            <w:r>
              <w:rPr>
                <w:sz w:val="20"/>
                <w:szCs w:val="20"/>
              </w:rPr>
              <w:t>(if applicable, describe in narrative section below)</w:t>
            </w: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E90E97"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E1AAC4"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612167"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4B6487" w14:textId="77777777" w:rsidR="000127B8" w:rsidRDefault="000127B8" w:rsidP="00AA1499">
            <w:pPr>
              <w:jc w:val="both"/>
              <w:rPr>
                <w:rFonts w:ascii="Calibri" w:hAnsi="Calibri" w:cs="Tahoma"/>
                <w:szCs w:val="20"/>
              </w:rPr>
            </w:pPr>
          </w:p>
        </w:tc>
      </w:tr>
      <w:tr w:rsidR="000127B8" w14:paraId="2A45F72E"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92D6C64" w14:textId="77777777" w:rsidR="000127B8" w:rsidRDefault="000127B8" w:rsidP="00AA1499">
            <w:pPr>
              <w:pStyle w:val="NoSpacing"/>
              <w:jc w:val="both"/>
              <w:rPr>
                <w:rFonts w:ascii="Calibri" w:hAnsi="Calibri"/>
                <w:sz w:val="20"/>
                <w:szCs w:val="20"/>
              </w:rPr>
            </w:pPr>
            <w:r>
              <w:rPr>
                <w:sz w:val="20"/>
                <w:szCs w:val="20"/>
              </w:rPr>
              <w:t xml:space="preserve">Stipend Support </w:t>
            </w:r>
          </w:p>
          <w:p w14:paraId="0EA426B3" w14:textId="77777777" w:rsidR="000127B8" w:rsidRDefault="000127B8" w:rsidP="00AA1499">
            <w:pPr>
              <w:pStyle w:val="NoSpacing"/>
              <w:jc w:val="both"/>
              <w:rPr>
                <w:sz w:val="20"/>
                <w:szCs w:val="20"/>
              </w:rPr>
            </w:pPr>
            <w:r>
              <w:rPr>
                <w:sz w:val="20"/>
                <w:szCs w:val="20"/>
              </w:rPr>
              <w:t>(if applicable, describe in narrative section below)</w:t>
            </w: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6D69DB"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282E5AD"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B205FF"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9CF3E9" w14:textId="77777777" w:rsidR="000127B8" w:rsidRDefault="000127B8" w:rsidP="00AA1499">
            <w:pPr>
              <w:jc w:val="both"/>
              <w:rPr>
                <w:rFonts w:ascii="Calibri" w:hAnsi="Calibri" w:cs="Tahoma"/>
                <w:szCs w:val="20"/>
              </w:rPr>
            </w:pPr>
          </w:p>
        </w:tc>
      </w:tr>
      <w:tr w:rsidR="000127B8" w14:paraId="16EEA49F"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92868C4" w14:textId="77777777" w:rsidR="000127B8" w:rsidRDefault="000127B8" w:rsidP="00AA1499">
            <w:pPr>
              <w:pStyle w:val="NoSpacing"/>
              <w:jc w:val="both"/>
              <w:rPr>
                <w:rFonts w:ascii="Calibri" w:hAnsi="Calibri"/>
                <w:sz w:val="20"/>
                <w:szCs w:val="20"/>
              </w:rPr>
            </w:pPr>
            <w:r>
              <w:rPr>
                <w:sz w:val="20"/>
                <w:szCs w:val="20"/>
              </w:rPr>
              <w:t>Additional library resources</w:t>
            </w:r>
          </w:p>
          <w:p w14:paraId="7E4804DC" w14:textId="77777777" w:rsidR="000127B8" w:rsidRDefault="000127B8" w:rsidP="00AA1499">
            <w:pPr>
              <w:pStyle w:val="NoSpacing"/>
              <w:jc w:val="both"/>
              <w:rPr>
                <w:sz w:val="20"/>
                <w:szCs w:val="20"/>
              </w:rPr>
            </w:pPr>
            <w:r>
              <w:rPr>
                <w:sz w:val="20"/>
                <w:szCs w:val="20"/>
              </w:rPr>
              <w:t>(if applicable, describe in narrative section below)</w:t>
            </w: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EF6E13"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5E9603"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ADB308"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B9E764" w14:textId="77777777" w:rsidR="000127B8" w:rsidRDefault="000127B8" w:rsidP="00AA1499">
            <w:pPr>
              <w:jc w:val="both"/>
              <w:rPr>
                <w:rFonts w:ascii="Calibri" w:hAnsi="Calibri" w:cs="Tahoma"/>
                <w:szCs w:val="20"/>
              </w:rPr>
            </w:pPr>
          </w:p>
        </w:tc>
      </w:tr>
      <w:tr w:rsidR="000127B8" w14:paraId="2E9A3F6F"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C2E3191" w14:textId="77777777" w:rsidR="000127B8" w:rsidRDefault="000127B8" w:rsidP="00AA1499">
            <w:pPr>
              <w:pStyle w:val="NoSpacing"/>
              <w:jc w:val="both"/>
              <w:rPr>
                <w:rFonts w:ascii="Calibri" w:hAnsi="Calibri"/>
                <w:sz w:val="20"/>
                <w:szCs w:val="20"/>
              </w:rPr>
            </w:pPr>
            <w:r>
              <w:rPr>
                <w:sz w:val="20"/>
                <w:szCs w:val="20"/>
              </w:rPr>
              <w:t xml:space="preserve">Additional technology or equipment  needs  </w:t>
            </w:r>
          </w:p>
          <w:p w14:paraId="73305E4A" w14:textId="77777777" w:rsidR="000127B8" w:rsidRDefault="000127B8" w:rsidP="00AA1499">
            <w:pPr>
              <w:pStyle w:val="NoSpacing"/>
              <w:jc w:val="both"/>
              <w:rPr>
                <w:sz w:val="20"/>
                <w:szCs w:val="20"/>
              </w:rPr>
            </w:pPr>
            <w:r>
              <w:rPr>
                <w:sz w:val="20"/>
                <w:szCs w:val="20"/>
              </w:rPr>
              <w:t>(if applicable, describe in narrative section below)</w:t>
            </w: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9E3C30"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77C84A"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4BAA54"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D2447D" w14:textId="77777777" w:rsidR="000127B8" w:rsidRDefault="000127B8" w:rsidP="00AA1499">
            <w:pPr>
              <w:jc w:val="both"/>
              <w:rPr>
                <w:rFonts w:ascii="Calibri" w:hAnsi="Calibri" w:cs="Tahoma"/>
                <w:szCs w:val="20"/>
              </w:rPr>
            </w:pPr>
          </w:p>
        </w:tc>
      </w:tr>
      <w:tr w:rsidR="000127B8" w14:paraId="2DA83B69"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E805EDC" w14:textId="77777777" w:rsidR="000127B8" w:rsidRDefault="000127B8" w:rsidP="00AA1499">
            <w:pPr>
              <w:pStyle w:val="NoSpacing"/>
              <w:jc w:val="both"/>
              <w:rPr>
                <w:rFonts w:ascii="Calibri" w:hAnsi="Calibri"/>
                <w:sz w:val="20"/>
                <w:szCs w:val="20"/>
              </w:rPr>
            </w:pPr>
            <w:r>
              <w:rPr>
                <w:sz w:val="20"/>
                <w:szCs w:val="20"/>
              </w:rPr>
              <w:t>Other expenses (e.g., Waived Tuition and Fees, travel, office supplies, accreditation costs) (if applicable, describe in narrative section below)</w:t>
            </w: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C42072"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1D9F6F"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7A665A"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B55C72" w14:textId="77777777" w:rsidR="000127B8" w:rsidRDefault="000127B8" w:rsidP="00AA1499">
            <w:pPr>
              <w:jc w:val="both"/>
              <w:rPr>
                <w:rFonts w:ascii="Calibri" w:hAnsi="Calibri" w:cs="Tahoma"/>
                <w:szCs w:val="20"/>
              </w:rPr>
            </w:pPr>
          </w:p>
        </w:tc>
      </w:tr>
      <w:tr w:rsidR="000127B8" w14:paraId="4ABABFF3"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FBF540" w14:textId="77777777" w:rsidR="000127B8" w:rsidRDefault="000127B8" w:rsidP="00AA1499">
            <w:pPr>
              <w:jc w:val="both"/>
              <w:rPr>
                <w:rFonts w:ascii="Calibri" w:hAnsi="Calibri" w:cs="Tahoma"/>
                <w:b/>
                <w:bCs/>
                <w:sz w:val="20"/>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FC6461"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A3A5B3"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1869F1"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A518F2" w14:textId="77777777" w:rsidR="000127B8" w:rsidRDefault="000127B8" w:rsidP="00AA1499">
            <w:pPr>
              <w:jc w:val="both"/>
              <w:rPr>
                <w:rFonts w:ascii="Calibri" w:hAnsi="Calibri" w:cs="Tahoma"/>
                <w:szCs w:val="20"/>
              </w:rPr>
            </w:pPr>
          </w:p>
        </w:tc>
      </w:tr>
      <w:tr w:rsidR="000127B8" w14:paraId="3D05EBA1"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shd w:val="pct12" w:color="auto" w:fill="auto"/>
            <w:noWrap/>
            <w:tcMar>
              <w:top w:w="15" w:type="dxa"/>
              <w:left w:w="15" w:type="dxa"/>
              <w:bottom w:w="0" w:type="dxa"/>
              <w:right w:w="15" w:type="dxa"/>
            </w:tcMar>
            <w:vAlign w:val="bottom"/>
            <w:hideMark/>
          </w:tcPr>
          <w:p w14:paraId="7962A46A" w14:textId="77777777" w:rsidR="000127B8" w:rsidRDefault="000127B8" w:rsidP="00AA1499">
            <w:pPr>
              <w:jc w:val="both"/>
              <w:rPr>
                <w:rFonts w:ascii="Calibri" w:hAnsi="Calibri" w:cs="Tahoma"/>
                <w:b/>
                <w:bCs/>
                <w:sz w:val="20"/>
                <w:szCs w:val="20"/>
              </w:rPr>
            </w:pPr>
            <w:r>
              <w:rPr>
                <w:rFonts w:ascii="Calibri" w:hAnsi="Calibri" w:cs="Tahoma"/>
                <w:b/>
                <w:bCs/>
                <w:sz w:val="20"/>
                <w:szCs w:val="20"/>
              </w:rPr>
              <w:t>TOTAL PROJECTED EXPENSE:</w:t>
            </w:r>
          </w:p>
        </w:tc>
        <w:tc>
          <w:tcPr>
            <w:tcW w:w="990" w:type="dxa"/>
            <w:tcBorders>
              <w:top w:val="single" w:sz="4" w:space="0" w:color="auto"/>
              <w:left w:val="single" w:sz="4" w:space="0" w:color="auto"/>
              <w:bottom w:val="single" w:sz="4" w:space="0" w:color="auto"/>
              <w:right w:val="single" w:sz="4" w:space="0" w:color="auto"/>
            </w:tcBorders>
            <w:shd w:val="pct12" w:color="auto" w:fill="auto"/>
            <w:noWrap/>
            <w:tcMar>
              <w:top w:w="15" w:type="dxa"/>
              <w:left w:w="15" w:type="dxa"/>
              <w:bottom w:w="0" w:type="dxa"/>
              <w:right w:w="15" w:type="dxa"/>
            </w:tcMar>
            <w:vAlign w:val="bottom"/>
          </w:tcPr>
          <w:p w14:paraId="584A803A"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shd w:val="pct12" w:color="auto" w:fill="auto"/>
            <w:noWrap/>
            <w:tcMar>
              <w:top w:w="15" w:type="dxa"/>
              <w:left w:w="15" w:type="dxa"/>
              <w:bottom w:w="0" w:type="dxa"/>
              <w:right w:w="15" w:type="dxa"/>
            </w:tcMar>
            <w:vAlign w:val="bottom"/>
          </w:tcPr>
          <w:p w14:paraId="3D260584"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shd w:val="pct12" w:color="auto" w:fill="auto"/>
            <w:noWrap/>
            <w:tcMar>
              <w:top w:w="15" w:type="dxa"/>
              <w:left w:w="15" w:type="dxa"/>
              <w:bottom w:w="0" w:type="dxa"/>
              <w:right w:w="15" w:type="dxa"/>
            </w:tcMar>
            <w:vAlign w:val="bottom"/>
          </w:tcPr>
          <w:p w14:paraId="76AE67A0"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shd w:val="pct12" w:color="auto" w:fill="auto"/>
            <w:noWrap/>
            <w:tcMar>
              <w:top w:w="15" w:type="dxa"/>
              <w:left w:w="15" w:type="dxa"/>
              <w:bottom w:w="0" w:type="dxa"/>
              <w:right w:w="15" w:type="dxa"/>
            </w:tcMar>
            <w:vAlign w:val="bottom"/>
          </w:tcPr>
          <w:p w14:paraId="1BCA5AB1" w14:textId="77777777" w:rsidR="000127B8" w:rsidRDefault="000127B8" w:rsidP="00AA1499">
            <w:pPr>
              <w:jc w:val="both"/>
              <w:rPr>
                <w:rFonts w:ascii="Calibri" w:hAnsi="Calibri" w:cs="Tahoma"/>
                <w:szCs w:val="20"/>
              </w:rPr>
            </w:pPr>
          </w:p>
        </w:tc>
      </w:tr>
      <w:tr w:rsidR="000127B8" w14:paraId="0D323E60"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2D433A" w14:textId="77777777" w:rsidR="000127B8" w:rsidRDefault="000127B8" w:rsidP="00AA1499">
            <w:pPr>
              <w:jc w:val="both"/>
              <w:rPr>
                <w:rFonts w:ascii="Calibri" w:hAnsi="Calibri" w:cs="Tahoma"/>
                <w:b/>
                <w:bCs/>
                <w:sz w:val="20"/>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78C358"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EAAE15"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252E6D"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72DA6B" w14:textId="77777777" w:rsidR="000127B8" w:rsidRDefault="000127B8" w:rsidP="00AA1499">
            <w:pPr>
              <w:jc w:val="both"/>
              <w:rPr>
                <w:rFonts w:ascii="Calibri" w:hAnsi="Calibri" w:cs="Tahoma"/>
                <w:szCs w:val="20"/>
              </w:rPr>
            </w:pPr>
          </w:p>
        </w:tc>
      </w:tr>
      <w:tr w:rsidR="000127B8" w14:paraId="0A9086E2" w14:textId="77777777" w:rsidTr="000127B8">
        <w:trPr>
          <w:trHeight w:val="255"/>
        </w:trPr>
        <w:tc>
          <w:tcPr>
            <w:tcW w:w="6930" w:type="dxa"/>
            <w:tcBorders>
              <w:top w:val="single" w:sz="4" w:space="0" w:color="auto"/>
              <w:left w:val="single" w:sz="4" w:space="0" w:color="auto"/>
              <w:bottom w:val="single" w:sz="4" w:space="0" w:color="auto"/>
              <w:right w:val="single" w:sz="4" w:space="0" w:color="auto"/>
            </w:tcBorders>
            <w:shd w:val="pct50" w:color="FFFF00" w:fill="auto"/>
            <w:noWrap/>
            <w:tcMar>
              <w:top w:w="15" w:type="dxa"/>
              <w:left w:w="15" w:type="dxa"/>
              <w:bottom w:w="0" w:type="dxa"/>
              <w:right w:w="15" w:type="dxa"/>
            </w:tcMar>
            <w:vAlign w:val="bottom"/>
            <w:hideMark/>
          </w:tcPr>
          <w:p w14:paraId="5B8F93F5" w14:textId="77777777" w:rsidR="000127B8" w:rsidRDefault="000127B8" w:rsidP="00AA1499">
            <w:pPr>
              <w:jc w:val="both"/>
              <w:rPr>
                <w:rFonts w:ascii="Calibri" w:hAnsi="Calibri" w:cs="Tahoma"/>
                <w:b/>
                <w:bCs/>
                <w:sz w:val="20"/>
                <w:szCs w:val="20"/>
              </w:rPr>
            </w:pPr>
            <w:r>
              <w:rPr>
                <w:rFonts w:ascii="Calibri" w:hAnsi="Calibri" w:cs="Tahoma"/>
                <w:b/>
                <w:bCs/>
                <w:sz w:val="20"/>
                <w:szCs w:val="20"/>
              </w:rPr>
              <w:t>NET</w:t>
            </w:r>
          </w:p>
        </w:tc>
        <w:tc>
          <w:tcPr>
            <w:tcW w:w="990" w:type="dxa"/>
            <w:tcBorders>
              <w:top w:val="single" w:sz="4" w:space="0" w:color="auto"/>
              <w:left w:val="single" w:sz="4" w:space="0" w:color="auto"/>
              <w:bottom w:val="single" w:sz="4" w:space="0" w:color="auto"/>
              <w:right w:val="single" w:sz="4" w:space="0" w:color="auto"/>
            </w:tcBorders>
            <w:shd w:val="pct50" w:color="FFFF00" w:fill="auto"/>
            <w:noWrap/>
            <w:tcMar>
              <w:top w:w="15" w:type="dxa"/>
              <w:left w:w="15" w:type="dxa"/>
              <w:bottom w:w="0" w:type="dxa"/>
              <w:right w:w="15" w:type="dxa"/>
            </w:tcMar>
            <w:vAlign w:val="bottom"/>
          </w:tcPr>
          <w:p w14:paraId="2E2C08DA" w14:textId="77777777" w:rsidR="000127B8" w:rsidRDefault="000127B8" w:rsidP="00AA1499">
            <w:pPr>
              <w:jc w:val="both"/>
              <w:rPr>
                <w:rFonts w:ascii="Calibri" w:hAnsi="Calibri" w:cs="Tahoma"/>
                <w:szCs w:val="20"/>
              </w:rPr>
            </w:pPr>
          </w:p>
        </w:tc>
        <w:tc>
          <w:tcPr>
            <w:tcW w:w="990" w:type="dxa"/>
            <w:tcBorders>
              <w:top w:val="single" w:sz="4" w:space="0" w:color="auto"/>
              <w:left w:val="single" w:sz="4" w:space="0" w:color="auto"/>
              <w:bottom w:val="single" w:sz="4" w:space="0" w:color="auto"/>
              <w:right w:val="single" w:sz="4" w:space="0" w:color="auto"/>
            </w:tcBorders>
            <w:shd w:val="pct50" w:color="FFFF00" w:fill="auto"/>
            <w:noWrap/>
            <w:tcMar>
              <w:top w:w="15" w:type="dxa"/>
              <w:left w:w="15" w:type="dxa"/>
              <w:bottom w:w="0" w:type="dxa"/>
              <w:right w:w="15" w:type="dxa"/>
            </w:tcMar>
            <w:vAlign w:val="bottom"/>
          </w:tcPr>
          <w:p w14:paraId="6A5C6DC8"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shd w:val="pct50" w:color="FFFF00" w:fill="auto"/>
            <w:noWrap/>
            <w:tcMar>
              <w:top w:w="15" w:type="dxa"/>
              <w:left w:w="15" w:type="dxa"/>
              <w:bottom w:w="0" w:type="dxa"/>
              <w:right w:w="15" w:type="dxa"/>
            </w:tcMar>
            <w:vAlign w:val="bottom"/>
          </w:tcPr>
          <w:p w14:paraId="76EC82A5" w14:textId="77777777" w:rsidR="000127B8" w:rsidRDefault="000127B8" w:rsidP="00AA1499">
            <w:pPr>
              <w:jc w:val="both"/>
              <w:rPr>
                <w:rFonts w:ascii="Calibri" w:hAnsi="Calibri" w:cs="Tahoma"/>
                <w:szCs w:val="20"/>
              </w:rPr>
            </w:pPr>
          </w:p>
        </w:tc>
        <w:tc>
          <w:tcPr>
            <w:tcW w:w="1080" w:type="dxa"/>
            <w:tcBorders>
              <w:top w:val="single" w:sz="4" w:space="0" w:color="auto"/>
              <w:left w:val="single" w:sz="4" w:space="0" w:color="auto"/>
              <w:bottom w:val="single" w:sz="4" w:space="0" w:color="auto"/>
              <w:right w:val="single" w:sz="4" w:space="0" w:color="auto"/>
            </w:tcBorders>
            <w:shd w:val="pct50" w:color="FFFF00" w:fill="auto"/>
            <w:noWrap/>
            <w:tcMar>
              <w:top w:w="15" w:type="dxa"/>
              <w:left w:w="15" w:type="dxa"/>
              <w:bottom w:w="0" w:type="dxa"/>
              <w:right w:w="15" w:type="dxa"/>
            </w:tcMar>
            <w:vAlign w:val="bottom"/>
          </w:tcPr>
          <w:p w14:paraId="6A5CF0D8" w14:textId="77777777" w:rsidR="000127B8" w:rsidRDefault="000127B8" w:rsidP="00AA1499">
            <w:pPr>
              <w:jc w:val="both"/>
              <w:rPr>
                <w:rFonts w:ascii="Calibri" w:hAnsi="Calibri" w:cs="Tahoma"/>
                <w:szCs w:val="20"/>
              </w:rPr>
            </w:pPr>
          </w:p>
        </w:tc>
      </w:tr>
    </w:tbl>
    <w:p w14:paraId="65933B9B" w14:textId="77777777" w:rsidR="000127B8" w:rsidRDefault="000127B8" w:rsidP="00AA1499">
      <w:pPr>
        <w:ind w:left="450" w:hanging="450"/>
        <w:jc w:val="both"/>
        <w:rPr>
          <w:rFonts w:ascii="Calibri" w:eastAsia="Times New Roman" w:hAnsi="Calibri" w:cs="Times New Roman"/>
          <w:b/>
        </w:rPr>
      </w:pPr>
    </w:p>
    <w:p w14:paraId="5C62894A" w14:textId="77777777" w:rsidR="000127B8" w:rsidRPr="000127B8" w:rsidRDefault="000127B8" w:rsidP="00AA1499">
      <w:pPr>
        <w:ind w:left="-900"/>
        <w:jc w:val="both"/>
        <w:rPr>
          <w:rFonts w:ascii="Calibri" w:hAnsi="Calibri"/>
        </w:rPr>
      </w:pPr>
      <w:r>
        <w:rPr>
          <w:rFonts w:ascii="Calibri" w:hAnsi="Calibri" w:cs="Tahoma"/>
          <w:b/>
          <w:sz w:val="20"/>
          <w:szCs w:val="20"/>
        </w:rPr>
        <w:t xml:space="preserve">Budget Narrative: </w:t>
      </w:r>
    </w:p>
    <w:p w14:paraId="4B39CFDF" w14:textId="77777777" w:rsidR="000D62F7" w:rsidRPr="001E4184" w:rsidRDefault="000D62F7" w:rsidP="00AA1499">
      <w:pPr>
        <w:jc w:val="both"/>
        <w:rPr>
          <w:rFonts w:ascii="Calibri" w:hAnsi="Calibri"/>
        </w:rPr>
      </w:pPr>
    </w:p>
    <w:sectPr w:rsidR="000D62F7" w:rsidRPr="001E4184" w:rsidSect="00EC3CFB">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96C8F" w14:textId="77777777" w:rsidR="001133F3" w:rsidRDefault="001133F3" w:rsidP="006E21AE">
      <w:r>
        <w:separator/>
      </w:r>
    </w:p>
  </w:endnote>
  <w:endnote w:type="continuationSeparator" w:id="0">
    <w:p w14:paraId="30F01287" w14:textId="77777777" w:rsidR="001133F3" w:rsidRDefault="001133F3" w:rsidP="006E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AA9ED" w14:textId="77777777" w:rsidR="00147012" w:rsidRDefault="00147012" w:rsidP="00F332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A5C5DD" w14:textId="77777777" w:rsidR="00147012" w:rsidRDefault="00147012" w:rsidP="006E21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FED0C" w14:textId="7B994E89" w:rsidR="00147012" w:rsidRDefault="00147012" w:rsidP="00F332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5ECD">
      <w:rPr>
        <w:rStyle w:val="PageNumber"/>
        <w:noProof/>
      </w:rPr>
      <w:t>1</w:t>
    </w:r>
    <w:r>
      <w:rPr>
        <w:rStyle w:val="PageNumber"/>
      </w:rPr>
      <w:fldChar w:fldCharType="end"/>
    </w:r>
  </w:p>
  <w:p w14:paraId="2A25C232" w14:textId="77777777" w:rsidR="00147012" w:rsidRDefault="00147012" w:rsidP="006E21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0323B" w14:textId="77777777" w:rsidR="001133F3" w:rsidRDefault="001133F3" w:rsidP="006E21AE">
      <w:r>
        <w:separator/>
      </w:r>
    </w:p>
  </w:footnote>
  <w:footnote w:type="continuationSeparator" w:id="0">
    <w:p w14:paraId="0665E010" w14:textId="77777777" w:rsidR="001133F3" w:rsidRDefault="001133F3" w:rsidP="006E2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4BC4"/>
    <w:multiLevelType w:val="hybridMultilevel"/>
    <w:tmpl w:val="AB1CF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95188"/>
    <w:multiLevelType w:val="hybridMultilevel"/>
    <w:tmpl w:val="15501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753495"/>
    <w:multiLevelType w:val="hybridMultilevel"/>
    <w:tmpl w:val="E906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A328B1"/>
    <w:multiLevelType w:val="hybridMultilevel"/>
    <w:tmpl w:val="A790C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FB74DB"/>
    <w:multiLevelType w:val="hybridMultilevel"/>
    <w:tmpl w:val="23AA9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A1B"/>
    <w:rsid w:val="000127B8"/>
    <w:rsid w:val="000245DE"/>
    <w:rsid w:val="000C6969"/>
    <w:rsid w:val="000D2FB0"/>
    <w:rsid w:val="000D62F7"/>
    <w:rsid w:val="000E3DFB"/>
    <w:rsid w:val="001133F3"/>
    <w:rsid w:val="00117EBE"/>
    <w:rsid w:val="00121950"/>
    <w:rsid w:val="0012266A"/>
    <w:rsid w:val="00147012"/>
    <w:rsid w:val="0019726B"/>
    <w:rsid w:val="001E4184"/>
    <w:rsid w:val="002016C0"/>
    <w:rsid w:val="0021301E"/>
    <w:rsid w:val="00227225"/>
    <w:rsid w:val="002440DA"/>
    <w:rsid w:val="00244F3B"/>
    <w:rsid w:val="0025200C"/>
    <w:rsid w:val="00262ABC"/>
    <w:rsid w:val="00271D21"/>
    <w:rsid w:val="00280FB0"/>
    <w:rsid w:val="0028711F"/>
    <w:rsid w:val="002B0C4F"/>
    <w:rsid w:val="002D20BF"/>
    <w:rsid w:val="00315E7E"/>
    <w:rsid w:val="003338AF"/>
    <w:rsid w:val="00374885"/>
    <w:rsid w:val="00382886"/>
    <w:rsid w:val="003A4FCF"/>
    <w:rsid w:val="003B6411"/>
    <w:rsid w:val="0040311D"/>
    <w:rsid w:val="0047455B"/>
    <w:rsid w:val="00490687"/>
    <w:rsid w:val="00496A84"/>
    <w:rsid w:val="004C1265"/>
    <w:rsid w:val="004C201F"/>
    <w:rsid w:val="005206A7"/>
    <w:rsid w:val="00536BA1"/>
    <w:rsid w:val="005567F3"/>
    <w:rsid w:val="00596A56"/>
    <w:rsid w:val="005C1FDE"/>
    <w:rsid w:val="005E513A"/>
    <w:rsid w:val="00627170"/>
    <w:rsid w:val="0063416E"/>
    <w:rsid w:val="00676DFE"/>
    <w:rsid w:val="006834DB"/>
    <w:rsid w:val="006957E4"/>
    <w:rsid w:val="006A44D3"/>
    <w:rsid w:val="006C1F38"/>
    <w:rsid w:val="006D0B5B"/>
    <w:rsid w:val="006D4633"/>
    <w:rsid w:val="006E21AE"/>
    <w:rsid w:val="006E6B6C"/>
    <w:rsid w:val="006F3B86"/>
    <w:rsid w:val="007379C3"/>
    <w:rsid w:val="007878C6"/>
    <w:rsid w:val="007D3BF8"/>
    <w:rsid w:val="007E38C4"/>
    <w:rsid w:val="007E7A9A"/>
    <w:rsid w:val="007F1721"/>
    <w:rsid w:val="00820C73"/>
    <w:rsid w:val="00823CD6"/>
    <w:rsid w:val="00840FD4"/>
    <w:rsid w:val="00864657"/>
    <w:rsid w:val="008E2CEF"/>
    <w:rsid w:val="008E5E10"/>
    <w:rsid w:val="009326E1"/>
    <w:rsid w:val="009418FF"/>
    <w:rsid w:val="00942D59"/>
    <w:rsid w:val="0094409A"/>
    <w:rsid w:val="0095719E"/>
    <w:rsid w:val="00960974"/>
    <w:rsid w:val="009743CB"/>
    <w:rsid w:val="00975CAD"/>
    <w:rsid w:val="009E7491"/>
    <w:rsid w:val="00A15F1D"/>
    <w:rsid w:val="00A160A0"/>
    <w:rsid w:val="00A21765"/>
    <w:rsid w:val="00A60F83"/>
    <w:rsid w:val="00AA1499"/>
    <w:rsid w:val="00AE09CE"/>
    <w:rsid w:val="00B14C3C"/>
    <w:rsid w:val="00B26A1B"/>
    <w:rsid w:val="00B55ECD"/>
    <w:rsid w:val="00B64944"/>
    <w:rsid w:val="00BD3C67"/>
    <w:rsid w:val="00BF442C"/>
    <w:rsid w:val="00C44030"/>
    <w:rsid w:val="00CB1648"/>
    <w:rsid w:val="00CD71F3"/>
    <w:rsid w:val="00D07894"/>
    <w:rsid w:val="00D12E40"/>
    <w:rsid w:val="00D35CB0"/>
    <w:rsid w:val="00D72364"/>
    <w:rsid w:val="00D81539"/>
    <w:rsid w:val="00D908F8"/>
    <w:rsid w:val="00DC2704"/>
    <w:rsid w:val="00DC6147"/>
    <w:rsid w:val="00DE0898"/>
    <w:rsid w:val="00E06CAA"/>
    <w:rsid w:val="00E142EF"/>
    <w:rsid w:val="00E36F91"/>
    <w:rsid w:val="00E57F7C"/>
    <w:rsid w:val="00E94AC3"/>
    <w:rsid w:val="00EC3CFB"/>
    <w:rsid w:val="00EF3FF6"/>
    <w:rsid w:val="00F33202"/>
    <w:rsid w:val="00F4045C"/>
    <w:rsid w:val="00F423FC"/>
    <w:rsid w:val="00FB5D68"/>
    <w:rsid w:val="00FC6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149319"/>
  <w14:defaultImageDpi w14:val="300"/>
  <w15:docId w15:val="{8754A2F5-60E0-4017-BCD0-3D33102D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2F7"/>
    <w:rPr>
      <w:color w:val="0000FF" w:themeColor="hyperlink"/>
      <w:u w:val="single"/>
    </w:rPr>
  </w:style>
  <w:style w:type="character" w:styleId="FollowedHyperlink">
    <w:name w:val="FollowedHyperlink"/>
    <w:basedOn w:val="DefaultParagraphFont"/>
    <w:uiPriority w:val="99"/>
    <w:semiHidden/>
    <w:unhideWhenUsed/>
    <w:rsid w:val="000D62F7"/>
    <w:rPr>
      <w:color w:val="800080" w:themeColor="followedHyperlink"/>
      <w:u w:val="single"/>
    </w:rPr>
  </w:style>
  <w:style w:type="paragraph" w:styleId="ListParagraph">
    <w:name w:val="List Paragraph"/>
    <w:basedOn w:val="Normal"/>
    <w:uiPriority w:val="34"/>
    <w:qFormat/>
    <w:rsid w:val="00382886"/>
    <w:pPr>
      <w:ind w:left="720"/>
      <w:contextualSpacing/>
    </w:pPr>
  </w:style>
  <w:style w:type="paragraph" w:styleId="Footer">
    <w:name w:val="footer"/>
    <w:basedOn w:val="Normal"/>
    <w:link w:val="FooterChar"/>
    <w:uiPriority w:val="99"/>
    <w:unhideWhenUsed/>
    <w:rsid w:val="006E21AE"/>
    <w:pPr>
      <w:tabs>
        <w:tab w:val="center" w:pos="4320"/>
        <w:tab w:val="right" w:pos="8640"/>
      </w:tabs>
    </w:pPr>
  </w:style>
  <w:style w:type="character" w:customStyle="1" w:styleId="FooterChar">
    <w:name w:val="Footer Char"/>
    <w:basedOn w:val="DefaultParagraphFont"/>
    <w:link w:val="Footer"/>
    <w:uiPriority w:val="99"/>
    <w:rsid w:val="006E21AE"/>
  </w:style>
  <w:style w:type="character" w:styleId="PageNumber">
    <w:name w:val="page number"/>
    <w:basedOn w:val="DefaultParagraphFont"/>
    <w:uiPriority w:val="99"/>
    <w:semiHidden/>
    <w:unhideWhenUsed/>
    <w:rsid w:val="006E21AE"/>
  </w:style>
  <w:style w:type="paragraph" w:styleId="Header">
    <w:name w:val="header"/>
    <w:basedOn w:val="Normal"/>
    <w:link w:val="HeaderChar"/>
    <w:uiPriority w:val="99"/>
    <w:unhideWhenUsed/>
    <w:rsid w:val="003338AF"/>
    <w:pPr>
      <w:tabs>
        <w:tab w:val="center" w:pos="4680"/>
        <w:tab w:val="right" w:pos="9360"/>
      </w:tabs>
    </w:pPr>
  </w:style>
  <w:style w:type="character" w:customStyle="1" w:styleId="HeaderChar">
    <w:name w:val="Header Char"/>
    <w:basedOn w:val="DefaultParagraphFont"/>
    <w:link w:val="Header"/>
    <w:uiPriority w:val="99"/>
    <w:rsid w:val="003338AF"/>
  </w:style>
  <w:style w:type="character" w:customStyle="1" w:styleId="NoSpacingChar">
    <w:name w:val="No Spacing Char"/>
    <w:link w:val="NoSpacing"/>
    <w:uiPriority w:val="1"/>
    <w:locked/>
    <w:rsid w:val="000127B8"/>
    <w:rPr>
      <w:rFonts w:ascii="Times New Roman" w:eastAsia="Times New Roman" w:hAnsi="Times New Roman" w:cs="Times New Roman"/>
      <w:sz w:val="22"/>
      <w:szCs w:val="22"/>
    </w:rPr>
  </w:style>
  <w:style w:type="paragraph" w:styleId="NoSpacing">
    <w:name w:val="No Spacing"/>
    <w:link w:val="NoSpacingChar"/>
    <w:uiPriority w:val="1"/>
    <w:qFormat/>
    <w:rsid w:val="000127B8"/>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944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09A"/>
    <w:rPr>
      <w:rFonts w:ascii="Segoe UI" w:hAnsi="Segoe UI" w:cs="Segoe UI"/>
      <w:sz w:val="18"/>
      <w:szCs w:val="18"/>
    </w:rPr>
  </w:style>
  <w:style w:type="character" w:styleId="CommentReference">
    <w:name w:val="annotation reference"/>
    <w:basedOn w:val="DefaultParagraphFont"/>
    <w:uiPriority w:val="99"/>
    <w:semiHidden/>
    <w:unhideWhenUsed/>
    <w:rsid w:val="0094409A"/>
    <w:rPr>
      <w:sz w:val="16"/>
      <w:szCs w:val="16"/>
    </w:rPr>
  </w:style>
  <w:style w:type="paragraph" w:styleId="CommentText">
    <w:name w:val="annotation text"/>
    <w:basedOn w:val="Normal"/>
    <w:link w:val="CommentTextChar"/>
    <w:uiPriority w:val="99"/>
    <w:semiHidden/>
    <w:unhideWhenUsed/>
    <w:rsid w:val="0094409A"/>
    <w:rPr>
      <w:sz w:val="20"/>
      <w:szCs w:val="20"/>
    </w:rPr>
  </w:style>
  <w:style w:type="character" w:customStyle="1" w:styleId="CommentTextChar">
    <w:name w:val="Comment Text Char"/>
    <w:basedOn w:val="DefaultParagraphFont"/>
    <w:link w:val="CommentText"/>
    <w:uiPriority w:val="99"/>
    <w:semiHidden/>
    <w:rsid w:val="0094409A"/>
    <w:rPr>
      <w:sz w:val="20"/>
      <w:szCs w:val="20"/>
    </w:rPr>
  </w:style>
  <w:style w:type="paragraph" w:styleId="CommentSubject">
    <w:name w:val="annotation subject"/>
    <w:basedOn w:val="CommentText"/>
    <w:next w:val="CommentText"/>
    <w:link w:val="CommentSubjectChar"/>
    <w:uiPriority w:val="99"/>
    <w:semiHidden/>
    <w:unhideWhenUsed/>
    <w:rsid w:val="0094409A"/>
    <w:rPr>
      <w:b/>
      <w:bCs/>
    </w:rPr>
  </w:style>
  <w:style w:type="character" w:customStyle="1" w:styleId="CommentSubjectChar">
    <w:name w:val="Comment Subject Char"/>
    <w:basedOn w:val="CommentTextChar"/>
    <w:link w:val="CommentSubject"/>
    <w:uiPriority w:val="99"/>
    <w:semiHidden/>
    <w:rsid w:val="0094409A"/>
    <w:rPr>
      <w:b/>
      <w:bCs/>
      <w:sz w:val="20"/>
      <w:szCs w:val="20"/>
    </w:rPr>
  </w:style>
  <w:style w:type="paragraph" w:styleId="Caption">
    <w:name w:val="caption"/>
    <w:basedOn w:val="Normal"/>
    <w:next w:val="Normal"/>
    <w:uiPriority w:val="35"/>
    <w:unhideWhenUsed/>
    <w:qFormat/>
    <w:rsid w:val="0022722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18103">
      <w:bodyDiv w:val="1"/>
      <w:marLeft w:val="0"/>
      <w:marRight w:val="0"/>
      <w:marTop w:val="0"/>
      <w:marBottom w:val="0"/>
      <w:divBdr>
        <w:top w:val="none" w:sz="0" w:space="0" w:color="auto"/>
        <w:left w:val="none" w:sz="0" w:space="0" w:color="auto"/>
        <w:bottom w:val="none" w:sz="0" w:space="0" w:color="auto"/>
        <w:right w:val="none" w:sz="0" w:space="0" w:color="auto"/>
      </w:divBdr>
    </w:div>
    <w:div w:id="542253944">
      <w:bodyDiv w:val="1"/>
      <w:marLeft w:val="0"/>
      <w:marRight w:val="0"/>
      <w:marTop w:val="0"/>
      <w:marBottom w:val="0"/>
      <w:divBdr>
        <w:top w:val="none" w:sz="0" w:space="0" w:color="auto"/>
        <w:left w:val="none" w:sz="0" w:space="0" w:color="auto"/>
        <w:bottom w:val="none" w:sz="0" w:space="0" w:color="auto"/>
        <w:right w:val="none" w:sz="0" w:space="0" w:color="auto"/>
      </w:divBdr>
    </w:div>
    <w:div w:id="820345884">
      <w:bodyDiv w:val="1"/>
      <w:marLeft w:val="0"/>
      <w:marRight w:val="0"/>
      <w:marTop w:val="0"/>
      <w:marBottom w:val="0"/>
      <w:divBdr>
        <w:top w:val="none" w:sz="0" w:space="0" w:color="auto"/>
        <w:left w:val="none" w:sz="0" w:space="0" w:color="auto"/>
        <w:bottom w:val="none" w:sz="0" w:space="0" w:color="auto"/>
        <w:right w:val="none" w:sz="0" w:space="0" w:color="auto"/>
      </w:divBdr>
    </w:div>
    <w:div w:id="1358117517">
      <w:bodyDiv w:val="1"/>
      <w:marLeft w:val="0"/>
      <w:marRight w:val="0"/>
      <w:marTop w:val="0"/>
      <w:marBottom w:val="0"/>
      <w:divBdr>
        <w:top w:val="none" w:sz="0" w:space="0" w:color="auto"/>
        <w:left w:val="none" w:sz="0" w:space="0" w:color="auto"/>
        <w:bottom w:val="none" w:sz="0" w:space="0" w:color="auto"/>
        <w:right w:val="none" w:sz="0" w:space="0" w:color="auto"/>
      </w:divBdr>
    </w:div>
    <w:div w:id="1535191621">
      <w:bodyDiv w:val="1"/>
      <w:marLeft w:val="0"/>
      <w:marRight w:val="0"/>
      <w:marTop w:val="0"/>
      <w:marBottom w:val="0"/>
      <w:divBdr>
        <w:top w:val="none" w:sz="0" w:space="0" w:color="auto"/>
        <w:left w:val="none" w:sz="0" w:space="0" w:color="auto"/>
        <w:bottom w:val="none" w:sz="0" w:space="0" w:color="auto"/>
        <w:right w:val="none" w:sz="0" w:space="0" w:color="auto"/>
      </w:divBdr>
    </w:div>
    <w:div w:id="1583179332">
      <w:bodyDiv w:val="1"/>
      <w:marLeft w:val="0"/>
      <w:marRight w:val="0"/>
      <w:marTop w:val="0"/>
      <w:marBottom w:val="0"/>
      <w:divBdr>
        <w:top w:val="none" w:sz="0" w:space="0" w:color="auto"/>
        <w:left w:val="none" w:sz="0" w:space="0" w:color="auto"/>
        <w:bottom w:val="none" w:sz="0" w:space="0" w:color="auto"/>
        <w:right w:val="none" w:sz="0" w:space="0" w:color="auto"/>
      </w:divBdr>
    </w:div>
    <w:div w:id="1614703122">
      <w:bodyDiv w:val="1"/>
      <w:marLeft w:val="0"/>
      <w:marRight w:val="0"/>
      <w:marTop w:val="0"/>
      <w:marBottom w:val="0"/>
      <w:divBdr>
        <w:top w:val="none" w:sz="0" w:space="0" w:color="auto"/>
        <w:left w:val="none" w:sz="0" w:space="0" w:color="auto"/>
        <w:bottom w:val="none" w:sz="0" w:space="0" w:color="auto"/>
        <w:right w:val="none" w:sz="0" w:space="0" w:color="auto"/>
      </w:divBdr>
    </w:div>
    <w:div w:id="2144732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iohighered.org/sites/default/files/CCGS%20Guidelines%20-%20revised%20March%202019%20final.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toledo.edu/offices/provost/program-developme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iohighered.org/ccg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toledo.edu/offices/marketing/toolki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Cyndee Gruden</dc:creator>
  <cp:keywords/>
  <dc:description/>
  <cp:lastModifiedBy>Hayes, Teresa L.</cp:lastModifiedBy>
  <cp:revision>2</cp:revision>
  <dcterms:created xsi:type="dcterms:W3CDTF">2019-12-02T20:35:00Z</dcterms:created>
  <dcterms:modified xsi:type="dcterms:W3CDTF">2019-12-02T20:35:00Z</dcterms:modified>
</cp:coreProperties>
</file>