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17AC69" w14:textId="0C771FA2" w:rsidR="00133999" w:rsidRDefault="00191474" w:rsidP="00B61619">
      <w:pPr>
        <w:pStyle w:val="Heading1"/>
        <w:jc w:val="center"/>
      </w:pPr>
      <w:r>
        <w:t>Biomarkers Discovery Validation &amp; Implementation</w:t>
      </w:r>
    </w:p>
    <w:p w14:paraId="4F3E1FFF" w14:textId="4A11B1A9" w:rsidR="002A47B7" w:rsidRDefault="002A47B7" w:rsidP="002A47B7">
      <w:pPr>
        <w:pStyle w:val="NoSpacing"/>
        <w:jc w:val="center"/>
        <w:rPr>
          <w:b/>
        </w:rPr>
      </w:pPr>
      <w:r w:rsidRPr="00276ACC">
        <w:rPr>
          <w:b/>
        </w:rPr>
        <w:t>The University of Toledo</w:t>
      </w:r>
    </w:p>
    <w:p w14:paraId="755CDCCD" w14:textId="77777777" w:rsidR="000C0837" w:rsidRPr="000C0837" w:rsidRDefault="000C0837" w:rsidP="000C0837">
      <w:pPr>
        <w:pStyle w:val="NoSpacing"/>
        <w:jc w:val="center"/>
        <w:rPr>
          <w:b/>
        </w:rPr>
      </w:pPr>
      <w:r w:rsidRPr="000C0837">
        <w:rPr>
          <w:b/>
        </w:rPr>
        <w:t>BRIM Program in Bioinformatics &amp; Proteomics/Genomics</w:t>
      </w:r>
    </w:p>
    <w:p w14:paraId="23D9901D" w14:textId="5E479104" w:rsidR="000C0837" w:rsidRPr="00276ACC" w:rsidRDefault="000C0837" w:rsidP="00884C15">
      <w:pPr>
        <w:jc w:val="center"/>
        <w:rPr>
          <w:b/>
        </w:rPr>
      </w:pPr>
      <w:r w:rsidRPr="000C0837">
        <w:rPr>
          <w:b/>
        </w:rPr>
        <w:t>BRIM</w:t>
      </w:r>
      <w:r w:rsidR="00A36A0F">
        <w:rPr>
          <w:b/>
        </w:rPr>
        <w:t>6</w:t>
      </w:r>
      <w:r>
        <w:rPr>
          <w:b/>
        </w:rPr>
        <w:t>2</w:t>
      </w:r>
      <w:r w:rsidRPr="000C0837">
        <w:rPr>
          <w:b/>
        </w:rPr>
        <w:t xml:space="preserve">00 </w:t>
      </w:r>
      <w:r w:rsidR="00884C15" w:rsidRPr="00884C15">
        <w:rPr>
          <w:b/>
        </w:rPr>
        <w:t>Biomarker Discovery Validation &amp; Implementation</w:t>
      </w:r>
      <w:r w:rsidRPr="000C0837">
        <w:rPr>
          <w:b/>
        </w:rPr>
        <w:t>, Section 001, CRN #</w:t>
      </w:r>
      <w:r>
        <w:rPr>
          <w:b/>
        </w:rPr>
        <w:t>15444</w:t>
      </w:r>
    </w:p>
    <w:p w14:paraId="003AB370" w14:textId="77777777" w:rsidR="002A47B7" w:rsidRDefault="003D3821" w:rsidP="002A47B7">
      <w:pPr>
        <w:spacing w:line="240" w:lineRule="auto"/>
      </w:pPr>
      <w:r>
        <w:rPr>
          <w:noProof/>
        </w:rPr>
        <w:pict w14:anchorId="137BB230">
          <v:rect id="_x0000_i1025" alt="" style="width:459.1pt;height:.05pt;mso-width-percent:0;mso-height-percent:0;mso-width-percent:0;mso-height-percent:0" o:hrpct="981" o:hralign="center" o:hrstd="t" o:hr="t" fillcolor="#a0a0a0" stroked="f"/>
        </w:pict>
      </w:r>
    </w:p>
    <w:p w14:paraId="67028AF4" w14:textId="77777777" w:rsidR="002A47B7" w:rsidRDefault="002A47B7" w:rsidP="002A47B7">
      <w:pPr>
        <w:spacing w:line="240" w:lineRule="auto"/>
        <w:sectPr w:rsidR="002A47B7" w:rsidSect="00991F76">
          <w:headerReference w:type="default" r:id="rId11"/>
          <w:footerReference w:type="default" r:id="rId12"/>
          <w:pgSz w:w="12240" w:h="15840"/>
          <w:pgMar w:top="1080" w:right="1440" w:bottom="720" w:left="1440" w:header="720" w:footer="720" w:gutter="0"/>
          <w:cols w:space="720"/>
          <w:docGrid w:linePitch="360"/>
        </w:sectPr>
      </w:pPr>
    </w:p>
    <w:p w14:paraId="6799A67B" w14:textId="08C932AB" w:rsidR="002A47B7" w:rsidRDefault="00BB455B" w:rsidP="002A47B7">
      <w:pPr>
        <w:pStyle w:val="NoSpacing"/>
      </w:pPr>
      <w:r>
        <w:rPr>
          <w:b/>
        </w:rPr>
        <w:t>Instructor</w:t>
      </w:r>
      <w:r w:rsidR="000477A7">
        <w:rPr>
          <w:b/>
        </w:rPr>
        <w:t>s</w:t>
      </w:r>
      <w:r w:rsidR="00276ACC">
        <w:t>:</w:t>
      </w:r>
      <w:r w:rsidR="001430DA">
        <w:tab/>
      </w:r>
      <w:r w:rsidR="009A745E">
        <w:t xml:space="preserve"> </w:t>
      </w:r>
      <w:r w:rsidR="004152C5">
        <w:t xml:space="preserve">  </w:t>
      </w:r>
      <w:r w:rsidR="002A47B7">
        <w:t xml:space="preserve"> </w:t>
      </w:r>
      <w:r w:rsidR="009F70F0">
        <w:t>Unit 1: Alexei Fedorov, PhD</w:t>
      </w:r>
    </w:p>
    <w:p w14:paraId="62E37203" w14:textId="2C8F5225" w:rsidR="009F70F0" w:rsidRDefault="009F70F0" w:rsidP="002A47B7">
      <w:pPr>
        <w:pStyle w:val="NoSpacing"/>
      </w:pPr>
      <w:r>
        <w:tab/>
      </w:r>
      <w:r>
        <w:tab/>
        <w:t xml:space="preserve">    Unit 2: Kathryn Eisenmann, PhD</w:t>
      </w:r>
    </w:p>
    <w:p w14:paraId="0C949DDE" w14:textId="03681753" w:rsidR="00136C0A" w:rsidRDefault="00136C0A" w:rsidP="009A745E">
      <w:pPr>
        <w:pStyle w:val="NoSpacing"/>
        <w:ind w:right="-180"/>
      </w:pPr>
      <w:r w:rsidRPr="00276ACC">
        <w:rPr>
          <w:b/>
        </w:rPr>
        <w:t>Email</w:t>
      </w:r>
      <w:r>
        <w:t xml:space="preserve">: </w:t>
      </w:r>
      <w:r>
        <w:tab/>
      </w:r>
      <w:r>
        <w:tab/>
      </w:r>
      <w:r w:rsidR="009F70F0">
        <w:t xml:space="preserve">     </w:t>
      </w:r>
      <w:hyperlink r:id="rId13" w:history="1">
        <w:r w:rsidR="009F70F0" w:rsidRPr="006A0116">
          <w:rPr>
            <w:rStyle w:val="Hyperlink"/>
          </w:rPr>
          <w:t>Alexei.fedorov@utoledo.edu</w:t>
        </w:r>
      </w:hyperlink>
    </w:p>
    <w:p w14:paraId="36927B30" w14:textId="05048AF9" w:rsidR="009F70F0" w:rsidRDefault="009F70F0" w:rsidP="009A745E">
      <w:pPr>
        <w:pStyle w:val="NoSpacing"/>
        <w:ind w:right="-180"/>
      </w:pPr>
      <w:r>
        <w:tab/>
      </w:r>
      <w:r>
        <w:tab/>
        <w:t xml:space="preserve">     </w:t>
      </w:r>
      <w:hyperlink r:id="rId14" w:history="1">
        <w:r w:rsidR="00583A2D" w:rsidRPr="004075E3">
          <w:rPr>
            <w:rStyle w:val="Hyperlink"/>
          </w:rPr>
          <w:t>Robert.blumenthal@utoledo.edu</w:t>
        </w:r>
      </w:hyperlink>
      <w:r w:rsidR="00583A2D">
        <w:t xml:space="preserve"> </w:t>
      </w:r>
    </w:p>
    <w:p w14:paraId="3C7917AE" w14:textId="4C040ECA" w:rsidR="002A47B7" w:rsidRDefault="002A47B7" w:rsidP="00F63A53">
      <w:pPr>
        <w:pStyle w:val="NoSpacing"/>
        <w:ind w:left="1620" w:hanging="1620"/>
      </w:pPr>
      <w:r w:rsidRPr="00276ACC">
        <w:rPr>
          <w:b/>
        </w:rPr>
        <w:t>Office Hours</w:t>
      </w:r>
      <w:r>
        <w:t xml:space="preserve">:  </w:t>
      </w:r>
      <w:r w:rsidR="00276ACC">
        <w:tab/>
      </w:r>
      <w:r w:rsidR="00F63A53">
        <w:t xml:space="preserve">Unit1: M/W 2-3P. Unit2: </w:t>
      </w:r>
      <w:r w:rsidR="00F63A53">
        <w:rPr>
          <w:rFonts w:cstheme="minorHAnsi"/>
          <w:szCs w:val="20"/>
        </w:rPr>
        <w:t>Request an appointment with session facilitator via UT-email at least one day in advance.</w:t>
      </w:r>
    </w:p>
    <w:p w14:paraId="0C8E3360" w14:textId="2C458B6C" w:rsidR="002A47B7" w:rsidRDefault="002A47B7" w:rsidP="002A47B7">
      <w:pPr>
        <w:pStyle w:val="NoSpacing"/>
      </w:pPr>
      <w:r w:rsidRPr="00276ACC">
        <w:rPr>
          <w:b/>
        </w:rPr>
        <w:t>Office Location</w:t>
      </w:r>
      <w:r>
        <w:t xml:space="preserve">: </w:t>
      </w:r>
      <w:r w:rsidR="00276ACC">
        <w:tab/>
      </w:r>
      <w:r w:rsidR="009A745E">
        <w:t xml:space="preserve"> </w:t>
      </w:r>
      <w:r w:rsidR="004152C5">
        <w:t xml:space="preserve">  </w:t>
      </w:r>
      <w:r w:rsidR="00F63A53">
        <w:t xml:space="preserve">Unit1: BHS </w:t>
      </w:r>
      <w:r w:rsidR="00CE7E80">
        <w:t>308</w:t>
      </w:r>
      <w:r w:rsidR="00F63A53">
        <w:t>/Unit2: As arranged.</w:t>
      </w:r>
    </w:p>
    <w:p w14:paraId="46559017" w14:textId="0E1F4E57" w:rsidR="002A47B7" w:rsidRDefault="009A745E" w:rsidP="002A47B7">
      <w:pPr>
        <w:pStyle w:val="NoSpacing"/>
      </w:pPr>
      <w:r>
        <w:rPr>
          <w:b/>
        </w:rPr>
        <w:t>Instructor Phone</w:t>
      </w:r>
      <w:r w:rsidR="002A47B7">
        <w:t xml:space="preserve">: </w:t>
      </w:r>
      <w:r w:rsidR="00B14A76">
        <w:t xml:space="preserve"> </w:t>
      </w:r>
      <w:r w:rsidR="004152C5">
        <w:t xml:space="preserve"> </w:t>
      </w:r>
      <w:r w:rsidR="00CE7E80">
        <w:t>419-383-5270</w:t>
      </w:r>
      <w:r w:rsidR="00F63A53">
        <w:t xml:space="preserve"> </w:t>
      </w:r>
      <w:r w:rsidR="00CE7E80">
        <w:t>/</w:t>
      </w:r>
      <w:r w:rsidR="00F63A53">
        <w:t xml:space="preserve"> </w:t>
      </w:r>
      <w:r w:rsidR="00CE7E80">
        <w:t>419-383-4101</w:t>
      </w:r>
    </w:p>
    <w:p w14:paraId="5B858E42" w14:textId="325CDD24" w:rsidR="002A47B7" w:rsidRDefault="00C457E7" w:rsidP="00991F76">
      <w:pPr>
        <w:pStyle w:val="NoSpacing"/>
        <w:ind w:left="-720" w:firstLine="720"/>
      </w:pPr>
      <w:r>
        <w:rPr>
          <w:b/>
        </w:rPr>
        <w:t>Offered</w:t>
      </w:r>
      <w:r w:rsidR="002A47B7">
        <w:t>:</w:t>
      </w:r>
      <w:r w:rsidR="00276ACC">
        <w:tab/>
      </w:r>
      <w:r w:rsidR="005724CD">
        <w:t xml:space="preserve">   </w:t>
      </w:r>
      <w:r w:rsidR="005724CD">
        <w:tab/>
      </w:r>
      <w:r w:rsidR="009A745E">
        <w:t xml:space="preserve"> </w:t>
      </w:r>
      <w:r w:rsidR="004152C5">
        <w:t xml:space="preserve">  </w:t>
      </w:r>
      <w:r w:rsidR="00CE7E80">
        <w:t>Spring</w:t>
      </w:r>
      <w:r w:rsidR="00F63A53">
        <w:t>, even-numbered years</w:t>
      </w:r>
    </w:p>
    <w:p w14:paraId="2DAF53E4" w14:textId="0E9F4BEE" w:rsidR="00BB455B" w:rsidRPr="00BB455B" w:rsidRDefault="00BB455B" w:rsidP="00BB455B">
      <w:pPr>
        <w:pStyle w:val="NoSpacing"/>
      </w:pPr>
      <w:r w:rsidRPr="005635C0">
        <w:rPr>
          <w:b/>
        </w:rPr>
        <w:t>Course Website</w:t>
      </w:r>
      <w:r w:rsidRPr="005635C0">
        <w:t xml:space="preserve">: </w:t>
      </w:r>
      <w:r>
        <w:tab/>
        <w:t xml:space="preserve">  </w:t>
      </w:r>
      <w:hyperlink r:id="rId15" w:history="1">
        <w:r w:rsidRPr="006915F3">
          <w:rPr>
            <w:rStyle w:val="Hyperlink"/>
          </w:rPr>
          <w:t>Blackboard Learn</w:t>
        </w:r>
      </w:hyperlink>
      <w:r w:rsidR="006915F3">
        <w:t xml:space="preserve"> </w:t>
      </w:r>
      <w:r>
        <w:rPr>
          <w:rStyle w:val="Hyperlink"/>
          <w:color w:val="auto"/>
          <w:u w:val="none"/>
        </w:rPr>
        <w:t>(if applicable)</w:t>
      </w:r>
    </w:p>
    <w:p w14:paraId="1DF5B790" w14:textId="77777777" w:rsidR="0092382D" w:rsidRDefault="0092382D" w:rsidP="0092382D">
      <w:pPr>
        <w:pStyle w:val="NoSpacing"/>
        <w:ind w:left="-720" w:firstLine="720"/>
      </w:pPr>
    </w:p>
    <w:p w14:paraId="3A322A78" w14:textId="35A123FD" w:rsidR="005A4E24" w:rsidRDefault="00CE3134" w:rsidP="005A4E24">
      <w:pPr>
        <w:pStyle w:val="NoSpacing"/>
      </w:pPr>
      <w:r>
        <w:rPr>
          <w:b/>
        </w:rPr>
        <w:t>Class</w:t>
      </w:r>
      <w:r w:rsidR="005A4E24" w:rsidRPr="00276ACC">
        <w:rPr>
          <w:b/>
        </w:rPr>
        <w:t xml:space="preserve"> Location</w:t>
      </w:r>
      <w:r w:rsidR="00296B40">
        <w:t xml:space="preserve">: </w:t>
      </w:r>
      <w:r w:rsidR="00296B40">
        <w:tab/>
      </w:r>
      <w:r w:rsidR="00F63A53">
        <w:t xml:space="preserve">HEB </w:t>
      </w:r>
      <w:r w:rsidR="006D118B">
        <w:t xml:space="preserve">127 </w:t>
      </w:r>
      <w:r w:rsidR="0092382D">
        <w:br/>
      </w:r>
      <w:r w:rsidR="0041685E">
        <w:rPr>
          <w:b/>
        </w:rPr>
        <w:t>Class Day/Time</w:t>
      </w:r>
      <w:r w:rsidR="0092382D">
        <w:t xml:space="preserve">: </w:t>
      </w:r>
      <w:r w:rsidR="00296B40">
        <w:tab/>
      </w:r>
      <w:r w:rsidR="006D118B">
        <w:t>Mon./Thurs.</w:t>
      </w:r>
      <w:r w:rsidR="001326A5">
        <w:t>,</w:t>
      </w:r>
      <w:r w:rsidR="006D118B">
        <w:t xml:space="preserve"> 1</w:t>
      </w:r>
      <w:r w:rsidR="002321EF">
        <w:t>1:15am-12:45pm</w:t>
      </w:r>
    </w:p>
    <w:p w14:paraId="44DDFB63" w14:textId="77777777" w:rsidR="0092382D" w:rsidRDefault="0092382D" w:rsidP="001500BC">
      <w:pPr>
        <w:pStyle w:val="NoSpacing"/>
      </w:pPr>
      <w:r>
        <w:t xml:space="preserve">                                </w:t>
      </w:r>
    </w:p>
    <w:p w14:paraId="319412DD" w14:textId="1301D19F" w:rsidR="00F52C88" w:rsidRDefault="00F52C88" w:rsidP="001500BC">
      <w:pPr>
        <w:pStyle w:val="NoSpacing"/>
        <w:rPr>
          <w:b/>
        </w:rPr>
      </w:pPr>
      <w:r>
        <w:rPr>
          <w:b/>
        </w:rPr>
        <w:t>Lab Location</w:t>
      </w:r>
      <w:r>
        <w:t xml:space="preserve">:  </w:t>
      </w:r>
      <w:r>
        <w:tab/>
      </w:r>
      <w:r w:rsidR="00F63A53">
        <w:t xml:space="preserve">HEB </w:t>
      </w:r>
      <w:r w:rsidR="001326A5">
        <w:t xml:space="preserve">127 </w:t>
      </w:r>
    </w:p>
    <w:p w14:paraId="02507440" w14:textId="23221544" w:rsidR="0092382D" w:rsidRDefault="00F52C88" w:rsidP="001500BC">
      <w:pPr>
        <w:pStyle w:val="NoSpacing"/>
      </w:pPr>
      <w:r>
        <w:rPr>
          <w:b/>
        </w:rPr>
        <w:t>Lab Day/Time</w:t>
      </w:r>
      <w:r>
        <w:t xml:space="preserve">: </w:t>
      </w:r>
      <w:r>
        <w:tab/>
      </w:r>
      <w:r w:rsidR="001326A5">
        <w:t>Mon./Thurs., 1</w:t>
      </w:r>
      <w:r w:rsidR="002321EF">
        <w:t>1:15</w:t>
      </w:r>
      <w:r w:rsidR="001326A5">
        <w:t>am-12:</w:t>
      </w:r>
      <w:r w:rsidR="002321EF">
        <w:t>45</w:t>
      </w:r>
      <w:r w:rsidR="001326A5">
        <w:t xml:space="preserve">pm </w:t>
      </w:r>
    </w:p>
    <w:p w14:paraId="0588162D" w14:textId="77777777" w:rsidR="0092382D" w:rsidRDefault="0092382D" w:rsidP="001500BC">
      <w:pPr>
        <w:pStyle w:val="NoSpacing"/>
      </w:pPr>
    </w:p>
    <w:p w14:paraId="18A476E3" w14:textId="6388789D" w:rsidR="002A47B7" w:rsidRDefault="001326A5" w:rsidP="001500BC">
      <w:pPr>
        <w:pStyle w:val="NoSpacing"/>
      </w:pPr>
      <w:r>
        <w:rPr>
          <w:b/>
        </w:rPr>
        <w:t>Credit</w:t>
      </w:r>
      <w:r w:rsidR="00CF0CFA">
        <w:rPr>
          <w:b/>
        </w:rPr>
        <w:t xml:space="preserve"> Hours</w:t>
      </w:r>
      <w:r w:rsidR="002A47B7">
        <w:t xml:space="preserve">: </w:t>
      </w:r>
      <w:r w:rsidR="00276ACC">
        <w:tab/>
      </w:r>
      <w:r>
        <w:t>3</w:t>
      </w:r>
      <w:r w:rsidR="00F52C88">
        <w:t xml:space="preserve"> </w:t>
      </w:r>
    </w:p>
    <w:p w14:paraId="7871AAB1" w14:textId="77777777" w:rsidR="00BB455B" w:rsidRDefault="00BB455B" w:rsidP="001500BC">
      <w:pPr>
        <w:pStyle w:val="NoSpacing"/>
        <w:sectPr w:rsidR="00BB455B" w:rsidSect="00E62169">
          <w:type w:val="continuous"/>
          <w:pgSz w:w="12240" w:h="15840"/>
          <w:pgMar w:top="1440" w:right="1440" w:bottom="1440" w:left="1440" w:header="720" w:footer="720" w:gutter="0"/>
          <w:cols w:num="2" w:space="180"/>
          <w:docGrid w:linePitch="360"/>
        </w:sectPr>
      </w:pPr>
    </w:p>
    <w:p w14:paraId="154B11F7" w14:textId="0D9BA92B" w:rsidR="00E47549" w:rsidRDefault="003D3821" w:rsidP="00F62415">
      <w:pPr>
        <w:spacing w:after="0" w:line="240" w:lineRule="auto"/>
        <w:rPr>
          <w:rStyle w:val="Heading2Char"/>
        </w:rPr>
      </w:pPr>
      <w:r>
        <w:rPr>
          <w:noProof/>
        </w:rPr>
        <w:pict w14:anchorId="0B6F9AAE">
          <v:rect id="_x0000_i1026" alt="" style="width:472.5pt;height:.05pt;mso-width-percent:0;mso-height-percent:0;mso-width-percent:0;mso-height-percent:0" o:hralign="center" o:hrstd="t" o:hr="t" fillcolor="#a0a0a0" stroked="f"/>
        </w:pict>
      </w:r>
    </w:p>
    <w:p w14:paraId="3BAE4C66" w14:textId="0B1DCD1C" w:rsidR="002A47B7" w:rsidRPr="00567601" w:rsidRDefault="002A47B7" w:rsidP="0000559C">
      <w:pPr>
        <w:spacing w:before="240" w:after="0" w:line="240" w:lineRule="auto"/>
        <w:rPr>
          <w:rStyle w:val="Heading2Char"/>
        </w:rPr>
      </w:pPr>
      <w:r w:rsidRPr="00567601">
        <w:rPr>
          <w:rStyle w:val="Heading2Char"/>
        </w:rPr>
        <w:t>CATALOG</w:t>
      </w:r>
      <w:r w:rsidR="006729B8" w:rsidRPr="00567601">
        <w:rPr>
          <w:rStyle w:val="Heading2Char"/>
        </w:rPr>
        <w:t>/COURSE</w:t>
      </w:r>
      <w:r w:rsidRPr="00567601">
        <w:rPr>
          <w:rStyle w:val="Heading2Char"/>
        </w:rPr>
        <w:t xml:space="preserve"> DESCRIPTION</w:t>
      </w:r>
      <w:r w:rsidR="00C82303" w:rsidRPr="00567601">
        <w:rPr>
          <w:rStyle w:val="Heading2Char"/>
        </w:rPr>
        <w:t xml:space="preserve"> </w:t>
      </w:r>
    </w:p>
    <w:p w14:paraId="4C8D7A5A" w14:textId="43813F29" w:rsidR="00567601" w:rsidRPr="00456310" w:rsidRDefault="00066D8D" w:rsidP="00567601">
      <w:pPr>
        <w:spacing w:after="240" w:line="240" w:lineRule="auto"/>
        <w:rPr>
          <w:rStyle w:val="Heading2Char"/>
          <w:b w:val="0"/>
          <w:sz w:val="20"/>
        </w:rPr>
      </w:pPr>
      <w:r w:rsidRPr="00066D8D">
        <w:t xml:space="preserve">Unit </w:t>
      </w:r>
      <w:r>
        <w:t xml:space="preserve">1 of this survey course will explore the clinical need and methodologic approaches to biomarker development and validation. Unit 2 will consider biomarker use in individualized medicine. </w:t>
      </w:r>
      <w:r w:rsidR="00B24F25" w:rsidRPr="00F62415">
        <w:tab/>
      </w:r>
    </w:p>
    <w:p w14:paraId="71835715" w14:textId="77777777" w:rsidR="00005202" w:rsidRPr="00005202" w:rsidRDefault="004B7715" w:rsidP="00F72C71">
      <w:pPr>
        <w:pStyle w:val="Default"/>
        <w:rPr>
          <w:rFonts w:ascii="Cambria" w:hAnsi="Cambria"/>
          <w:sz w:val="16"/>
          <w:szCs w:val="16"/>
        </w:rPr>
      </w:pPr>
      <w:r w:rsidRPr="00567601">
        <w:rPr>
          <w:rStyle w:val="Heading2Char"/>
        </w:rPr>
        <w:t>STUDENT LEARNING OUTCOMES</w:t>
      </w:r>
      <w:r w:rsidR="00B81A7D" w:rsidRPr="00567601">
        <w:rPr>
          <w:rStyle w:val="Heading2Char"/>
        </w:rPr>
        <w:br/>
      </w:r>
    </w:p>
    <w:p w14:paraId="62DB7885" w14:textId="56B0AEEC" w:rsidR="00005202" w:rsidRPr="00005202" w:rsidRDefault="00005202" w:rsidP="00005202">
      <w:pPr>
        <w:pStyle w:val="NormalWeb"/>
        <w:spacing w:before="0" w:beforeAutospacing="0" w:after="0" w:afterAutospacing="0"/>
        <w:rPr>
          <w:rFonts w:asciiTheme="minorHAnsi" w:hAnsiTheme="minorHAnsi"/>
        </w:rPr>
      </w:pPr>
      <w:r w:rsidRPr="00005202">
        <w:rPr>
          <w:rFonts w:asciiTheme="minorHAnsi" w:hAnsiTheme="minorHAnsi" w:cs="Calibri"/>
        </w:rPr>
        <w:t xml:space="preserve">Successful students will be able to: </w:t>
      </w:r>
    </w:p>
    <w:p w14:paraId="18AB6C39" w14:textId="1EACF363" w:rsidR="00005202" w:rsidRPr="00005202" w:rsidRDefault="00613626" w:rsidP="00005202">
      <w:pPr>
        <w:pStyle w:val="NormalWeb"/>
        <w:spacing w:before="0" w:beforeAutospacing="0" w:after="0" w:afterAutospacing="0"/>
        <w:ind w:left="720" w:hanging="360"/>
        <w:rPr>
          <w:rFonts w:asciiTheme="minorHAnsi" w:hAnsiTheme="minorHAnsi" w:cs="Calibri"/>
        </w:rPr>
      </w:pPr>
      <w:r>
        <w:rPr>
          <w:rFonts w:asciiTheme="minorHAnsi" w:hAnsiTheme="minorHAnsi" w:cs="Calibri"/>
        </w:rPr>
        <w:t xml:space="preserve">L1. </w:t>
      </w:r>
      <w:r w:rsidR="00005202">
        <w:rPr>
          <w:rFonts w:asciiTheme="minorHAnsi" w:hAnsiTheme="minorHAnsi" w:cs="Calibri"/>
        </w:rPr>
        <w:t>U</w:t>
      </w:r>
      <w:r w:rsidR="00005202" w:rsidRPr="00005202">
        <w:rPr>
          <w:rFonts w:asciiTheme="minorHAnsi" w:hAnsiTheme="minorHAnsi" w:cs="Calibri"/>
        </w:rPr>
        <w:t xml:space="preserve">nderstand and perform </w:t>
      </w:r>
      <w:proofErr w:type="spellStart"/>
      <w:r w:rsidR="00005202" w:rsidRPr="00005202">
        <w:rPr>
          <w:rFonts w:asciiTheme="minorHAnsi" w:hAnsiTheme="minorHAnsi" w:cs="Calibri"/>
        </w:rPr>
        <w:t>RNAseq</w:t>
      </w:r>
      <w:proofErr w:type="spellEnd"/>
      <w:r w:rsidR="00005202" w:rsidRPr="00005202">
        <w:rPr>
          <w:rFonts w:asciiTheme="minorHAnsi" w:hAnsiTheme="minorHAnsi" w:cs="Calibri"/>
        </w:rPr>
        <w:t xml:space="preserve"> gene expression investigation starting from raw </w:t>
      </w:r>
      <w:proofErr w:type="spellStart"/>
      <w:r w:rsidR="00005202" w:rsidRPr="00005202">
        <w:rPr>
          <w:rFonts w:asciiTheme="minorHAnsi" w:hAnsiTheme="minorHAnsi" w:cs="Calibri"/>
        </w:rPr>
        <w:t>Fastq</w:t>
      </w:r>
      <w:proofErr w:type="spellEnd"/>
      <w:r w:rsidR="00005202" w:rsidRPr="00005202">
        <w:rPr>
          <w:rFonts w:asciiTheme="minorHAnsi" w:hAnsiTheme="minorHAnsi" w:cs="Calibri"/>
        </w:rPr>
        <w:t xml:space="preserve"> datafiles to the expression matri</w:t>
      </w:r>
      <w:r w:rsidR="00005202">
        <w:rPr>
          <w:rFonts w:asciiTheme="minorHAnsi" w:hAnsiTheme="minorHAnsi" w:cs="Calibri"/>
        </w:rPr>
        <w:t>c</w:t>
      </w:r>
      <w:r w:rsidR="00005202" w:rsidRPr="00005202">
        <w:rPr>
          <w:rFonts w:asciiTheme="minorHAnsi" w:hAnsiTheme="minorHAnsi" w:cs="Calibri"/>
        </w:rPr>
        <w:t>es.</w:t>
      </w:r>
    </w:p>
    <w:p w14:paraId="03637B63" w14:textId="6C01F23B" w:rsidR="00005202" w:rsidRPr="00005202" w:rsidRDefault="00613626" w:rsidP="00005202">
      <w:pPr>
        <w:pStyle w:val="NormalWeb"/>
        <w:spacing w:before="0" w:beforeAutospacing="0" w:after="0" w:afterAutospacing="0"/>
        <w:ind w:left="720" w:hanging="360"/>
        <w:rPr>
          <w:rFonts w:asciiTheme="minorHAnsi" w:hAnsiTheme="minorHAnsi" w:cs="Calibri"/>
        </w:rPr>
      </w:pPr>
      <w:r>
        <w:rPr>
          <w:rFonts w:asciiTheme="minorHAnsi" w:hAnsiTheme="minorHAnsi" w:cs="Calibri"/>
        </w:rPr>
        <w:t xml:space="preserve">L2. </w:t>
      </w:r>
      <w:r w:rsidR="00005202" w:rsidRPr="00005202">
        <w:rPr>
          <w:rFonts w:asciiTheme="minorHAnsi" w:hAnsiTheme="minorHAnsi" w:cs="Calibri"/>
        </w:rPr>
        <w:t>Perform large-scale SNP analysis of individual human genome based on initial SNP microarray chip or Next Generation Sequencing datasets.</w:t>
      </w:r>
    </w:p>
    <w:p w14:paraId="1A812CAE" w14:textId="21B6B666" w:rsidR="00005202" w:rsidRPr="00005202" w:rsidRDefault="00613626" w:rsidP="00005202">
      <w:pPr>
        <w:pStyle w:val="NormalWeb"/>
        <w:spacing w:before="0" w:beforeAutospacing="0" w:after="0" w:afterAutospacing="0"/>
        <w:ind w:left="720" w:hanging="360"/>
        <w:rPr>
          <w:rFonts w:asciiTheme="minorHAnsi" w:hAnsiTheme="minorHAnsi" w:cs="Calibri"/>
        </w:rPr>
      </w:pPr>
      <w:r>
        <w:rPr>
          <w:rFonts w:asciiTheme="minorHAnsi" w:hAnsiTheme="minorHAnsi" w:cs="Calibri"/>
        </w:rPr>
        <w:t xml:space="preserve">L3. </w:t>
      </w:r>
      <w:r w:rsidR="00005202" w:rsidRPr="00005202">
        <w:rPr>
          <w:rFonts w:asciiTheme="minorHAnsi" w:hAnsiTheme="minorHAnsi" w:cs="Calibri"/>
        </w:rPr>
        <w:t>Recognize quality and level of predictability of whole-genome SNP datasets</w:t>
      </w:r>
      <w:r>
        <w:rPr>
          <w:rFonts w:asciiTheme="minorHAnsi" w:hAnsiTheme="minorHAnsi" w:cs="Calibri"/>
        </w:rPr>
        <w:t>, and a</w:t>
      </w:r>
      <w:r w:rsidR="00005202" w:rsidRPr="00005202">
        <w:rPr>
          <w:rFonts w:asciiTheme="minorHAnsi" w:hAnsiTheme="minorHAnsi" w:cs="Calibri"/>
        </w:rPr>
        <w:t>ppreciate power and limitations of Genome Wide Association Studies.</w:t>
      </w:r>
    </w:p>
    <w:p w14:paraId="689BCD06" w14:textId="79802F5B" w:rsidR="00005202" w:rsidRPr="00005202" w:rsidRDefault="00613626" w:rsidP="00005202">
      <w:pPr>
        <w:pStyle w:val="NormalWeb"/>
        <w:spacing w:before="0" w:beforeAutospacing="0" w:after="0" w:afterAutospacing="0"/>
        <w:ind w:left="720" w:hanging="360"/>
        <w:rPr>
          <w:rFonts w:asciiTheme="minorHAnsi" w:hAnsiTheme="minorHAnsi" w:cs="Calibri"/>
        </w:rPr>
      </w:pPr>
      <w:r>
        <w:rPr>
          <w:rFonts w:asciiTheme="minorHAnsi" w:hAnsiTheme="minorHAnsi" w:cs="Calibri"/>
        </w:rPr>
        <w:t xml:space="preserve">L4. </w:t>
      </w:r>
      <w:r w:rsidR="00005202" w:rsidRPr="00005202">
        <w:rPr>
          <w:rFonts w:asciiTheme="minorHAnsi" w:hAnsiTheme="minorHAnsi" w:cs="Calibri"/>
        </w:rPr>
        <w:t>Manage data from different genomics and transcriptomics studies.</w:t>
      </w:r>
    </w:p>
    <w:p w14:paraId="3C1559C3" w14:textId="45A5C120" w:rsidR="00005202" w:rsidRPr="00005202" w:rsidRDefault="00613626" w:rsidP="00005202">
      <w:pPr>
        <w:pStyle w:val="NormalWeb"/>
        <w:spacing w:before="0" w:beforeAutospacing="0" w:after="0" w:afterAutospacing="0"/>
        <w:ind w:left="720" w:hanging="360"/>
        <w:rPr>
          <w:rFonts w:asciiTheme="minorHAnsi" w:hAnsiTheme="minorHAnsi" w:cs="Calibri"/>
        </w:rPr>
      </w:pPr>
      <w:r>
        <w:rPr>
          <w:rFonts w:asciiTheme="minorHAnsi" w:hAnsiTheme="minorHAnsi" w:cs="Calibri"/>
        </w:rPr>
        <w:t xml:space="preserve">L5. </w:t>
      </w:r>
      <w:r w:rsidR="00005202" w:rsidRPr="00005202">
        <w:rPr>
          <w:rFonts w:asciiTheme="minorHAnsi" w:hAnsiTheme="minorHAnsi" w:cs="Calibri"/>
        </w:rPr>
        <w:t>Comprehend importance of SNP biomarkers for modern medicine and learn pipelines for bioinformatics analysis of genomic polymorphism.</w:t>
      </w:r>
    </w:p>
    <w:p w14:paraId="1A216DFA" w14:textId="02EEC743" w:rsidR="00005202" w:rsidRPr="00005202" w:rsidRDefault="00613626" w:rsidP="00005202">
      <w:pPr>
        <w:pStyle w:val="NormalWeb"/>
        <w:spacing w:before="0" w:beforeAutospacing="0" w:after="0" w:afterAutospacing="0"/>
        <w:ind w:left="720" w:hanging="360"/>
        <w:rPr>
          <w:rFonts w:asciiTheme="minorHAnsi" w:hAnsiTheme="minorHAnsi" w:cs="Calibri"/>
        </w:rPr>
      </w:pPr>
      <w:r>
        <w:rPr>
          <w:rFonts w:asciiTheme="minorHAnsi" w:hAnsiTheme="minorHAnsi" w:cs="Calibri"/>
        </w:rPr>
        <w:t xml:space="preserve">L6. </w:t>
      </w:r>
      <w:r w:rsidR="00005202" w:rsidRPr="00005202">
        <w:rPr>
          <w:rFonts w:asciiTheme="minorHAnsi" w:hAnsiTheme="minorHAnsi" w:cs="Calibri"/>
        </w:rPr>
        <w:t xml:space="preserve">Recognize functional regions in the human genome and learn how to interpret GWAS studies. </w:t>
      </w:r>
    </w:p>
    <w:p w14:paraId="0F84C506" w14:textId="1D5F18A1" w:rsidR="00005202" w:rsidRPr="00005202" w:rsidRDefault="00613626" w:rsidP="00005202">
      <w:pPr>
        <w:pStyle w:val="NormalWeb"/>
        <w:spacing w:before="0" w:beforeAutospacing="0" w:after="0" w:afterAutospacing="0"/>
        <w:ind w:left="720" w:hanging="360"/>
        <w:rPr>
          <w:rFonts w:asciiTheme="minorHAnsi" w:hAnsiTheme="minorHAnsi" w:cs="Calibri"/>
        </w:rPr>
      </w:pPr>
      <w:r>
        <w:rPr>
          <w:rFonts w:asciiTheme="minorHAnsi" w:hAnsiTheme="minorHAnsi" w:cs="Calibri"/>
        </w:rPr>
        <w:t xml:space="preserve">L7. </w:t>
      </w:r>
      <w:r w:rsidR="00005202" w:rsidRPr="00005202">
        <w:rPr>
          <w:rFonts w:asciiTheme="minorHAnsi" w:hAnsiTheme="minorHAnsi" w:cs="Calibri"/>
        </w:rPr>
        <w:t>Grasp insights into epigenetic control of activation and silencing genes.</w:t>
      </w:r>
    </w:p>
    <w:p w14:paraId="7387294E" w14:textId="6440904F" w:rsidR="00005202" w:rsidRPr="00005202" w:rsidRDefault="00613626" w:rsidP="00005202">
      <w:pPr>
        <w:pStyle w:val="NormalWeb"/>
        <w:spacing w:before="0" w:beforeAutospacing="0" w:after="0" w:afterAutospacing="0"/>
        <w:ind w:left="720" w:hanging="360"/>
        <w:rPr>
          <w:rFonts w:asciiTheme="minorHAnsi" w:hAnsiTheme="minorHAnsi" w:cs="Calibri"/>
        </w:rPr>
      </w:pPr>
      <w:r>
        <w:rPr>
          <w:rFonts w:asciiTheme="minorHAnsi" w:hAnsiTheme="minorHAnsi" w:cs="Calibri"/>
        </w:rPr>
        <w:t xml:space="preserve">L8. </w:t>
      </w:r>
      <w:r w:rsidR="00005202" w:rsidRPr="00005202">
        <w:rPr>
          <w:rFonts w:asciiTheme="minorHAnsi" w:hAnsiTheme="minorHAnsi" w:cs="Calibri"/>
        </w:rPr>
        <w:t>Describe mammalian and nonmammalian genome structure and function. Discuss the processes of genome evolution, including mutation dynamics and consequences and exploitation of SNPs.</w:t>
      </w:r>
    </w:p>
    <w:p w14:paraId="23488308" w14:textId="1BED23E8" w:rsidR="00005202" w:rsidRPr="00005202" w:rsidRDefault="00613626" w:rsidP="00005202">
      <w:pPr>
        <w:pStyle w:val="NormalWeb"/>
        <w:spacing w:before="0" w:beforeAutospacing="0" w:after="0" w:afterAutospacing="0"/>
        <w:ind w:left="720" w:hanging="360"/>
        <w:rPr>
          <w:rFonts w:asciiTheme="minorHAnsi" w:hAnsiTheme="minorHAnsi" w:cs="Calibri"/>
        </w:rPr>
      </w:pPr>
      <w:r>
        <w:rPr>
          <w:rFonts w:asciiTheme="minorHAnsi" w:hAnsiTheme="minorHAnsi" w:cs="Calibri"/>
        </w:rPr>
        <w:t xml:space="preserve">L9. </w:t>
      </w:r>
      <w:r w:rsidR="00005202" w:rsidRPr="00005202">
        <w:rPr>
          <w:rFonts w:asciiTheme="minorHAnsi" w:hAnsiTheme="minorHAnsi" w:cs="Calibri"/>
        </w:rPr>
        <w:t>Apply bioinformatic methods to clinical problems, by demonstrating understanding of:</w:t>
      </w:r>
      <w:r w:rsidR="00005202" w:rsidRPr="00005202">
        <w:rPr>
          <w:rFonts w:asciiTheme="minorHAnsi" w:hAnsiTheme="minorHAnsi" w:cs="Calibri"/>
        </w:rPr>
        <w:br/>
        <w:t>a.  Biomarker discovery and validation and b.  Molecular bases for major diseases such as cancer, diabetes, and autoimmunity.</w:t>
      </w:r>
    </w:p>
    <w:p w14:paraId="2FD7A0C0" w14:textId="738742C3" w:rsidR="00005202" w:rsidRPr="00005202" w:rsidRDefault="00613626" w:rsidP="00005202">
      <w:pPr>
        <w:pStyle w:val="NormalWeb"/>
        <w:shd w:val="clear" w:color="auto" w:fill="FFFFFF"/>
        <w:spacing w:before="0" w:beforeAutospacing="0" w:after="0" w:afterAutospacing="0"/>
        <w:ind w:left="720" w:hanging="360"/>
        <w:rPr>
          <w:rFonts w:asciiTheme="minorHAnsi" w:hAnsiTheme="minorHAnsi" w:cs="Calibri"/>
          <w:color w:val="000000"/>
        </w:rPr>
      </w:pPr>
      <w:r>
        <w:rPr>
          <w:rFonts w:asciiTheme="minorHAnsi" w:hAnsiTheme="minorHAnsi" w:cs="Arial"/>
          <w:color w:val="000000"/>
        </w:rPr>
        <w:t xml:space="preserve">L10. </w:t>
      </w:r>
      <w:r w:rsidR="00005202" w:rsidRPr="00005202">
        <w:rPr>
          <w:rFonts w:asciiTheme="minorHAnsi" w:hAnsiTheme="minorHAnsi" w:cs="Arial"/>
          <w:color w:val="000000"/>
        </w:rPr>
        <w:t>Explain how DNA repair mechanisms may be targeted for drug development/used in personalized medicine approaches. Give examples of drugs developed that target DNA repair mechanisms in clinic.  </w:t>
      </w:r>
    </w:p>
    <w:p w14:paraId="7E3EAD3A" w14:textId="2719179F" w:rsidR="00005202" w:rsidRPr="00005202" w:rsidRDefault="00613626" w:rsidP="00005202">
      <w:pPr>
        <w:pStyle w:val="NormalWeb"/>
        <w:shd w:val="clear" w:color="auto" w:fill="FFFFFF"/>
        <w:spacing w:before="0" w:beforeAutospacing="0" w:after="0" w:afterAutospacing="0"/>
        <w:ind w:left="720" w:hanging="360"/>
        <w:rPr>
          <w:rFonts w:asciiTheme="minorHAnsi" w:hAnsiTheme="minorHAnsi" w:cs="Calibri"/>
          <w:color w:val="000000"/>
        </w:rPr>
      </w:pPr>
      <w:r>
        <w:rPr>
          <w:rFonts w:asciiTheme="minorHAnsi" w:hAnsiTheme="minorHAnsi" w:cs="Arial"/>
          <w:color w:val="000000"/>
        </w:rPr>
        <w:t xml:space="preserve">L11. </w:t>
      </w:r>
      <w:r w:rsidR="00005202" w:rsidRPr="00005202">
        <w:rPr>
          <w:rFonts w:asciiTheme="minorHAnsi" w:hAnsiTheme="minorHAnsi" w:cs="Arial"/>
          <w:color w:val="000000"/>
        </w:rPr>
        <w:t>Define critical characteristics and adhesion receptors that underlie cancer cell migration and how their expression levels can be used to stage cancer progression. </w:t>
      </w:r>
    </w:p>
    <w:p w14:paraId="45889536" w14:textId="08ABEE14" w:rsidR="00005202" w:rsidRPr="00005202" w:rsidRDefault="00613626" w:rsidP="00005202">
      <w:pPr>
        <w:pStyle w:val="NormalWeb"/>
        <w:shd w:val="clear" w:color="auto" w:fill="FFFFFF"/>
        <w:spacing w:before="0" w:beforeAutospacing="0" w:after="0" w:afterAutospacing="0"/>
        <w:ind w:left="720" w:hanging="360"/>
        <w:rPr>
          <w:rFonts w:asciiTheme="minorHAnsi" w:hAnsiTheme="minorHAnsi" w:cs="Calibri"/>
          <w:color w:val="000000"/>
        </w:rPr>
      </w:pPr>
      <w:r>
        <w:rPr>
          <w:rFonts w:asciiTheme="minorHAnsi" w:hAnsiTheme="minorHAnsi" w:cs="Arial"/>
          <w:color w:val="000000"/>
        </w:rPr>
        <w:t xml:space="preserve">L12. </w:t>
      </w:r>
      <w:r w:rsidR="00005202" w:rsidRPr="00005202">
        <w:rPr>
          <w:rFonts w:asciiTheme="minorHAnsi" w:hAnsiTheme="minorHAnsi" w:cs="Arial"/>
          <w:color w:val="000000"/>
        </w:rPr>
        <w:t>Explain how mutational profiling of cell-free tumor DNA can inform oncologists’ selection of drug therapy for their patients. </w:t>
      </w:r>
    </w:p>
    <w:p w14:paraId="23D11E4C" w14:textId="46D93B66" w:rsidR="00005202" w:rsidRPr="00005202" w:rsidRDefault="00613626" w:rsidP="00005202">
      <w:pPr>
        <w:pStyle w:val="NormalWeb"/>
        <w:shd w:val="clear" w:color="auto" w:fill="FFFFFF"/>
        <w:spacing w:before="0" w:beforeAutospacing="0" w:after="0" w:afterAutospacing="0"/>
        <w:ind w:left="720" w:hanging="360"/>
        <w:rPr>
          <w:rFonts w:asciiTheme="minorHAnsi" w:hAnsiTheme="minorHAnsi" w:cs="Calibri"/>
          <w:color w:val="000000"/>
        </w:rPr>
      </w:pPr>
      <w:r>
        <w:rPr>
          <w:rFonts w:asciiTheme="minorHAnsi" w:hAnsiTheme="minorHAnsi" w:cs="Arial"/>
          <w:color w:val="000000"/>
        </w:rPr>
        <w:t xml:space="preserve">L13. </w:t>
      </w:r>
      <w:r w:rsidR="00005202" w:rsidRPr="00005202">
        <w:rPr>
          <w:rFonts w:asciiTheme="minorHAnsi" w:hAnsiTheme="minorHAnsi" w:cs="Arial"/>
          <w:color w:val="000000"/>
        </w:rPr>
        <w:t>Discuss potential biomarkers of hypertension and describe the evidence for their clinical utility. </w:t>
      </w:r>
    </w:p>
    <w:p w14:paraId="28840FBE" w14:textId="16C8927F" w:rsidR="00005202" w:rsidRPr="00005202" w:rsidRDefault="00613626" w:rsidP="00005202">
      <w:pPr>
        <w:pStyle w:val="NormalWeb"/>
        <w:shd w:val="clear" w:color="auto" w:fill="FFFFFF"/>
        <w:spacing w:before="0" w:beforeAutospacing="0" w:after="0" w:afterAutospacing="0"/>
        <w:ind w:left="720" w:hanging="360"/>
        <w:rPr>
          <w:rFonts w:asciiTheme="minorHAnsi" w:hAnsiTheme="minorHAnsi" w:cs="Calibri"/>
          <w:color w:val="000000"/>
        </w:rPr>
      </w:pPr>
      <w:r>
        <w:rPr>
          <w:rFonts w:asciiTheme="minorHAnsi" w:hAnsiTheme="minorHAnsi" w:cs="Arial"/>
          <w:color w:val="000000"/>
        </w:rPr>
        <w:lastRenderedPageBreak/>
        <w:t xml:space="preserve">L14. </w:t>
      </w:r>
      <w:r w:rsidR="00005202" w:rsidRPr="00005202">
        <w:rPr>
          <w:rFonts w:asciiTheme="minorHAnsi" w:hAnsiTheme="minorHAnsi" w:cs="Arial"/>
          <w:color w:val="000000"/>
        </w:rPr>
        <w:t>Summarize various tests and approaches for determining the validity and reliability of proposed biomarkers.</w:t>
      </w:r>
    </w:p>
    <w:p w14:paraId="6D5CC676" w14:textId="52074942" w:rsidR="00005202" w:rsidRPr="007049F6" w:rsidRDefault="003448EC" w:rsidP="00005202">
      <w:pPr>
        <w:pStyle w:val="NormalWeb"/>
        <w:shd w:val="clear" w:color="auto" w:fill="FFFFFF"/>
        <w:spacing w:before="0" w:beforeAutospacing="0" w:after="0" w:afterAutospacing="0"/>
        <w:ind w:left="720" w:hanging="360"/>
        <w:rPr>
          <w:rFonts w:ascii="Cambria" w:hAnsi="Cambria" w:cs="Calibri"/>
          <w:color w:val="000000"/>
        </w:rPr>
      </w:pPr>
      <w:r>
        <w:rPr>
          <w:rFonts w:ascii="Cambria" w:hAnsi="Cambria" w:cs="Arial"/>
          <w:color w:val="000000"/>
        </w:rPr>
        <w:t xml:space="preserve">L15. </w:t>
      </w:r>
      <w:r w:rsidR="00005202" w:rsidRPr="007049F6">
        <w:rPr>
          <w:rFonts w:ascii="Cambria" w:hAnsi="Cambria" w:cs="Arial"/>
          <w:color w:val="000000"/>
        </w:rPr>
        <w:t xml:space="preserve">Generalize how understanding molecular mechanisms of disease (for example, cancer, organ transplant/rejection) combined with </w:t>
      </w:r>
      <w:proofErr w:type="spellStart"/>
      <w:r w:rsidR="00005202" w:rsidRPr="007049F6">
        <w:rPr>
          <w:rFonts w:ascii="Cambria" w:hAnsi="Cambria" w:cs="Arial"/>
          <w:color w:val="000000"/>
        </w:rPr>
        <w:t>proteogenomics</w:t>
      </w:r>
      <w:proofErr w:type="spellEnd"/>
      <w:r w:rsidR="00005202" w:rsidRPr="007049F6">
        <w:rPr>
          <w:rFonts w:ascii="Cambria" w:hAnsi="Cambria" w:cs="Arial"/>
          <w:color w:val="000000"/>
        </w:rPr>
        <w:t xml:space="preserve"> approaches can drive biomarker development in the clinic. </w:t>
      </w:r>
    </w:p>
    <w:p w14:paraId="75B6D15F" w14:textId="7C9258D7" w:rsidR="00456310" w:rsidRDefault="003448EC" w:rsidP="00005202">
      <w:pPr>
        <w:pStyle w:val="NormalWeb"/>
        <w:spacing w:before="0" w:beforeAutospacing="0" w:after="0" w:afterAutospacing="0"/>
        <w:ind w:left="720" w:hanging="360"/>
        <w:rPr>
          <w:rFonts w:ascii="Cambria" w:hAnsi="Cambria" w:cs="Calibri"/>
        </w:rPr>
      </w:pPr>
      <w:r>
        <w:rPr>
          <w:rFonts w:ascii="Cambria" w:hAnsi="Cambria" w:cs="Calibri"/>
        </w:rPr>
        <w:t xml:space="preserve">L16. </w:t>
      </w:r>
      <w:r w:rsidR="00005202" w:rsidRPr="00E70E14">
        <w:rPr>
          <w:rFonts w:ascii="Cambria" w:hAnsi="Cambria" w:cs="Calibri"/>
        </w:rPr>
        <w:t>Communicate competently both in writing and orally</w:t>
      </w:r>
      <w:r w:rsidR="00005202" w:rsidRPr="007049F6">
        <w:rPr>
          <w:rFonts w:ascii="Cambria" w:hAnsi="Cambria" w:cs="Calibri"/>
        </w:rPr>
        <w:t>.</w:t>
      </w:r>
    </w:p>
    <w:p w14:paraId="15673794" w14:textId="77777777" w:rsidR="003448EC" w:rsidRPr="00005202" w:rsidRDefault="003448EC" w:rsidP="00005202">
      <w:pPr>
        <w:pStyle w:val="NormalWeb"/>
        <w:spacing w:before="0" w:beforeAutospacing="0" w:after="0" w:afterAutospacing="0"/>
        <w:ind w:left="720" w:hanging="360"/>
        <w:rPr>
          <w:rStyle w:val="Heading2Char"/>
          <w:rFonts w:ascii="Cambria" w:hAnsi="Cambria" w:cs="Calibri"/>
          <w:b w:val="0"/>
          <w:sz w:val="22"/>
          <w:szCs w:val="22"/>
        </w:rPr>
      </w:pPr>
    </w:p>
    <w:p w14:paraId="0F833AD8" w14:textId="54E96453" w:rsidR="00456310" w:rsidRDefault="00873D28" w:rsidP="00456310">
      <w:pPr>
        <w:pStyle w:val="Default"/>
      </w:pPr>
      <w:r w:rsidRPr="00567601">
        <w:rPr>
          <w:rStyle w:val="Heading2Char"/>
        </w:rPr>
        <w:t>TEAC</w:t>
      </w:r>
      <w:r w:rsidR="00456310">
        <w:rPr>
          <w:rStyle w:val="Heading2Char"/>
        </w:rPr>
        <w:t>HING METHODOLOGY</w:t>
      </w:r>
    </w:p>
    <w:p w14:paraId="34E3FBED" w14:textId="79FE4958" w:rsidR="00B33132" w:rsidRPr="00456310" w:rsidRDefault="00456310" w:rsidP="00B33132">
      <w:pPr>
        <w:spacing w:after="240" w:line="240" w:lineRule="auto"/>
        <w:rPr>
          <w:b/>
          <w:sz w:val="24"/>
        </w:rPr>
      </w:pPr>
      <w:r>
        <w:t xml:space="preserve"> </w:t>
      </w:r>
      <w:r>
        <w:rPr>
          <w:szCs w:val="20"/>
        </w:rPr>
        <w:t xml:space="preserve">The course is team-taught by faculty from The University of Toledo Health Science and Main Campuses. The course is blended, with both face-to-face and pre-recorded online lectures. </w:t>
      </w:r>
      <w:r w:rsidR="003D4038" w:rsidRPr="001B6ECB">
        <w:rPr>
          <w:rFonts w:cstheme="minorHAnsi"/>
          <w:szCs w:val="20"/>
        </w:rPr>
        <w:t xml:space="preserve">Online lectures </w:t>
      </w:r>
      <w:r w:rsidR="003D4038">
        <w:rPr>
          <w:rFonts w:cstheme="minorHAnsi"/>
          <w:szCs w:val="20"/>
        </w:rPr>
        <w:t xml:space="preserve">are </w:t>
      </w:r>
      <w:r w:rsidR="003D4038" w:rsidRPr="001B6ECB">
        <w:rPr>
          <w:rFonts w:cstheme="minorHAnsi"/>
          <w:szCs w:val="20"/>
        </w:rPr>
        <w:t xml:space="preserve">posted on </w:t>
      </w:r>
      <w:r w:rsidR="003D4038">
        <w:rPr>
          <w:rFonts w:cstheme="minorHAnsi"/>
          <w:szCs w:val="20"/>
        </w:rPr>
        <w:t>B</w:t>
      </w:r>
      <w:r w:rsidR="003D4038" w:rsidRPr="001B6ECB">
        <w:rPr>
          <w:rFonts w:cstheme="minorHAnsi"/>
          <w:szCs w:val="20"/>
        </w:rPr>
        <w:t xml:space="preserve">lackboard </w:t>
      </w:r>
      <w:r w:rsidR="003D4038">
        <w:rPr>
          <w:rFonts w:cstheme="minorHAnsi"/>
          <w:i/>
          <w:szCs w:val="20"/>
        </w:rPr>
        <w:t>unless in-</w:t>
      </w:r>
      <w:r w:rsidR="003D4038" w:rsidRPr="001B6ECB">
        <w:rPr>
          <w:rFonts w:cstheme="minorHAnsi"/>
          <w:i/>
          <w:szCs w:val="20"/>
        </w:rPr>
        <w:t>class lecture is indicated</w:t>
      </w:r>
      <w:r w:rsidR="003D4038" w:rsidRPr="001B6ECB">
        <w:rPr>
          <w:rFonts w:cstheme="minorHAnsi"/>
          <w:szCs w:val="20"/>
        </w:rPr>
        <w:t xml:space="preserve">. </w:t>
      </w:r>
      <w:r w:rsidR="003D4038" w:rsidRPr="001B6ECB">
        <w:rPr>
          <w:rFonts w:cstheme="minorHAnsi"/>
          <w:szCs w:val="20"/>
          <w:u w:val="single"/>
        </w:rPr>
        <w:t>Stu</w:t>
      </w:r>
      <w:r w:rsidR="003D4038">
        <w:rPr>
          <w:rFonts w:cstheme="minorHAnsi"/>
          <w:szCs w:val="20"/>
          <w:u w:val="single"/>
        </w:rPr>
        <w:t>dents are expected to attend in-</w:t>
      </w:r>
      <w:r w:rsidR="003D4038" w:rsidRPr="001B6ECB">
        <w:rPr>
          <w:rFonts w:cstheme="minorHAnsi"/>
          <w:szCs w:val="20"/>
          <w:u w:val="single"/>
        </w:rPr>
        <w:t>class lectures</w:t>
      </w:r>
      <w:r w:rsidR="003D4038" w:rsidRPr="001B6ECB">
        <w:rPr>
          <w:rFonts w:cstheme="minorHAnsi"/>
          <w:szCs w:val="20"/>
        </w:rPr>
        <w:t xml:space="preserve">. </w:t>
      </w:r>
      <w:proofErr w:type="gramStart"/>
      <w:r w:rsidR="003D4038">
        <w:rPr>
          <w:rFonts w:cstheme="minorHAnsi"/>
          <w:szCs w:val="20"/>
        </w:rPr>
        <w:t>However</w:t>
      </w:r>
      <w:proofErr w:type="gramEnd"/>
      <w:r w:rsidR="003D4038">
        <w:rPr>
          <w:rFonts w:cstheme="minorHAnsi"/>
          <w:szCs w:val="20"/>
        </w:rPr>
        <w:t xml:space="preserve"> i</w:t>
      </w:r>
      <w:r w:rsidR="003D4038" w:rsidRPr="001B6ECB">
        <w:rPr>
          <w:rFonts w:cstheme="minorHAnsi"/>
          <w:szCs w:val="20"/>
        </w:rPr>
        <w:t>n</w:t>
      </w:r>
      <w:r w:rsidR="003D4038">
        <w:rPr>
          <w:rFonts w:cstheme="minorHAnsi"/>
          <w:szCs w:val="20"/>
        </w:rPr>
        <w:t>-</w:t>
      </w:r>
      <w:r w:rsidR="003D4038" w:rsidRPr="001B6ECB">
        <w:rPr>
          <w:rFonts w:cstheme="minorHAnsi"/>
          <w:szCs w:val="20"/>
        </w:rPr>
        <w:t>class lectures are Echo-recorded and posted on Blackboard.</w:t>
      </w:r>
      <w:r w:rsidR="00B24F25" w:rsidRPr="00F62415">
        <w:tab/>
      </w:r>
    </w:p>
    <w:p w14:paraId="0868DB8C" w14:textId="755C8EB3" w:rsidR="006915F3" w:rsidRPr="006533F3" w:rsidRDefault="002A47B7" w:rsidP="001B4C26">
      <w:pPr>
        <w:spacing w:before="240" w:after="240" w:line="240" w:lineRule="auto"/>
        <w:rPr>
          <w:b/>
          <w:sz w:val="24"/>
        </w:rPr>
      </w:pPr>
      <w:r w:rsidRPr="00567601">
        <w:rPr>
          <w:rStyle w:val="Heading2Char"/>
        </w:rPr>
        <w:t>PREREQUISITES</w:t>
      </w:r>
      <w:r w:rsidR="00FB1C6B" w:rsidRPr="00567601">
        <w:rPr>
          <w:rStyle w:val="Heading2Char"/>
        </w:rPr>
        <w:t xml:space="preserve"> AND </w:t>
      </w:r>
      <w:r w:rsidR="00F11D09" w:rsidRPr="00567601">
        <w:rPr>
          <w:rStyle w:val="Heading2Char"/>
        </w:rPr>
        <w:t>COREQUISITE</w:t>
      </w:r>
      <w:r w:rsidR="008B2343">
        <w:rPr>
          <w:rStyle w:val="Heading2Char"/>
        </w:rPr>
        <w:t xml:space="preserve">S                                                                                                     </w:t>
      </w:r>
      <w:r w:rsidR="008B2343" w:rsidRPr="008B2343">
        <w:t>None, however previous completion of BIPG5100 (Fundamentals of BPG) is suggested, particularly for students who do not have a good background in molecular biology.</w:t>
      </w:r>
    </w:p>
    <w:p w14:paraId="15D141B9" w14:textId="55478B13" w:rsidR="00B33132" w:rsidRPr="00F62415" w:rsidRDefault="00B33132" w:rsidP="00B33132">
      <w:pPr>
        <w:pStyle w:val="Heading2"/>
        <w:spacing w:before="240"/>
      </w:pPr>
      <w:r w:rsidRPr="00F62415">
        <w:t xml:space="preserve">TEXTS AND ANCILLARY MATERIALS </w:t>
      </w:r>
    </w:p>
    <w:p w14:paraId="17D318E5" w14:textId="0255113F" w:rsidR="00B33132" w:rsidRDefault="007A6A78" w:rsidP="00B33132">
      <w:r w:rsidRPr="007A6A78">
        <w:t>No textbooks are required. Students will work with the information/instructions provided online.</w:t>
      </w:r>
      <w:r w:rsidR="00B33132" w:rsidRPr="00F62415">
        <w:tab/>
      </w:r>
    </w:p>
    <w:p w14:paraId="186ED5FF" w14:textId="1190A8EF" w:rsidR="00B33132" w:rsidRPr="00F62415" w:rsidRDefault="00B33132" w:rsidP="00B33132">
      <w:r w:rsidRPr="00567601">
        <w:rPr>
          <w:rStyle w:val="Heading2Char"/>
        </w:rPr>
        <w:t xml:space="preserve">TECHNOLOGY REQUIREMENTS </w:t>
      </w:r>
      <w:r w:rsidRPr="00567601">
        <w:rPr>
          <w:rStyle w:val="Heading2Char"/>
        </w:rPr>
        <w:br/>
      </w:r>
      <w:r w:rsidR="002B6A5E" w:rsidRPr="002B6A5E">
        <w:t>Blackboard access</w:t>
      </w:r>
    </w:p>
    <w:p w14:paraId="799DBD2D" w14:textId="25C6C251" w:rsidR="00B33132" w:rsidRDefault="00B33132" w:rsidP="00B33132">
      <w:r w:rsidRPr="00567601">
        <w:rPr>
          <w:rStyle w:val="Heading2Char"/>
        </w:rPr>
        <w:t xml:space="preserve">ACADEMIC POLICIES </w:t>
      </w:r>
      <w:r w:rsidRPr="00567601">
        <w:rPr>
          <w:rStyle w:val="Heading2Char"/>
        </w:rPr>
        <w:br/>
      </w:r>
      <w:hyperlink r:id="rId16" w:history="1">
        <w:r w:rsidR="00595EE3" w:rsidRPr="007009FB">
          <w:rPr>
            <w:rStyle w:val="Hyperlink"/>
          </w:rPr>
          <w:t>Graduate Policies</w:t>
        </w:r>
      </w:hyperlink>
      <w:r w:rsidR="00595EE3" w:rsidRPr="000257DB">
        <w:t xml:space="preserve">: </w:t>
      </w:r>
      <w:hyperlink r:id="rId17" w:history="1">
        <w:r w:rsidR="00595EE3" w:rsidRPr="000257DB">
          <w:rPr>
            <w:rStyle w:val="Hyperlink"/>
          </w:rPr>
          <w:t>http://www.utoledo.edu/policies/academic/graduate/</w:t>
        </w:r>
      </w:hyperlink>
    </w:p>
    <w:p w14:paraId="024F6134" w14:textId="77777777" w:rsidR="00C81B2A" w:rsidRDefault="00C81B2A" w:rsidP="006533F3">
      <w:pPr>
        <w:spacing w:after="0"/>
        <w:rPr>
          <w:rStyle w:val="Heading2Char"/>
        </w:rPr>
      </w:pPr>
    </w:p>
    <w:p w14:paraId="336F678D" w14:textId="3A50B838" w:rsidR="00B33132" w:rsidRPr="00B33132" w:rsidRDefault="00B33132" w:rsidP="006533F3">
      <w:pPr>
        <w:spacing w:after="0"/>
        <w:rPr>
          <w:rStyle w:val="Heading2Char"/>
          <w:b w:val="0"/>
          <w:sz w:val="20"/>
        </w:rPr>
      </w:pPr>
      <w:r w:rsidRPr="00567601">
        <w:rPr>
          <w:rStyle w:val="Heading2Char"/>
        </w:rPr>
        <w:t>COURSE EXPECTATIONS</w:t>
      </w:r>
    </w:p>
    <w:p w14:paraId="53E45DF8" w14:textId="2A3C0572" w:rsidR="00B33132" w:rsidRDefault="00C81B2A" w:rsidP="00B33132">
      <w:pPr>
        <w:rPr>
          <w:rStyle w:val="Heading2Char"/>
        </w:rPr>
      </w:pPr>
      <w:r>
        <w:rPr>
          <w:b/>
          <w:bCs/>
          <w:szCs w:val="20"/>
        </w:rPr>
        <w:t xml:space="preserve">Homework: </w:t>
      </w:r>
      <w:r>
        <w:rPr>
          <w:szCs w:val="20"/>
        </w:rPr>
        <w:t xml:space="preserve">Each homework assignment must be returned in ten days by noon. (For example, for a Tuesday class this homework must be returned via e-mail by the next Friday at 1 pm.) Absolutely NO late homework will be accepted. </w:t>
      </w:r>
      <w:proofErr w:type="gramStart"/>
      <w:r>
        <w:rPr>
          <w:szCs w:val="20"/>
        </w:rPr>
        <w:t>A majority of</w:t>
      </w:r>
      <w:proofErr w:type="gramEnd"/>
      <w:r>
        <w:rPr>
          <w:szCs w:val="20"/>
        </w:rPr>
        <w:t xml:space="preserve"> online lectures/labs will be available on the web in advance for at least one day. Several EXTRA assignments will be available through the course, designed to help students improve grades. Accordingly, special assignments must be returned in two weeks.</w:t>
      </w:r>
      <w:r w:rsidR="008674E2">
        <w:rPr>
          <w:szCs w:val="20"/>
        </w:rPr>
        <w:t xml:space="preserve"> </w:t>
      </w:r>
      <w:r w:rsidR="008674E2">
        <w:rPr>
          <w:rFonts w:cstheme="minorHAnsi"/>
          <w:szCs w:val="20"/>
        </w:rPr>
        <w:t>Take home assignments are equally weighted and averaged</w:t>
      </w:r>
      <w:r w:rsidR="00B33132" w:rsidRPr="00F62415">
        <w:tab/>
      </w:r>
    </w:p>
    <w:p w14:paraId="7AF5D373" w14:textId="6CB613E3" w:rsidR="00B33132" w:rsidRDefault="00B33132" w:rsidP="006533F3">
      <w:pPr>
        <w:spacing w:after="0"/>
        <w:rPr>
          <w:rStyle w:val="Heading2Char"/>
        </w:rPr>
      </w:pPr>
      <w:r w:rsidRPr="00567601">
        <w:rPr>
          <w:rStyle w:val="Heading2Char"/>
        </w:rPr>
        <w:t>OVERV</w:t>
      </w:r>
      <w:r w:rsidR="001B4C26">
        <w:rPr>
          <w:rStyle w:val="Heading2Char"/>
        </w:rPr>
        <w:t>I</w:t>
      </w:r>
      <w:r w:rsidRPr="00567601">
        <w:rPr>
          <w:rStyle w:val="Heading2Char"/>
        </w:rPr>
        <w:t>EW OF COURSE GRADE ASSIGNMENT</w:t>
      </w:r>
      <w:r w:rsidRPr="00567601">
        <w:rPr>
          <w:rStyle w:val="Heading2Char"/>
        </w:rPr>
        <w:tab/>
      </w:r>
    </w:p>
    <w:p w14:paraId="293A1024" w14:textId="696747A4" w:rsidR="00125C05" w:rsidRDefault="00125C05" w:rsidP="00125C05">
      <w:pPr>
        <w:pStyle w:val="Default"/>
        <w:rPr>
          <w:sz w:val="20"/>
          <w:szCs w:val="20"/>
        </w:rPr>
      </w:pPr>
      <w:r>
        <w:rPr>
          <w:sz w:val="20"/>
          <w:szCs w:val="20"/>
        </w:rPr>
        <w:t xml:space="preserve">The course is team-taught by faculty from The University of Toledo and Bowling Green State University. The grade will be determined entirely by performance on projects assigned and graded by each instructor. </w:t>
      </w:r>
      <w:r w:rsidR="00D00242">
        <w:rPr>
          <w:sz w:val="20"/>
          <w:szCs w:val="20"/>
        </w:rPr>
        <w:t>Final grade will be an average of Unit-1 and Unit-2 grades.</w:t>
      </w:r>
    </w:p>
    <w:p w14:paraId="50B6899B" w14:textId="77777777" w:rsidR="00D64216" w:rsidRDefault="00D64216" w:rsidP="00D64216">
      <w:pPr>
        <w:pStyle w:val="Default"/>
        <w:rPr>
          <w:sz w:val="20"/>
          <w:szCs w:val="20"/>
        </w:rPr>
      </w:pPr>
    </w:p>
    <w:p w14:paraId="338A0600" w14:textId="77777777" w:rsidR="00125C05" w:rsidRDefault="00125C05" w:rsidP="00125C05">
      <w:pPr>
        <w:pStyle w:val="Default"/>
        <w:ind w:firstLine="720"/>
        <w:rPr>
          <w:sz w:val="20"/>
          <w:szCs w:val="20"/>
        </w:rPr>
      </w:pPr>
      <w:r>
        <w:rPr>
          <w:b/>
          <w:bCs/>
          <w:sz w:val="20"/>
          <w:szCs w:val="20"/>
        </w:rPr>
        <w:t xml:space="preserve">Grading principles: </w:t>
      </w:r>
    </w:p>
    <w:p w14:paraId="51150E6F" w14:textId="77777777" w:rsidR="00125C05" w:rsidRDefault="00125C05" w:rsidP="00D64216">
      <w:pPr>
        <w:pStyle w:val="Default"/>
        <w:ind w:left="450" w:firstLine="720"/>
        <w:rPr>
          <w:sz w:val="20"/>
          <w:szCs w:val="20"/>
        </w:rPr>
      </w:pPr>
      <w:r>
        <w:rPr>
          <w:rFonts w:ascii="Times New Roman" w:hAnsi="Times New Roman" w:cs="Times New Roman"/>
          <w:sz w:val="20"/>
          <w:szCs w:val="20"/>
        </w:rPr>
        <w:t xml:space="preserve">• </w:t>
      </w:r>
      <w:r>
        <w:rPr>
          <w:sz w:val="20"/>
          <w:szCs w:val="20"/>
        </w:rPr>
        <w:t xml:space="preserve">Homework 30% </w:t>
      </w:r>
    </w:p>
    <w:p w14:paraId="2FD78966" w14:textId="77777777" w:rsidR="00125C05" w:rsidRDefault="00125C05" w:rsidP="00D64216">
      <w:pPr>
        <w:pStyle w:val="Default"/>
        <w:ind w:left="450" w:firstLine="720"/>
        <w:rPr>
          <w:sz w:val="20"/>
          <w:szCs w:val="20"/>
        </w:rPr>
      </w:pPr>
      <w:r>
        <w:rPr>
          <w:rFonts w:ascii="Times New Roman" w:hAnsi="Times New Roman" w:cs="Times New Roman"/>
          <w:sz w:val="20"/>
          <w:szCs w:val="20"/>
        </w:rPr>
        <w:t xml:space="preserve">• </w:t>
      </w:r>
      <w:r>
        <w:rPr>
          <w:sz w:val="20"/>
          <w:szCs w:val="20"/>
        </w:rPr>
        <w:t xml:space="preserve">LABs + activity 10% </w:t>
      </w:r>
    </w:p>
    <w:p w14:paraId="7ABED60F" w14:textId="77777777" w:rsidR="00125C05" w:rsidRDefault="00125C05" w:rsidP="00D64216">
      <w:pPr>
        <w:pStyle w:val="Default"/>
        <w:ind w:left="450" w:firstLine="720"/>
        <w:rPr>
          <w:sz w:val="20"/>
          <w:szCs w:val="20"/>
        </w:rPr>
      </w:pPr>
      <w:r>
        <w:rPr>
          <w:rFonts w:ascii="Times New Roman" w:hAnsi="Times New Roman" w:cs="Times New Roman"/>
          <w:sz w:val="20"/>
          <w:szCs w:val="20"/>
        </w:rPr>
        <w:t xml:space="preserve">• </w:t>
      </w:r>
      <w:r>
        <w:rPr>
          <w:sz w:val="20"/>
          <w:szCs w:val="20"/>
        </w:rPr>
        <w:t xml:space="preserve">Mid-term Exam 30% </w:t>
      </w:r>
    </w:p>
    <w:p w14:paraId="0626ECA6" w14:textId="77777777" w:rsidR="00125C05" w:rsidRDefault="00125C05" w:rsidP="00D64216">
      <w:pPr>
        <w:pStyle w:val="Default"/>
        <w:ind w:left="450" w:firstLine="720"/>
        <w:rPr>
          <w:sz w:val="20"/>
          <w:szCs w:val="20"/>
        </w:rPr>
      </w:pPr>
      <w:r>
        <w:rPr>
          <w:rFonts w:ascii="Times New Roman" w:hAnsi="Times New Roman" w:cs="Times New Roman"/>
          <w:sz w:val="20"/>
          <w:szCs w:val="20"/>
        </w:rPr>
        <w:t xml:space="preserve">• </w:t>
      </w:r>
      <w:r>
        <w:rPr>
          <w:sz w:val="20"/>
          <w:szCs w:val="20"/>
        </w:rPr>
        <w:t xml:space="preserve">Final Exam 30% </w:t>
      </w:r>
    </w:p>
    <w:p w14:paraId="2025EC92" w14:textId="544F0025" w:rsidR="00125C05" w:rsidRDefault="00177AF0" w:rsidP="008674E2">
      <w:pPr>
        <w:spacing w:after="0"/>
        <w:ind w:left="1350" w:hanging="180"/>
        <w:rPr>
          <w:szCs w:val="20"/>
        </w:rPr>
      </w:pPr>
      <w:r>
        <w:rPr>
          <w:rFonts w:ascii="Times New Roman" w:hAnsi="Times New Roman" w:cs="Times New Roman"/>
          <w:szCs w:val="20"/>
        </w:rPr>
        <w:t xml:space="preserve">• </w:t>
      </w:r>
      <w:r w:rsidR="00125C05">
        <w:rPr>
          <w:szCs w:val="20"/>
        </w:rPr>
        <w:t>Extra points may be earned for outstanding homework and SPECIAL ASSIGNMENTS</w:t>
      </w:r>
      <w:r w:rsidR="008674E2">
        <w:rPr>
          <w:szCs w:val="20"/>
        </w:rPr>
        <w:t>, given at the discretion of the faculty</w:t>
      </w:r>
      <w:r w:rsidR="00125C05">
        <w:rPr>
          <w:szCs w:val="20"/>
        </w:rPr>
        <w:t>.</w:t>
      </w:r>
    </w:p>
    <w:p w14:paraId="5ADE69C2" w14:textId="77777777" w:rsidR="00F51193" w:rsidRDefault="00F51193" w:rsidP="008674E2">
      <w:pPr>
        <w:spacing w:after="0"/>
        <w:ind w:left="1350" w:hanging="180"/>
        <w:rPr>
          <w:rStyle w:val="Heading2Char"/>
          <w:sz w:val="20"/>
          <w:szCs w:val="20"/>
        </w:rPr>
      </w:pPr>
    </w:p>
    <w:p w14:paraId="218C2AA5" w14:textId="77777777" w:rsidR="00F51193" w:rsidRPr="008674E2" w:rsidRDefault="00F51193" w:rsidP="008674E2">
      <w:pPr>
        <w:spacing w:after="0"/>
        <w:ind w:left="1350" w:hanging="180"/>
        <w:rPr>
          <w:rStyle w:val="Heading2Char"/>
          <w:sz w:val="20"/>
          <w:szCs w:val="20"/>
        </w:rPr>
      </w:pPr>
    </w:p>
    <w:p w14:paraId="6786FA2F" w14:textId="4ADA6777" w:rsidR="006533F3" w:rsidRPr="00F62415" w:rsidRDefault="006533F3" w:rsidP="006533F3">
      <w:pPr>
        <w:pStyle w:val="Heading2"/>
        <w:spacing w:before="240"/>
      </w:pPr>
      <w:r w:rsidRPr="00F62415">
        <w:lastRenderedPageBreak/>
        <w:t xml:space="preserve">UNIVERSITY POLICIES </w:t>
      </w:r>
    </w:p>
    <w:p w14:paraId="39BB4D25" w14:textId="54581AF0" w:rsidR="00AD4485" w:rsidRPr="00F62415" w:rsidRDefault="00AD4485" w:rsidP="00F62415">
      <w:pPr>
        <w:pStyle w:val="Heading3"/>
      </w:pPr>
      <w:r w:rsidRPr="00F62415">
        <w:t xml:space="preserve">Policy Statement on Non‐Discrimination </w:t>
      </w:r>
      <w:proofErr w:type="gramStart"/>
      <w:r w:rsidRPr="00F62415">
        <w:t xml:space="preserve">on the </w:t>
      </w:r>
      <w:r w:rsidR="006915F3" w:rsidRPr="00F62415">
        <w:t>B</w:t>
      </w:r>
      <w:r w:rsidRPr="00F62415">
        <w:t>asis of</w:t>
      </w:r>
      <w:proofErr w:type="gramEnd"/>
      <w:r w:rsidRPr="00F62415">
        <w:t xml:space="preserve"> Disability (ADA)*  </w:t>
      </w:r>
    </w:p>
    <w:p w14:paraId="3B537A54" w14:textId="4FFF49EF" w:rsidR="00AD4485" w:rsidRDefault="00AD4485" w:rsidP="00F62415">
      <w:pPr>
        <w:spacing w:after="0" w:line="240" w:lineRule="auto"/>
      </w:pPr>
      <w:r w:rsidRPr="00EE08AA">
        <w:t xml:space="preserve">The University is an equal opportunity educational institution. Please read </w:t>
      </w:r>
      <w:hyperlink r:id="rId18" w:history="1">
        <w:r w:rsidRPr="00EE08AA">
          <w:rPr>
            <w:rStyle w:val="Hyperlink"/>
          </w:rPr>
          <w:t>The University’s Policy Statement on Nondiscrimination on the Basis of Disability Americans with Disability Act Compliance.</w:t>
        </w:r>
      </w:hyperlink>
      <w:r w:rsidR="001B4C26" w:rsidRPr="00EE08AA">
        <w:rPr>
          <w:rStyle w:val="Hyperlink"/>
        </w:rPr>
        <w:t xml:space="preserve"> </w:t>
      </w:r>
      <w:r w:rsidR="001B4C26" w:rsidRPr="00EE08AA">
        <w:rPr>
          <w:rStyle w:val="Hyperlink"/>
        </w:rPr>
        <w:br/>
      </w:r>
      <w:r w:rsidR="001B4C26" w:rsidRPr="00EE08AA">
        <w:t xml:space="preserve">Students can find this policy along with other university policies listed by audience on the </w:t>
      </w:r>
      <w:hyperlink r:id="rId19" w:anchor="students" w:history="1">
        <w:r w:rsidR="001B4C26" w:rsidRPr="00EE08AA">
          <w:rPr>
            <w:rStyle w:val="Hyperlink"/>
          </w:rPr>
          <w:t>University Policy webpage</w:t>
        </w:r>
      </w:hyperlink>
      <w:r w:rsidR="001B4C26" w:rsidRPr="00EE08AA">
        <w:t xml:space="preserve"> (http://www.utoledo.edu/policies/audience.html/#students).</w:t>
      </w:r>
      <w:r w:rsidR="001B4C26">
        <w:t xml:space="preserve"> </w:t>
      </w:r>
    </w:p>
    <w:p w14:paraId="6DF19E44" w14:textId="77777777" w:rsidR="00EE08AA" w:rsidRDefault="00EE08AA" w:rsidP="00EE08AA">
      <w:pPr>
        <w:spacing w:after="0" w:line="240" w:lineRule="auto"/>
      </w:pPr>
    </w:p>
    <w:p w14:paraId="2CE9541B" w14:textId="7484708D" w:rsidR="00EE08AA" w:rsidRDefault="003D3821" w:rsidP="00EE08AA">
      <w:pPr>
        <w:spacing w:after="0" w:line="240" w:lineRule="auto"/>
      </w:pPr>
      <w:hyperlink r:id="rId20" w:history="1">
        <w:r w:rsidR="00EE08AA" w:rsidRPr="001238BE">
          <w:rPr>
            <w:rStyle w:val="Hyperlink"/>
          </w:rPr>
          <w:t>https://www.utoledo.edu/title-ix/policies.html</w:t>
        </w:r>
      </w:hyperlink>
      <w:r w:rsidR="00EE08AA">
        <w:t xml:space="preserve">  </w:t>
      </w:r>
      <w:hyperlink r:id="rId21" w:history="1">
        <w:r w:rsidR="00EE08AA" w:rsidRPr="00A64677">
          <w:rPr>
            <w:rStyle w:val="Hyperlink"/>
          </w:rPr>
          <w:t>https://www.utoledo.edu/policies/administration/diversity/pdfs/3364_50_01.pdf</w:t>
        </w:r>
      </w:hyperlink>
    </w:p>
    <w:p w14:paraId="0E4C690D" w14:textId="77777777" w:rsidR="00EE08AA" w:rsidRDefault="003D3821" w:rsidP="00EE08AA">
      <w:pPr>
        <w:spacing w:after="0" w:line="240" w:lineRule="auto"/>
      </w:pPr>
      <w:hyperlink r:id="rId22" w:history="1">
        <w:r w:rsidR="00EE08AA" w:rsidRPr="007009FB">
          <w:rPr>
            <w:rStyle w:val="Hyperlink"/>
          </w:rPr>
          <w:t>https://www.utoledo.edu/policies/main_campus/student_life/pdfs/3364_30_04_Student_code_of_conduct.pdf</w:t>
        </w:r>
      </w:hyperlink>
    </w:p>
    <w:p w14:paraId="0FC42B05" w14:textId="0C4D967A" w:rsidR="00EE08AA" w:rsidRDefault="00EE08AA" w:rsidP="00F62415">
      <w:pPr>
        <w:spacing w:after="0" w:line="240" w:lineRule="auto"/>
      </w:pPr>
    </w:p>
    <w:p w14:paraId="34140704" w14:textId="38953AD8" w:rsidR="009E711C" w:rsidRPr="00F62415" w:rsidRDefault="00AD4485" w:rsidP="00F62415">
      <w:pPr>
        <w:pStyle w:val="Heading3"/>
      </w:pPr>
      <w:r w:rsidRPr="00F62415">
        <w:t xml:space="preserve">Academic Accommodations </w:t>
      </w:r>
    </w:p>
    <w:p w14:paraId="0C88B911" w14:textId="5F3FF7D8" w:rsidR="00AD4485" w:rsidRPr="00EE08AA" w:rsidRDefault="00AD4485" w:rsidP="00F62415">
      <w:pPr>
        <w:spacing w:after="0" w:line="240" w:lineRule="auto"/>
      </w:pPr>
      <w:r w:rsidRPr="00EE08AA">
        <w:t>(Include the following</w:t>
      </w:r>
      <w:r w:rsidR="006915F3" w:rsidRPr="00EE08AA">
        <w:t>,</w:t>
      </w:r>
      <w:r w:rsidRPr="00EE08AA">
        <w:t xml:space="preserve"> verbatim; please refer to the face-to-face syllabus guidelines for more guidance/</w:t>
      </w:r>
      <w:r w:rsidR="006915F3" w:rsidRPr="00EE08AA">
        <w:t>details.</w:t>
      </w:r>
      <w:r w:rsidRPr="00EE08AA">
        <w:t>)</w:t>
      </w:r>
      <w:r w:rsidRPr="00EE08AA">
        <w:tab/>
        <w:t xml:space="preserve"> </w:t>
      </w:r>
    </w:p>
    <w:p w14:paraId="037C0AE3" w14:textId="58AFB705" w:rsidR="00510F73" w:rsidRPr="00F62415" w:rsidRDefault="00E37E1C" w:rsidP="00F62415">
      <w:pPr>
        <w:spacing w:after="0" w:line="240" w:lineRule="auto"/>
      </w:pPr>
      <w:r w:rsidRPr="00EE08AA">
        <w:t xml:space="preserve">The University of Toledo embraces the inclusion of students with disabilities. We are committed to ensuring equal opportunity and seamless access for full participation in all courses. For students who have an accommodations memo from Student Disability Services, I invite you to correspond with me as soon as possible so that we can communicate confidentially about implementing accommodations in this course. For students who have not established affiliation with Student Disability Services and are experiencing disability access barriers or are interested in a referral to healthcare resources for a potential disability or would like information regarding eligibility for academic accommodations, please contact the </w:t>
      </w:r>
      <w:hyperlink r:id="rId23" w:history="1">
        <w:r w:rsidRPr="00EE08AA">
          <w:rPr>
            <w:rStyle w:val="Hyperlink"/>
          </w:rPr>
          <w:t>Student Disability Services Office</w:t>
        </w:r>
      </w:hyperlink>
      <w:r w:rsidRPr="00EE08AA">
        <w:t xml:space="preserve"> </w:t>
      </w:r>
      <w:r w:rsidR="001B4C26" w:rsidRPr="00EE08AA">
        <w:t xml:space="preserve">(http://www.utoledo.edu/offices/student-disability-services/) </w:t>
      </w:r>
      <w:r w:rsidRPr="00EE08AA">
        <w:t xml:space="preserve">by calling 419.530.4981 or sending an email to </w:t>
      </w:r>
      <w:hyperlink r:id="rId24" w:history="1">
        <w:r w:rsidRPr="00EE08AA">
          <w:rPr>
            <w:rStyle w:val="Hyperlink"/>
          </w:rPr>
          <w:t>StudentDisability@utoledo.edu</w:t>
        </w:r>
      </w:hyperlink>
      <w:r w:rsidRPr="00EE08AA">
        <w:t>.</w:t>
      </w:r>
    </w:p>
    <w:p w14:paraId="48BA464F" w14:textId="4EB68E87" w:rsidR="006B031C" w:rsidRPr="00F62415" w:rsidRDefault="00397865" w:rsidP="00B33132">
      <w:pPr>
        <w:pStyle w:val="Heading2"/>
        <w:spacing w:before="240"/>
      </w:pPr>
      <w:r w:rsidRPr="00567601">
        <w:t xml:space="preserve">ACADEMIC </w:t>
      </w:r>
      <w:r w:rsidR="00FB28D2" w:rsidRPr="00567601">
        <w:t xml:space="preserve">AND </w:t>
      </w:r>
      <w:r w:rsidR="006B031C" w:rsidRPr="00567601">
        <w:t>SUPPORT SERVICES</w:t>
      </w:r>
      <w:r w:rsidR="006B031C" w:rsidRPr="00F62415">
        <w:t xml:space="preserve"> </w:t>
      </w:r>
      <w:r w:rsidR="00FB28D2" w:rsidRPr="00F62415">
        <w:t xml:space="preserve"> </w:t>
      </w:r>
    </w:p>
    <w:p w14:paraId="26BEC9A0" w14:textId="4DDBF87B" w:rsidR="00287F0C" w:rsidRPr="00F62415" w:rsidRDefault="00E917D5" w:rsidP="001B4C26">
      <w:pPr>
        <w:spacing w:after="0" w:line="240" w:lineRule="auto"/>
      </w:pPr>
      <w:r w:rsidRPr="00952C5B">
        <w:t xml:space="preserve">Please follow this link to view a comprehensive list of </w:t>
      </w:r>
      <w:hyperlink r:id="rId25" w:history="1">
        <w:r w:rsidR="00770B9C" w:rsidRPr="00952C5B">
          <w:rPr>
            <w:rStyle w:val="Hyperlink"/>
          </w:rPr>
          <w:t>Student Academic and Support Services</w:t>
        </w:r>
      </w:hyperlink>
      <w:r w:rsidR="00770B9C" w:rsidRPr="00952C5B">
        <w:t xml:space="preserve"> </w:t>
      </w:r>
      <w:r w:rsidR="001B4C26" w:rsidRPr="00952C5B">
        <w:t xml:space="preserve">(http://www.utoledo.edu/studentaffairs/departments.html) </w:t>
      </w:r>
      <w:r w:rsidRPr="00952C5B">
        <w:t>available to you as a student</w:t>
      </w:r>
      <w:r w:rsidR="00FC4344">
        <w:t>.</w:t>
      </w:r>
      <w:r w:rsidR="00CE6A84" w:rsidRPr="00F62415">
        <w:tab/>
      </w:r>
    </w:p>
    <w:p w14:paraId="784AB8BD" w14:textId="027A885A" w:rsidR="00036127" w:rsidRPr="00567601" w:rsidRDefault="00036127" w:rsidP="00B33132">
      <w:pPr>
        <w:pStyle w:val="Heading2"/>
        <w:spacing w:before="240"/>
      </w:pPr>
      <w:r w:rsidRPr="00567601">
        <w:t>SAFETY AND HEALTH SERVICES FOR UT STUDENTS</w:t>
      </w:r>
    </w:p>
    <w:p w14:paraId="3E676857" w14:textId="731F09D0" w:rsidR="00D02E69" w:rsidRDefault="00FB28D2" w:rsidP="00B33132">
      <w:pPr>
        <w:spacing w:after="0" w:line="240" w:lineRule="auto"/>
      </w:pPr>
      <w:r w:rsidRPr="00952C5B">
        <w:t>Please use the following link to view a</w:t>
      </w:r>
      <w:r w:rsidR="00036127" w:rsidRPr="00952C5B">
        <w:t xml:space="preserve"> comprehensive </w:t>
      </w:r>
      <w:r w:rsidRPr="00952C5B">
        <w:t xml:space="preserve">list </w:t>
      </w:r>
      <w:hyperlink r:id="rId26" w:history="1">
        <w:r w:rsidR="00E917D5" w:rsidRPr="00952C5B">
          <w:rPr>
            <w:rStyle w:val="Hyperlink"/>
          </w:rPr>
          <w:t>Campus Health and Safety Services</w:t>
        </w:r>
      </w:hyperlink>
      <w:r w:rsidR="00E917D5" w:rsidRPr="00952C5B">
        <w:t xml:space="preserve"> </w:t>
      </w:r>
      <w:r w:rsidRPr="00952C5B">
        <w:t>available to you as a student</w:t>
      </w:r>
      <w:r w:rsidR="00952C5B" w:rsidRPr="00952C5B">
        <w:t>.</w:t>
      </w:r>
    </w:p>
    <w:p w14:paraId="08C875CA" w14:textId="0D5B785D" w:rsidR="002321EF" w:rsidRDefault="002321EF" w:rsidP="00B33132">
      <w:pPr>
        <w:spacing w:after="0" w:line="240" w:lineRule="auto"/>
      </w:pPr>
    </w:p>
    <w:p w14:paraId="754260CB" w14:textId="77777777" w:rsidR="002321EF" w:rsidRPr="00D3523A" w:rsidRDefault="002321EF" w:rsidP="002321EF">
      <w:pPr>
        <w:spacing w:after="0" w:line="240" w:lineRule="auto"/>
        <w:rPr>
          <w:rStyle w:val="Heading2Char"/>
          <w:rFonts w:cstheme="minorHAnsi"/>
          <w:smallCaps/>
          <w:color w:val="000000" w:themeColor="text1"/>
          <w:sz w:val="21"/>
        </w:rPr>
      </w:pPr>
      <w:r w:rsidRPr="00D3523A">
        <w:rPr>
          <w:rStyle w:val="Heading2Char"/>
          <w:rFonts w:cstheme="minorHAnsi"/>
          <w:smallCaps/>
          <w:color w:val="000000" w:themeColor="text1"/>
          <w:sz w:val="21"/>
        </w:rPr>
        <w:t>INCLUSIVE CLASSROOM STATEMENT</w:t>
      </w:r>
    </w:p>
    <w:p w14:paraId="0E8838D8" w14:textId="77777777" w:rsidR="002321EF" w:rsidRDefault="002321EF" w:rsidP="002321EF">
      <w:pPr>
        <w:spacing w:after="0" w:line="240" w:lineRule="auto"/>
        <w:rPr>
          <w:rStyle w:val="Heading2Char"/>
          <w:b w:val="0"/>
          <w:bCs/>
          <w:color w:val="000000" w:themeColor="text1"/>
          <w:szCs w:val="20"/>
        </w:rPr>
      </w:pPr>
      <w:r w:rsidRPr="00A55C34">
        <w:rPr>
          <w:rStyle w:val="Heading2Char"/>
          <w:b w:val="0"/>
          <w:bCs/>
          <w:color w:val="000000" w:themeColor="text1"/>
          <w:szCs w:val="20"/>
        </w:rPr>
        <w:t>In this class, we will work together to develop a learning community that is inclusive and respectful. Our diversity may be reflected by differences in race, culture, age, religion, sexual orientation, gender identity/expression, socioeconomic background, and a myriad of other social identities and life experiences. We will encourage and appreciate expressions of different ideas, opinions, and beliefs so that conversations and interactions that could potentially be divisive turn, instead, into opportunities for intellectual and personal development.</w:t>
      </w:r>
    </w:p>
    <w:p w14:paraId="0925412F" w14:textId="77777777" w:rsidR="002321EF" w:rsidRDefault="002321EF" w:rsidP="00B33132">
      <w:pPr>
        <w:spacing w:after="0" w:line="240" w:lineRule="auto"/>
        <w:rPr>
          <w:rStyle w:val="Heading2Char"/>
        </w:rPr>
      </w:pPr>
    </w:p>
    <w:p w14:paraId="3A5E0404" w14:textId="77777777" w:rsidR="00D02E69" w:rsidRDefault="00D02E69" w:rsidP="00B33132">
      <w:pPr>
        <w:spacing w:after="0" w:line="240" w:lineRule="auto"/>
        <w:rPr>
          <w:rStyle w:val="Heading2Char"/>
        </w:rPr>
      </w:pPr>
    </w:p>
    <w:p w14:paraId="00AB48EE" w14:textId="201AACA5" w:rsidR="00F31DFB" w:rsidRPr="00B33132" w:rsidRDefault="00A71538" w:rsidP="00B33132">
      <w:pPr>
        <w:spacing w:after="0" w:line="240" w:lineRule="auto"/>
        <w:rPr>
          <w:rStyle w:val="Heading2Char"/>
          <w:b w:val="0"/>
          <w:sz w:val="20"/>
        </w:rPr>
      </w:pPr>
      <w:r w:rsidRPr="00567601">
        <w:rPr>
          <w:rStyle w:val="Heading2Char"/>
        </w:rPr>
        <w:t>COURSE SCHEDULE</w:t>
      </w:r>
    </w:p>
    <w:tbl>
      <w:tblPr>
        <w:tblStyle w:val="TableGrid"/>
        <w:tblW w:w="0" w:type="auto"/>
        <w:tblLook w:val="06A0" w:firstRow="1" w:lastRow="0" w:firstColumn="1" w:lastColumn="0" w:noHBand="1" w:noVBand="1"/>
        <w:tblCaption w:val="Schedule"/>
        <w:tblDescription w:val="15-week class schedule with five columns: week, dates, topic, learning outcome(s), and assignments due."/>
      </w:tblPr>
      <w:tblGrid>
        <w:gridCol w:w="731"/>
        <w:gridCol w:w="1451"/>
        <w:gridCol w:w="2561"/>
        <w:gridCol w:w="1496"/>
        <w:gridCol w:w="1314"/>
        <w:gridCol w:w="1887"/>
      </w:tblGrid>
      <w:tr w:rsidR="001E7518" w14:paraId="4419834E" w14:textId="77777777" w:rsidTr="001E7518">
        <w:trPr>
          <w:tblHeader/>
        </w:trPr>
        <w:tc>
          <w:tcPr>
            <w:tcW w:w="734" w:type="dxa"/>
          </w:tcPr>
          <w:p w14:paraId="6BF31784" w14:textId="77777777" w:rsidR="001E7518" w:rsidRPr="000E78C1" w:rsidRDefault="001E7518" w:rsidP="001E7518">
            <w:pPr>
              <w:pStyle w:val="Heading3"/>
              <w:outlineLvl w:val="2"/>
              <w:rPr>
                <w:highlight w:val="yellow"/>
              </w:rPr>
            </w:pPr>
            <w:r w:rsidRPr="00536F3B">
              <w:t>WEEK</w:t>
            </w:r>
          </w:p>
        </w:tc>
        <w:tc>
          <w:tcPr>
            <w:tcW w:w="1511" w:type="dxa"/>
          </w:tcPr>
          <w:p w14:paraId="67DA15BE" w14:textId="77777777" w:rsidR="001E7518" w:rsidRPr="000E78C1" w:rsidRDefault="001E7518" w:rsidP="001E7518">
            <w:pPr>
              <w:pStyle w:val="Heading3"/>
              <w:outlineLvl w:val="2"/>
              <w:rPr>
                <w:highlight w:val="yellow"/>
              </w:rPr>
            </w:pPr>
            <w:r w:rsidRPr="00536F3B">
              <w:t>DATES</w:t>
            </w:r>
          </w:p>
        </w:tc>
        <w:tc>
          <w:tcPr>
            <w:tcW w:w="2610" w:type="dxa"/>
          </w:tcPr>
          <w:p w14:paraId="3480FE5A" w14:textId="2E0A6902" w:rsidR="001E7518" w:rsidRPr="00536F3B" w:rsidRDefault="001E7518" w:rsidP="001E7518">
            <w:pPr>
              <w:pStyle w:val="Heading3"/>
              <w:outlineLvl w:val="2"/>
            </w:pPr>
            <w:r w:rsidRPr="00536F3B">
              <w:t>TOPIC</w:t>
            </w:r>
          </w:p>
        </w:tc>
        <w:tc>
          <w:tcPr>
            <w:tcW w:w="1314" w:type="dxa"/>
          </w:tcPr>
          <w:p w14:paraId="2DE61BAC" w14:textId="0A727EC2" w:rsidR="001E7518" w:rsidRPr="00D02E69" w:rsidRDefault="001E7518" w:rsidP="001E7518">
            <w:pPr>
              <w:pStyle w:val="Heading3"/>
              <w:outlineLvl w:val="2"/>
            </w:pPr>
            <w:r>
              <w:t>FACILITATOR</w:t>
            </w:r>
          </w:p>
        </w:tc>
        <w:tc>
          <w:tcPr>
            <w:tcW w:w="1314" w:type="dxa"/>
          </w:tcPr>
          <w:p w14:paraId="53AAA4DA" w14:textId="1F2A1EA3" w:rsidR="001E7518" w:rsidRPr="000E78C1" w:rsidRDefault="001E7518" w:rsidP="001E7518">
            <w:pPr>
              <w:pStyle w:val="Heading3"/>
              <w:outlineLvl w:val="2"/>
              <w:rPr>
                <w:highlight w:val="yellow"/>
              </w:rPr>
            </w:pPr>
            <w:r w:rsidRPr="00D02E69">
              <w:t>LEARNING OUTCOME(S)</w:t>
            </w:r>
          </w:p>
        </w:tc>
        <w:tc>
          <w:tcPr>
            <w:tcW w:w="1926" w:type="dxa"/>
          </w:tcPr>
          <w:p w14:paraId="54831716" w14:textId="77777777" w:rsidR="001E7518" w:rsidRPr="000E78C1" w:rsidRDefault="001E7518" w:rsidP="001E7518">
            <w:pPr>
              <w:pStyle w:val="Heading3"/>
              <w:outlineLvl w:val="2"/>
              <w:rPr>
                <w:highlight w:val="yellow"/>
              </w:rPr>
            </w:pPr>
            <w:r w:rsidRPr="00D02E69">
              <w:t>ASSIGNMENTS DUE</w:t>
            </w:r>
          </w:p>
        </w:tc>
      </w:tr>
      <w:tr w:rsidR="001E7518" w14:paraId="13537225" w14:textId="77777777" w:rsidTr="001A48B2">
        <w:trPr>
          <w:trHeight w:val="908"/>
        </w:trPr>
        <w:tc>
          <w:tcPr>
            <w:tcW w:w="734" w:type="dxa"/>
          </w:tcPr>
          <w:p w14:paraId="21CF18C9" w14:textId="77777777" w:rsidR="001E7518" w:rsidRPr="006F6CBF" w:rsidRDefault="001E7518" w:rsidP="001E7518">
            <w:pPr>
              <w:jc w:val="center"/>
              <w:rPr>
                <w:highlight w:val="yellow"/>
              </w:rPr>
            </w:pPr>
            <w:r w:rsidRPr="001A48B2">
              <w:t>1</w:t>
            </w:r>
          </w:p>
        </w:tc>
        <w:tc>
          <w:tcPr>
            <w:tcW w:w="1511" w:type="dxa"/>
          </w:tcPr>
          <w:p w14:paraId="20F69B82" w14:textId="0ADF1D93" w:rsidR="001E7518" w:rsidRPr="001A48B2" w:rsidRDefault="001E7518" w:rsidP="001E7518">
            <w:r w:rsidRPr="001A48B2">
              <w:t xml:space="preserve">Jan </w:t>
            </w:r>
            <w:r w:rsidR="002321EF" w:rsidRPr="001A48B2">
              <w:t>20</w:t>
            </w:r>
            <w:r w:rsidRPr="001A48B2">
              <w:t xml:space="preserve"> </w:t>
            </w:r>
          </w:p>
        </w:tc>
        <w:tc>
          <w:tcPr>
            <w:tcW w:w="2610" w:type="dxa"/>
          </w:tcPr>
          <w:p w14:paraId="2FB87E74" w14:textId="038526B6" w:rsidR="001E7518" w:rsidRPr="001A48B2" w:rsidRDefault="001E7518" w:rsidP="001E7518">
            <w:r w:rsidRPr="001A48B2">
              <w:t>The Human Microbiome in the context of Biomarker Research</w:t>
            </w:r>
          </w:p>
        </w:tc>
        <w:tc>
          <w:tcPr>
            <w:tcW w:w="1314" w:type="dxa"/>
          </w:tcPr>
          <w:p w14:paraId="42734C3B" w14:textId="51737142" w:rsidR="001E7518" w:rsidRPr="001A48B2" w:rsidRDefault="00583A2D" w:rsidP="001E7518">
            <w:pPr>
              <w:jc w:val="both"/>
            </w:pPr>
            <w:r w:rsidRPr="001A48B2">
              <w:t xml:space="preserve">Fedorov </w:t>
            </w:r>
          </w:p>
        </w:tc>
        <w:tc>
          <w:tcPr>
            <w:tcW w:w="1314" w:type="dxa"/>
          </w:tcPr>
          <w:p w14:paraId="53D7F2C5" w14:textId="78E2F7B4" w:rsidR="001E7518" w:rsidRPr="001A48B2" w:rsidRDefault="00583368" w:rsidP="001E7518">
            <w:pPr>
              <w:jc w:val="both"/>
            </w:pPr>
            <w:r w:rsidRPr="001A48B2">
              <w:t>L4, L15</w:t>
            </w:r>
          </w:p>
        </w:tc>
        <w:tc>
          <w:tcPr>
            <w:tcW w:w="1926" w:type="dxa"/>
          </w:tcPr>
          <w:p w14:paraId="1E89461C" w14:textId="4AEC102B" w:rsidR="001E7518" w:rsidRPr="001A48B2" w:rsidRDefault="001E7518" w:rsidP="001E7518">
            <w:r w:rsidRPr="001A48B2">
              <w:t>TBD</w:t>
            </w:r>
          </w:p>
        </w:tc>
      </w:tr>
      <w:tr w:rsidR="001E7518" w14:paraId="6C998EC0" w14:textId="77777777" w:rsidTr="001E7518">
        <w:tc>
          <w:tcPr>
            <w:tcW w:w="734" w:type="dxa"/>
          </w:tcPr>
          <w:p w14:paraId="034EC458" w14:textId="77777777" w:rsidR="001E7518" w:rsidRPr="006F6CBF" w:rsidRDefault="001E7518" w:rsidP="001E7518">
            <w:pPr>
              <w:jc w:val="center"/>
              <w:rPr>
                <w:highlight w:val="yellow"/>
              </w:rPr>
            </w:pPr>
            <w:r w:rsidRPr="001A48B2">
              <w:t>2</w:t>
            </w:r>
          </w:p>
        </w:tc>
        <w:tc>
          <w:tcPr>
            <w:tcW w:w="1511" w:type="dxa"/>
          </w:tcPr>
          <w:p w14:paraId="7FCF21B5" w14:textId="2344C1E8" w:rsidR="001E7518" w:rsidRPr="001A48B2" w:rsidRDefault="001E7518" w:rsidP="001E7518">
            <w:r w:rsidRPr="001A48B2">
              <w:t xml:space="preserve">Jan </w:t>
            </w:r>
            <w:r w:rsidR="002321EF" w:rsidRPr="001A48B2">
              <w:t>24, 27</w:t>
            </w:r>
            <w:r w:rsidRPr="001A48B2">
              <w:t xml:space="preserve"> </w:t>
            </w:r>
          </w:p>
        </w:tc>
        <w:tc>
          <w:tcPr>
            <w:tcW w:w="2610" w:type="dxa"/>
          </w:tcPr>
          <w:p w14:paraId="484D105F" w14:textId="09C1B64F" w:rsidR="001E7518" w:rsidRPr="001A48B2" w:rsidRDefault="001E7518" w:rsidP="001E7518">
            <w:r w:rsidRPr="001A48B2">
              <w:t>Human SNPs Parts 1 &amp; 2</w:t>
            </w:r>
          </w:p>
        </w:tc>
        <w:tc>
          <w:tcPr>
            <w:tcW w:w="1314" w:type="dxa"/>
          </w:tcPr>
          <w:p w14:paraId="2C5F6B65" w14:textId="677BA613" w:rsidR="001E7518" w:rsidRPr="001A48B2" w:rsidRDefault="001E7518" w:rsidP="001E7518">
            <w:pPr>
              <w:jc w:val="both"/>
            </w:pPr>
            <w:r w:rsidRPr="001A48B2">
              <w:t>Gray</w:t>
            </w:r>
          </w:p>
        </w:tc>
        <w:tc>
          <w:tcPr>
            <w:tcW w:w="1314" w:type="dxa"/>
          </w:tcPr>
          <w:p w14:paraId="4F79E168" w14:textId="3645BF62" w:rsidR="001E7518" w:rsidRPr="001A48B2" w:rsidRDefault="00583368" w:rsidP="001E7518">
            <w:pPr>
              <w:jc w:val="both"/>
            </w:pPr>
            <w:r w:rsidRPr="001A48B2">
              <w:t>L2, L5, L8</w:t>
            </w:r>
          </w:p>
        </w:tc>
        <w:tc>
          <w:tcPr>
            <w:tcW w:w="1926" w:type="dxa"/>
          </w:tcPr>
          <w:p w14:paraId="11C924E8" w14:textId="57F88039" w:rsidR="001E7518" w:rsidRPr="001A48B2" w:rsidRDefault="001E7518" w:rsidP="001E7518">
            <w:r w:rsidRPr="001A48B2">
              <w:t>TBD</w:t>
            </w:r>
          </w:p>
        </w:tc>
      </w:tr>
      <w:tr w:rsidR="001E7518" w14:paraId="04A9031C" w14:textId="77777777" w:rsidTr="001E7518">
        <w:tc>
          <w:tcPr>
            <w:tcW w:w="734" w:type="dxa"/>
          </w:tcPr>
          <w:p w14:paraId="5A065DF9" w14:textId="77777777" w:rsidR="001E7518" w:rsidRPr="00033A7C" w:rsidRDefault="001E7518" w:rsidP="001E7518">
            <w:pPr>
              <w:jc w:val="center"/>
            </w:pPr>
            <w:r w:rsidRPr="00033A7C">
              <w:lastRenderedPageBreak/>
              <w:t>3</w:t>
            </w:r>
          </w:p>
        </w:tc>
        <w:tc>
          <w:tcPr>
            <w:tcW w:w="1511" w:type="dxa"/>
          </w:tcPr>
          <w:p w14:paraId="41500DF9" w14:textId="1F985589" w:rsidR="001E7518" w:rsidRPr="00033A7C" w:rsidRDefault="002321EF" w:rsidP="001E7518">
            <w:r w:rsidRPr="00033A7C">
              <w:t>Jan 31</w:t>
            </w:r>
            <w:r w:rsidR="001E7518" w:rsidRPr="00033A7C">
              <w:t xml:space="preserve"> </w:t>
            </w:r>
          </w:p>
        </w:tc>
        <w:tc>
          <w:tcPr>
            <w:tcW w:w="2610" w:type="dxa"/>
          </w:tcPr>
          <w:p w14:paraId="3734CE3E" w14:textId="0A3A71A3" w:rsidR="001E7518" w:rsidRPr="00033A7C" w:rsidRDefault="00033A7C" w:rsidP="001E7518">
            <w:r w:rsidRPr="00033A7C">
              <w:t xml:space="preserve">The Human Microbiome in the Context of Biomarker Research and Individualized Medicine </w:t>
            </w:r>
          </w:p>
        </w:tc>
        <w:tc>
          <w:tcPr>
            <w:tcW w:w="1314" w:type="dxa"/>
          </w:tcPr>
          <w:p w14:paraId="34ACFAFC" w14:textId="20A437FA" w:rsidR="001E7518" w:rsidRPr="00033A7C" w:rsidRDefault="00033A7C" w:rsidP="001E7518">
            <w:pPr>
              <w:jc w:val="both"/>
            </w:pPr>
            <w:r w:rsidRPr="00033A7C">
              <w:t>Blumenthal</w:t>
            </w:r>
          </w:p>
        </w:tc>
        <w:tc>
          <w:tcPr>
            <w:tcW w:w="1314" w:type="dxa"/>
          </w:tcPr>
          <w:p w14:paraId="7FD8F09E" w14:textId="63FA3F9E" w:rsidR="001E7518" w:rsidRPr="00033A7C" w:rsidRDefault="001B57AA" w:rsidP="001E7518">
            <w:pPr>
              <w:jc w:val="both"/>
            </w:pPr>
            <w:r w:rsidRPr="00033A7C">
              <w:t>L2, L5, L8</w:t>
            </w:r>
          </w:p>
        </w:tc>
        <w:tc>
          <w:tcPr>
            <w:tcW w:w="1926" w:type="dxa"/>
          </w:tcPr>
          <w:p w14:paraId="4093E445" w14:textId="735BDEA0" w:rsidR="001E7518" w:rsidRPr="00033A7C" w:rsidRDefault="001E7518" w:rsidP="001E7518">
            <w:r w:rsidRPr="00033A7C">
              <w:t>TBD</w:t>
            </w:r>
          </w:p>
        </w:tc>
      </w:tr>
      <w:tr w:rsidR="00033A7C" w14:paraId="24535B53" w14:textId="77777777" w:rsidTr="001E7518">
        <w:tc>
          <w:tcPr>
            <w:tcW w:w="734" w:type="dxa"/>
          </w:tcPr>
          <w:p w14:paraId="5C291FA4" w14:textId="77777777" w:rsidR="00033A7C" w:rsidRPr="00033A7C" w:rsidRDefault="00033A7C" w:rsidP="001E7518">
            <w:pPr>
              <w:jc w:val="center"/>
            </w:pPr>
          </w:p>
        </w:tc>
        <w:tc>
          <w:tcPr>
            <w:tcW w:w="1511" w:type="dxa"/>
          </w:tcPr>
          <w:p w14:paraId="30AFC77F" w14:textId="47DD9085" w:rsidR="00033A7C" w:rsidRPr="00033A7C" w:rsidRDefault="00033A7C" w:rsidP="001E7518">
            <w:r w:rsidRPr="00033A7C">
              <w:t>Feb 3</w:t>
            </w:r>
          </w:p>
        </w:tc>
        <w:tc>
          <w:tcPr>
            <w:tcW w:w="2610" w:type="dxa"/>
          </w:tcPr>
          <w:p w14:paraId="628522B5" w14:textId="6FE35966" w:rsidR="00033A7C" w:rsidRPr="00033A7C" w:rsidRDefault="00033A7C" w:rsidP="001E7518">
            <w:r w:rsidRPr="00033A7C">
              <w:t xml:space="preserve">EXOME PROJECT </w:t>
            </w:r>
            <w:r w:rsidRPr="00033A7C">
              <w:t>(</w:t>
            </w:r>
            <w:r w:rsidRPr="00033A7C">
              <w:t>beginning</w:t>
            </w:r>
            <w:proofErr w:type="gramStart"/>
            <w:r w:rsidRPr="00033A7C">
              <w:t>):raw</w:t>
            </w:r>
            <w:proofErr w:type="gramEnd"/>
            <w:r w:rsidRPr="00033A7C">
              <w:t xml:space="preserve"> FASTQ data; introduction to SAM, BAM, and VCF files </w:t>
            </w:r>
          </w:p>
        </w:tc>
        <w:tc>
          <w:tcPr>
            <w:tcW w:w="1314" w:type="dxa"/>
          </w:tcPr>
          <w:p w14:paraId="28917636" w14:textId="70937BF6" w:rsidR="00033A7C" w:rsidRPr="00033A7C" w:rsidRDefault="00033A7C" w:rsidP="001E7518">
            <w:pPr>
              <w:jc w:val="both"/>
            </w:pPr>
            <w:r w:rsidRPr="00033A7C">
              <w:t>Fedorov</w:t>
            </w:r>
          </w:p>
        </w:tc>
        <w:tc>
          <w:tcPr>
            <w:tcW w:w="1314" w:type="dxa"/>
          </w:tcPr>
          <w:p w14:paraId="6F70C424" w14:textId="77777777" w:rsidR="00033A7C" w:rsidRPr="00033A7C" w:rsidRDefault="00033A7C" w:rsidP="001E7518">
            <w:pPr>
              <w:jc w:val="both"/>
            </w:pPr>
          </w:p>
        </w:tc>
        <w:tc>
          <w:tcPr>
            <w:tcW w:w="1926" w:type="dxa"/>
          </w:tcPr>
          <w:p w14:paraId="542180B4" w14:textId="343E901F" w:rsidR="00033A7C" w:rsidRPr="00033A7C" w:rsidRDefault="00CE564A" w:rsidP="001E7518">
            <w:r>
              <w:t>TBD</w:t>
            </w:r>
          </w:p>
        </w:tc>
      </w:tr>
      <w:tr w:rsidR="001E7518" w14:paraId="56E6FF32" w14:textId="77777777" w:rsidTr="001E7518">
        <w:tc>
          <w:tcPr>
            <w:tcW w:w="734" w:type="dxa"/>
          </w:tcPr>
          <w:p w14:paraId="62E90D0E" w14:textId="77777777" w:rsidR="001E7518" w:rsidRPr="00033A7C" w:rsidRDefault="001E7518" w:rsidP="001E7518">
            <w:pPr>
              <w:jc w:val="center"/>
            </w:pPr>
            <w:r w:rsidRPr="00033A7C">
              <w:t>4</w:t>
            </w:r>
          </w:p>
        </w:tc>
        <w:tc>
          <w:tcPr>
            <w:tcW w:w="1511" w:type="dxa"/>
          </w:tcPr>
          <w:p w14:paraId="21A6C1A8" w14:textId="1200336C" w:rsidR="001E7518" w:rsidRPr="00033A7C" w:rsidRDefault="001E7518" w:rsidP="001E7518">
            <w:r w:rsidRPr="00033A7C">
              <w:t xml:space="preserve">Feb </w:t>
            </w:r>
            <w:r w:rsidR="00992B9C" w:rsidRPr="00033A7C">
              <w:t>7</w:t>
            </w:r>
          </w:p>
        </w:tc>
        <w:tc>
          <w:tcPr>
            <w:tcW w:w="2610" w:type="dxa"/>
          </w:tcPr>
          <w:p w14:paraId="15600F45" w14:textId="225504D3" w:rsidR="001E7518" w:rsidRPr="00033A7C" w:rsidRDefault="001E7518" w:rsidP="001E7518">
            <w:r w:rsidRPr="00033A7C">
              <w:t xml:space="preserve">EXOME PROJECT </w:t>
            </w:r>
            <w:r w:rsidR="00033A7C" w:rsidRPr="00033A7C">
              <w:t xml:space="preserve">(continuation) LAB from FASTQ to SAM, BAM and VCF files using GATK program package </w:t>
            </w:r>
          </w:p>
        </w:tc>
        <w:tc>
          <w:tcPr>
            <w:tcW w:w="1314" w:type="dxa"/>
          </w:tcPr>
          <w:p w14:paraId="11E4EC0B" w14:textId="777B281A" w:rsidR="001E7518" w:rsidRPr="00033A7C" w:rsidRDefault="009F2BF3" w:rsidP="001E7518">
            <w:pPr>
              <w:jc w:val="both"/>
            </w:pPr>
            <w:r w:rsidRPr="00033A7C">
              <w:t>Fedorov</w:t>
            </w:r>
          </w:p>
        </w:tc>
        <w:tc>
          <w:tcPr>
            <w:tcW w:w="1314" w:type="dxa"/>
          </w:tcPr>
          <w:p w14:paraId="21367740" w14:textId="1267843E" w:rsidR="001E7518" w:rsidRPr="00033A7C" w:rsidRDefault="001B57AA" w:rsidP="001E7518">
            <w:pPr>
              <w:jc w:val="both"/>
            </w:pPr>
            <w:r w:rsidRPr="00033A7C">
              <w:t>L2, L5, L8</w:t>
            </w:r>
          </w:p>
        </w:tc>
        <w:tc>
          <w:tcPr>
            <w:tcW w:w="1926" w:type="dxa"/>
          </w:tcPr>
          <w:p w14:paraId="41899A08" w14:textId="26788AC0" w:rsidR="001E7518" w:rsidRPr="00033A7C" w:rsidRDefault="001E7518" w:rsidP="001E7518">
            <w:r w:rsidRPr="00033A7C">
              <w:t>TBD</w:t>
            </w:r>
          </w:p>
        </w:tc>
      </w:tr>
      <w:tr w:rsidR="00CE564A" w14:paraId="34BF0BE9" w14:textId="77777777" w:rsidTr="001E7518">
        <w:tc>
          <w:tcPr>
            <w:tcW w:w="734" w:type="dxa"/>
          </w:tcPr>
          <w:p w14:paraId="6BA4455B" w14:textId="77777777" w:rsidR="00CE564A" w:rsidRPr="00033A7C" w:rsidRDefault="00CE564A" w:rsidP="001E7518">
            <w:pPr>
              <w:jc w:val="center"/>
            </w:pPr>
          </w:p>
        </w:tc>
        <w:tc>
          <w:tcPr>
            <w:tcW w:w="1511" w:type="dxa"/>
          </w:tcPr>
          <w:p w14:paraId="18059E3C" w14:textId="77777777" w:rsidR="00CE564A" w:rsidRPr="00033A7C" w:rsidRDefault="00CE564A" w:rsidP="001E7518"/>
        </w:tc>
        <w:tc>
          <w:tcPr>
            <w:tcW w:w="2610" w:type="dxa"/>
          </w:tcPr>
          <w:p w14:paraId="2A94261C" w14:textId="277520A2" w:rsidR="00CE564A" w:rsidRPr="00033A7C" w:rsidRDefault="00CE564A" w:rsidP="001E7518">
            <w:r w:rsidRPr="00033A7C">
              <w:t>EXOME PROJECT</w:t>
            </w:r>
            <w:r>
              <w:t xml:space="preserve"> (end) Visualization of BAM files with IGV program. Complex patterns of SNP arrangements (haplotypes, haplogroups, SNP flip-over</w:t>
            </w:r>
          </w:p>
        </w:tc>
        <w:tc>
          <w:tcPr>
            <w:tcW w:w="1314" w:type="dxa"/>
          </w:tcPr>
          <w:p w14:paraId="1086D080" w14:textId="5F7D9D62" w:rsidR="00CE564A" w:rsidRPr="00033A7C" w:rsidRDefault="00CE564A" w:rsidP="001E7518">
            <w:pPr>
              <w:jc w:val="both"/>
            </w:pPr>
            <w:r>
              <w:t>Fedorov</w:t>
            </w:r>
          </w:p>
        </w:tc>
        <w:tc>
          <w:tcPr>
            <w:tcW w:w="1314" w:type="dxa"/>
          </w:tcPr>
          <w:p w14:paraId="1EF96730" w14:textId="77777777" w:rsidR="00CE564A" w:rsidRPr="00033A7C" w:rsidRDefault="00CE564A" w:rsidP="001E7518">
            <w:pPr>
              <w:jc w:val="both"/>
            </w:pPr>
          </w:p>
        </w:tc>
        <w:tc>
          <w:tcPr>
            <w:tcW w:w="1926" w:type="dxa"/>
          </w:tcPr>
          <w:p w14:paraId="60F8681D" w14:textId="1E24BCE0" w:rsidR="00CE564A" w:rsidRPr="00033A7C" w:rsidRDefault="00CE564A" w:rsidP="001E7518">
            <w:r>
              <w:t>TBD</w:t>
            </w:r>
          </w:p>
        </w:tc>
      </w:tr>
      <w:tr w:rsidR="001E7518" w14:paraId="38AA33CA" w14:textId="77777777" w:rsidTr="001E7518">
        <w:tc>
          <w:tcPr>
            <w:tcW w:w="734" w:type="dxa"/>
          </w:tcPr>
          <w:p w14:paraId="76D8F648" w14:textId="77777777" w:rsidR="001E7518" w:rsidRPr="00033A7C" w:rsidRDefault="001E7518" w:rsidP="001E7518">
            <w:pPr>
              <w:jc w:val="center"/>
            </w:pPr>
            <w:r w:rsidRPr="00033A7C">
              <w:t>5</w:t>
            </w:r>
          </w:p>
        </w:tc>
        <w:tc>
          <w:tcPr>
            <w:tcW w:w="1511" w:type="dxa"/>
          </w:tcPr>
          <w:p w14:paraId="7C6D0F2E" w14:textId="2C63A31B" w:rsidR="001E7518" w:rsidRPr="00CE564A" w:rsidRDefault="001E7518" w:rsidP="001E7518">
            <w:r w:rsidRPr="00CE564A">
              <w:t xml:space="preserve">Feb </w:t>
            </w:r>
            <w:r w:rsidR="00992B9C" w:rsidRPr="00CE564A">
              <w:t>14</w:t>
            </w:r>
          </w:p>
        </w:tc>
        <w:tc>
          <w:tcPr>
            <w:tcW w:w="2610" w:type="dxa"/>
          </w:tcPr>
          <w:p w14:paraId="7EEC4E9E" w14:textId="3A4CD5B3" w:rsidR="001E7518" w:rsidRPr="006F6CBF" w:rsidRDefault="001E7518" w:rsidP="001E7518">
            <w:pPr>
              <w:rPr>
                <w:highlight w:val="yellow"/>
              </w:rPr>
            </w:pPr>
            <w:r w:rsidRPr="00CE564A">
              <w:t>GWAS and Identification of disease-susceptibility genes/ Human population genetics intricacies</w:t>
            </w:r>
          </w:p>
        </w:tc>
        <w:tc>
          <w:tcPr>
            <w:tcW w:w="1314" w:type="dxa"/>
          </w:tcPr>
          <w:p w14:paraId="4ABE6149" w14:textId="4D96E5A4" w:rsidR="001E7518" w:rsidRPr="00CE564A" w:rsidRDefault="009F2BF3" w:rsidP="00BB602C">
            <w:proofErr w:type="spellStart"/>
            <w:r w:rsidRPr="00CE564A">
              <w:t>Cicila</w:t>
            </w:r>
            <w:proofErr w:type="spellEnd"/>
          </w:p>
          <w:p w14:paraId="33A71314" w14:textId="5C51EA50" w:rsidR="009F2BF3" w:rsidRPr="006F6CBF" w:rsidRDefault="009F2BF3" w:rsidP="00BB602C">
            <w:pPr>
              <w:rPr>
                <w:highlight w:val="yellow"/>
              </w:rPr>
            </w:pPr>
          </w:p>
        </w:tc>
        <w:tc>
          <w:tcPr>
            <w:tcW w:w="1314" w:type="dxa"/>
          </w:tcPr>
          <w:p w14:paraId="4A910DCA" w14:textId="2E30CC03" w:rsidR="001E7518" w:rsidRPr="00033A7C" w:rsidRDefault="00E85CA3" w:rsidP="001E7518">
            <w:pPr>
              <w:jc w:val="both"/>
            </w:pPr>
            <w:r w:rsidRPr="00033A7C">
              <w:t>L3, L6</w:t>
            </w:r>
          </w:p>
        </w:tc>
        <w:tc>
          <w:tcPr>
            <w:tcW w:w="1926" w:type="dxa"/>
          </w:tcPr>
          <w:p w14:paraId="39CAEB1B" w14:textId="796FAD81" w:rsidR="001E7518" w:rsidRPr="00033A7C" w:rsidRDefault="001E7518" w:rsidP="001E7518">
            <w:r w:rsidRPr="00033A7C">
              <w:t>TBD</w:t>
            </w:r>
          </w:p>
        </w:tc>
      </w:tr>
      <w:tr w:rsidR="00CE564A" w14:paraId="12679270" w14:textId="77777777" w:rsidTr="001E7518">
        <w:tc>
          <w:tcPr>
            <w:tcW w:w="734" w:type="dxa"/>
          </w:tcPr>
          <w:p w14:paraId="5EE9BDA4" w14:textId="77777777" w:rsidR="00CE564A" w:rsidRPr="00033A7C" w:rsidRDefault="00CE564A" w:rsidP="001E7518">
            <w:pPr>
              <w:jc w:val="center"/>
            </w:pPr>
          </w:p>
        </w:tc>
        <w:tc>
          <w:tcPr>
            <w:tcW w:w="1511" w:type="dxa"/>
          </w:tcPr>
          <w:p w14:paraId="481D2088" w14:textId="638B9975" w:rsidR="00CE564A" w:rsidRPr="00CE564A" w:rsidRDefault="00CE564A" w:rsidP="001E7518">
            <w:r>
              <w:t>Feb 17</w:t>
            </w:r>
          </w:p>
        </w:tc>
        <w:tc>
          <w:tcPr>
            <w:tcW w:w="2610" w:type="dxa"/>
          </w:tcPr>
          <w:p w14:paraId="2075E716" w14:textId="30F4919B" w:rsidR="00CE564A" w:rsidRPr="00CE564A" w:rsidRDefault="00CE564A" w:rsidP="001E7518">
            <w:r w:rsidRPr="00CE564A">
              <w:t>Human population genetics intricacies</w:t>
            </w:r>
          </w:p>
        </w:tc>
        <w:tc>
          <w:tcPr>
            <w:tcW w:w="1314" w:type="dxa"/>
          </w:tcPr>
          <w:p w14:paraId="662EFD20" w14:textId="1A12A447" w:rsidR="00CE564A" w:rsidRPr="00CE564A" w:rsidRDefault="00CE564A" w:rsidP="00BB602C">
            <w:r w:rsidRPr="00CE564A">
              <w:t>Fedorov</w:t>
            </w:r>
          </w:p>
        </w:tc>
        <w:tc>
          <w:tcPr>
            <w:tcW w:w="1314" w:type="dxa"/>
          </w:tcPr>
          <w:p w14:paraId="33B18F11" w14:textId="77777777" w:rsidR="00CE564A" w:rsidRPr="00033A7C" w:rsidRDefault="00CE564A" w:rsidP="001E7518">
            <w:pPr>
              <w:jc w:val="both"/>
            </w:pPr>
          </w:p>
        </w:tc>
        <w:tc>
          <w:tcPr>
            <w:tcW w:w="1926" w:type="dxa"/>
          </w:tcPr>
          <w:p w14:paraId="3DCA3BDE" w14:textId="7C834BF5" w:rsidR="00CE564A" w:rsidRPr="00033A7C" w:rsidRDefault="00CE564A" w:rsidP="001E7518">
            <w:r>
              <w:t>TBD</w:t>
            </w:r>
          </w:p>
        </w:tc>
      </w:tr>
      <w:tr w:rsidR="001E7518" w14:paraId="51417972" w14:textId="77777777" w:rsidTr="00CE564A">
        <w:tc>
          <w:tcPr>
            <w:tcW w:w="734" w:type="dxa"/>
          </w:tcPr>
          <w:p w14:paraId="7491A312" w14:textId="04A70078" w:rsidR="001E7518" w:rsidRPr="00033A7C" w:rsidRDefault="001E7518" w:rsidP="001E7518">
            <w:pPr>
              <w:jc w:val="center"/>
            </w:pPr>
            <w:r w:rsidRPr="00033A7C">
              <w:t>6</w:t>
            </w:r>
          </w:p>
        </w:tc>
        <w:tc>
          <w:tcPr>
            <w:tcW w:w="1511" w:type="dxa"/>
            <w:shd w:val="clear" w:color="auto" w:fill="auto"/>
          </w:tcPr>
          <w:p w14:paraId="1229EFD0" w14:textId="707654D9" w:rsidR="001E7518" w:rsidRPr="00CE564A" w:rsidRDefault="001E7518" w:rsidP="001E7518">
            <w:r w:rsidRPr="00CE564A">
              <w:t>Feb 2</w:t>
            </w:r>
            <w:r w:rsidR="00992B9C" w:rsidRPr="00CE564A">
              <w:t>1</w:t>
            </w:r>
          </w:p>
        </w:tc>
        <w:tc>
          <w:tcPr>
            <w:tcW w:w="2610" w:type="dxa"/>
            <w:shd w:val="clear" w:color="auto" w:fill="auto"/>
          </w:tcPr>
          <w:p w14:paraId="6DE1C538" w14:textId="624B4D83" w:rsidR="001E7518" w:rsidRPr="00CE564A" w:rsidRDefault="001E7518" w:rsidP="001E7518">
            <w:r w:rsidRPr="00CE564A">
              <w:t>Epigenomics</w:t>
            </w:r>
          </w:p>
        </w:tc>
        <w:tc>
          <w:tcPr>
            <w:tcW w:w="1314" w:type="dxa"/>
            <w:shd w:val="clear" w:color="auto" w:fill="auto"/>
          </w:tcPr>
          <w:p w14:paraId="3D74722C" w14:textId="77777777" w:rsidR="001E7518" w:rsidRPr="00CE564A" w:rsidRDefault="00582D2C" w:rsidP="00BB602C">
            <w:r w:rsidRPr="00CE564A">
              <w:t>de la Serna/</w:t>
            </w:r>
          </w:p>
          <w:p w14:paraId="5C82F165" w14:textId="177243AB" w:rsidR="00582D2C" w:rsidRPr="00CE564A" w:rsidRDefault="00582D2C" w:rsidP="00BB602C">
            <w:r w:rsidRPr="00CE564A">
              <w:t xml:space="preserve">  Fedorov</w:t>
            </w:r>
          </w:p>
        </w:tc>
        <w:tc>
          <w:tcPr>
            <w:tcW w:w="1314" w:type="dxa"/>
          </w:tcPr>
          <w:p w14:paraId="0957DA33" w14:textId="210F6DCD" w:rsidR="001E7518" w:rsidRPr="00033A7C" w:rsidRDefault="00E85CA3" w:rsidP="001E7518">
            <w:pPr>
              <w:jc w:val="both"/>
            </w:pPr>
            <w:r w:rsidRPr="00033A7C">
              <w:t>L7, L8</w:t>
            </w:r>
          </w:p>
        </w:tc>
        <w:tc>
          <w:tcPr>
            <w:tcW w:w="1926" w:type="dxa"/>
          </w:tcPr>
          <w:p w14:paraId="0A5A9CE3" w14:textId="4C603230" w:rsidR="001E7518" w:rsidRPr="00033A7C" w:rsidRDefault="001E7518" w:rsidP="001E7518">
            <w:r w:rsidRPr="00033A7C">
              <w:t>TBD</w:t>
            </w:r>
          </w:p>
        </w:tc>
      </w:tr>
      <w:tr w:rsidR="00CE564A" w14:paraId="6D793BC6" w14:textId="77777777" w:rsidTr="001E7518">
        <w:tc>
          <w:tcPr>
            <w:tcW w:w="734" w:type="dxa"/>
          </w:tcPr>
          <w:p w14:paraId="239A79C4" w14:textId="77777777" w:rsidR="00CE564A" w:rsidRPr="00033A7C" w:rsidRDefault="00CE564A" w:rsidP="001E7518">
            <w:pPr>
              <w:jc w:val="center"/>
            </w:pPr>
          </w:p>
        </w:tc>
        <w:tc>
          <w:tcPr>
            <w:tcW w:w="1511" w:type="dxa"/>
          </w:tcPr>
          <w:p w14:paraId="783E07E7" w14:textId="6FE7FAD6" w:rsidR="00CE564A" w:rsidRPr="00CE564A" w:rsidRDefault="00CE564A" w:rsidP="001E7518">
            <w:r w:rsidRPr="00CE564A">
              <w:t>Feb 24</w:t>
            </w:r>
          </w:p>
        </w:tc>
        <w:tc>
          <w:tcPr>
            <w:tcW w:w="2610" w:type="dxa"/>
          </w:tcPr>
          <w:p w14:paraId="7EC20F7E" w14:textId="0FC8E396" w:rsidR="00CE564A" w:rsidRPr="00CE564A" w:rsidRDefault="00CE564A" w:rsidP="001E7518">
            <w:r w:rsidRPr="00CE564A">
              <w:t>Exam for Unit 1</w:t>
            </w:r>
          </w:p>
        </w:tc>
        <w:tc>
          <w:tcPr>
            <w:tcW w:w="1314" w:type="dxa"/>
          </w:tcPr>
          <w:p w14:paraId="6DCBA1BA" w14:textId="77777777" w:rsidR="00CE564A" w:rsidRPr="00CE564A" w:rsidRDefault="00CE564A" w:rsidP="00BB602C">
            <w:r w:rsidRPr="00CE564A">
              <w:t>Fedorov</w:t>
            </w:r>
          </w:p>
          <w:p w14:paraId="75D9483C" w14:textId="08638AAC" w:rsidR="00CE564A" w:rsidRPr="00CE564A" w:rsidRDefault="00CE564A" w:rsidP="00BB602C"/>
        </w:tc>
        <w:tc>
          <w:tcPr>
            <w:tcW w:w="1314" w:type="dxa"/>
          </w:tcPr>
          <w:p w14:paraId="2BB5228E" w14:textId="77777777" w:rsidR="00CE564A" w:rsidRPr="00033A7C" w:rsidRDefault="00CE564A" w:rsidP="001E7518">
            <w:pPr>
              <w:jc w:val="both"/>
            </w:pPr>
          </w:p>
        </w:tc>
        <w:tc>
          <w:tcPr>
            <w:tcW w:w="1926" w:type="dxa"/>
          </w:tcPr>
          <w:p w14:paraId="5EFB65B2" w14:textId="3E8666A3" w:rsidR="00CE564A" w:rsidRPr="00033A7C" w:rsidRDefault="00CE564A" w:rsidP="001E7518">
            <w:r>
              <w:t>TBD</w:t>
            </w:r>
          </w:p>
        </w:tc>
      </w:tr>
      <w:tr w:rsidR="001E7518" w14:paraId="30E2071C" w14:textId="77777777" w:rsidTr="00CE564A">
        <w:trPr>
          <w:trHeight w:val="593"/>
        </w:trPr>
        <w:tc>
          <w:tcPr>
            <w:tcW w:w="734" w:type="dxa"/>
          </w:tcPr>
          <w:p w14:paraId="57DCE11B" w14:textId="374CC6C5" w:rsidR="001E7518" w:rsidRPr="00033A7C" w:rsidRDefault="001E7518" w:rsidP="001E7518">
            <w:pPr>
              <w:jc w:val="center"/>
            </w:pPr>
            <w:r w:rsidRPr="00033A7C">
              <w:t>7</w:t>
            </w:r>
          </w:p>
        </w:tc>
        <w:tc>
          <w:tcPr>
            <w:tcW w:w="1511" w:type="dxa"/>
          </w:tcPr>
          <w:p w14:paraId="4FB4A8B7" w14:textId="08F4256D" w:rsidR="001E7518" w:rsidRPr="00CE564A" w:rsidRDefault="00992B9C" w:rsidP="001E7518">
            <w:r w:rsidRPr="00CE564A">
              <w:t>Feb 28</w:t>
            </w:r>
          </w:p>
        </w:tc>
        <w:tc>
          <w:tcPr>
            <w:tcW w:w="2610" w:type="dxa"/>
          </w:tcPr>
          <w:p w14:paraId="60B96180" w14:textId="3ACE0D1D" w:rsidR="001E7518" w:rsidRPr="00CE564A" w:rsidRDefault="001E7518" w:rsidP="001E7518">
            <w:r w:rsidRPr="00CE564A">
              <w:t>Galaxy web tools</w:t>
            </w:r>
            <w:r w:rsidR="00CE564A" w:rsidRPr="00CE564A">
              <w:t xml:space="preserve"> (beginning)</w:t>
            </w:r>
          </w:p>
        </w:tc>
        <w:tc>
          <w:tcPr>
            <w:tcW w:w="1314" w:type="dxa"/>
          </w:tcPr>
          <w:p w14:paraId="3C7DD4E7" w14:textId="159AB145" w:rsidR="001E7518" w:rsidRPr="00CE564A" w:rsidRDefault="00582D2C" w:rsidP="00BB602C">
            <w:proofErr w:type="spellStart"/>
            <w:r w:rsidRPr="00CE564A">
              <w:t>Trumbly</w:t>
            </w:r>
            <w:proofErr w:type="spellEnd"/>
          </w:p>
        </w:tc>
        <w:tc>
          <w:tcPr>
            <w:tcW w:w="1314" w:type="dxa"/>
          </w:tcPr>
          <w:p w14:paraId="42DE505B" w14:textId="67F41BB9" w:rsidR="001E7518" w:rsidRPr="00033A7C" w:rsidRDefault="00E85CA3" w:rsidP="001E7518">
            <w:pPr>
              <w:jc w:val="both"/>
            </w:pPr>
            <w:r w:rsidRPr="00033A7C">
              <w:t>L1</w:t>
            </w:r>
          </w:p>
        </w:tc>
        <w:tc>
          <w:tcPr>
            <w:tcW w:w="1926" w:type="dxa"/>
          </w:tcPr>
          <w:p w14:paraId="65BD7944" w14:textId="21722CE3" w:rsidR="001E7518" w:rsidRPr="00033A7C" w:rsidRDefault="001E7518" w:rsidP="001E7518">
            <w:r w:rsidRPr="00033A7C">
              <w:t>TBD</w:t>
            </w:r>
          </w:p>
        </w:tc>
      </w:tr>
      <w:tr w:rsidR="00CE564A" w14:paraId="226E3B64" w14:textId="77777777" w:rsidTr="001E7518">
        <w:tc>
          <w:tcPr>
            <w:tcW w:w="734" w:type="dxa"/>
          </w:tcPr>
          <w:p w14:paraId="25664D83" w14:textId="77777777" w:rsidR="00CE564A" w:rsidRPr="00033A7C" w:rsidRDefault="00CE564A" w:rsidP="001E7518">
            <w:pPr>
              <w:jc w:val="center"/>
            </w:pPr>
          </w:p>
        </w:tc>
        <w:tc>
          <w:tcPr>
            <w:tcW w:w="1511" w:type="dxa"/>
          </w:tcPr>
          <w:p w14:paraId="60B86F2F" w14:textId="20E8C75B" w:rsidR="00CE564A" w:rsidRPr="00CE564A" w:rsidRDefault="00CE564A" w:rsidP="001E7518">
            <w:r w:rsidRPr="00CE564A">
              <w:t>Mar 3</w:t>
            </w:r>
          </w:p>
        </w:tc>
        <w:tc>
          <w:tcPr>
            <w:tcW w:w="2610" w:type="dxa"/>
          </w:tcPr>
          <w:p w14:paraId="1E8E3AB0" w14:textId="62EF90B7" w:rsidR="00CE564A" w:rsidRPr="006F6CBF" w:rsidRDefault="00CE564A" w:rsidP="001E7518">
            <w:pPr>
              <w:rPr>
                <w:highlight w:val="yellow"/>
              </w:rPr>
            </w:pPr>
            <w:r w:rsidRPr="00CE564A">
              <w:t>Galaxy web tools (end)</w:t>
            </w:r>
          </w:p>
        </w:tc>
        <w:tc>
          <w:tcPr>
            <w:tcW w:w="1314" w:type="dxa"/>
          </w:tcPr>
          <w:p w14:paraId="516E38E5" w14:textId="2D09C90E" w:rsidR="00CE564A" w:rsidRPr="006F6CBF" w:rsidRDefault="00CE564A" w:rsidP="00BB602C">
            <w:pPr>
              <w:rPr>
                <w:highlight w:val="yellow"/>
              </w:rPr>
            </w:pPr>
            <w:proofErr w:type="spellStart"/>
            <w:r w:rsidRPr="00CE564A">
              <w:t>Trumbly</w:t>
            </w:r>
            <w:proofErr w:type="spellEnd"/>
          </w:p>
        </w:tc>
        <w:tc>
          <w:tcPr>
            <w:tcW w:w="1314" w:type="dxa"/>
          </w:tcPr>
          <w:p w14:paraId="0C89838F" w14:textId="77777777" w:rsidR="00CE564A" w:rsidRPr="00033A7C" w:rsidRDefault="00CE564A" w:rsidP="001E7518">
            <w:pPr>
              <w:jc w:val="both"/>
            </w:pPr>
          </w:p>
        </w:tc>
        <w:tc>
          <w:tcPr>
            <w:tcW w:w="1926" w:type="dxa"/>
          </w:tcPr>
          <w:p w14:paraId="1288BAAD" w14:textId="7324B17C" w:rsidR="00CE564A" w:rsidRPr="00033A7C" w:rsidRDefault="00CE564A" w:rsidP="001E7518">
            <w:r>
              <w:t>TBD</w:t>
            </w:r>
          </w:p>
        </w:tc>
      </w:tr>
      <w:tr w:rsidR="001E7518" w14:paraId="16332650" w14:textId="77777777" w:rsidTr="001E7518">
        <w:tc>
          <w:tcPr>
            <w:tcW w:w="734" w:type="dxa"/>
          </w:tcPr>
          <w:p w14:paraId="6A379C1B" w14:textId="77777777" w:rsidR="001E7518" w:rsidRDefault="001E7518" w:rsidP="001E7518">
            <w:pPr>
              <w:jc w:val="center"/>
            </w:pPr>
            <w:r>
              <w:t>8</w:t>
            </w:r>
          </w:p>
        </w:tc>
        <w:tc>
          <w:tcPr>
            <w:tcW w:w="1511" w:type="dxa"/>
          </w:tcPr>
          <w:p w14:paraId="726C96F7" w14:textId="1710F244" w:rsidR="001E7518" w:rsidRDefault="001E7518" w:rsidP="001E7518">
            <w:r>
              <w:t xml:space="preserve">Mar </w:t>
            </w:r>
            <w:r w:rsidR="00992B9C">
              <w:t>7, 10</w:t>
            </w:r>
          </w:p>
        </w:tc>
        <w:tc>
          <w:tcPr>
            <w:tcW w:w="2610" w:type="dxa"/>
          </w:tcPr>
          <w:p w14:paraId="4AE875CB" w14:textId="5E7FFF95" w:rsidR="001E7518" w:rsidRPr="00A36A0F" w:rsidRDefault="001E7518" w:rsidP="001E7518">
            <w:pPr>
              <w:rPr>
                <w:b/>
                <w:bCs/>
              </w:rPr>
            </w:pPr>
            <w:r w:rsidRPr="00A36A0F">
              <w:rPr>
                <w:b/>
                <w:bCs/>
              </w:rPr>
              <w:t>SPRING BREAK</w:t>
            </w:r>
          </w:p>
        </w:tc>
        <w:tc>
          <w:tcPr>
            <w:tcW w:w="1314" w:type="dxa"/>
          </w:tcPr>
          <w:p w14:paraId="160E6269" w14:textId="6A8F55BE" w:rsidR="001E7518" w:rsidRDefault="00582D2C" w:rsidP="00BB602C">
            <w:r>
              <w:t>–</w:t>
            </w:r>
          </w:p>
        </w:tc>
        <w:tc>
          <w:tcPr>
            <w:tcW w:w="1314" w:type="dxa"/>
          </w:tcPr>
          <w:p w14:paraId="52FBD485" w14:textId="425D72EA" w:rsidR="001E7518" w:rsidRDefault="001E7518" w:rsidP="001E7518">
            <w:pPr>
              <w:jc w:val="both"/>
            </w:pPr>
            <w:r>
              <w:t>–</w:t>
            </w:r>
          </w:p>
        </w:tc>
        <w:tc>
          <w:tcPr>
            <w:tcW w:w="1926" w:type="dxa"/>
          </w:tcPr>
          <w:p w14:paraId="2214E21D" w14:textId="26E7580A" w:rsidR="001E7518" w:rsidRDefault="001E7518" w:rsidP="001E7518">
            <w:r>
              <w:t>–</w:t>
            </w:r>
          </w:p>
        </w:tc>
      </w:tr>
      <w:tr w:rsidR="001E7518" w14:paraId="75962F4E" w14:textId="77777777" w:rsidTr="001E7518">
        <w:tc>
          <w:tcPr>
            <w:tcW w:w="734" w:type="dxa"/>
          </w:tcPr>
          <w:p w14:paraId="4351923F" w14:textId="77777777" w:rsidR="001E7518" w:rsidRDefault="001E7518" w:rsidP="00666C41">
            <w:pPr>
              <w:jc w:val="center"/>
            </w:pPr>
            <w:r>
              <w:t>9</w:t>
            </w:r>
          </w:p>
        </w:tc>
        <w:tc>
          <w:tcPr>
            <w:tcW w:w="1511" w:type="dxa"/>
          </w:tcPr>
          <w:p w14:paraId="2B6443CB" w14:textId="69059022" w:rsidR="001E7518" w:rsidRDefault="001E7518" w:rsidP="00666C41">
            <w:r>
              <w:t xml:space="preserve">Mar </w:t>
            </w:r>
            <w:r w:rsidR="00992B9C">
              <w:t>14, 17</w:t>
            </w:r>
          </w:p>
        </w:tc>
        <w:tc>
          <w:tcPr>
            <w:tcW w:w="2610" w:type="dxa"/>
          </w:tcPr>
          <w:p w14:paraId="40899278" w14:textId="3AFF09EF" w:rsidR="001E7518" w:rsidRDefault="00F22F02" w:rsidP="00A01D84">
            <w:r>
              <w:t>Biomarker identification, development, and validation</w:t>
            </w:r>
            <w:r w:rsidR="00377C53">
              <w:t>/</w:t>
            </w:r>
            <w:r w:rsidR="00A01D84">
              <w:t>M</w:t>
            </w:r>
            <w:r w:rsidR="00A01D84" w:rsidRPr="00A01D84">
              <w:t>icrobiota as biomarkers of hypertension and other pathologies</w:t>
            </w:r>
          </w:p>
        </w:tc>
        <w:tc>
          <w:tcPr>
            <w:tcW w:w="1314" w:type="dxa"/>
          </w:tcPr>
          <w:p w14:paraId="3E693E77" w14:textId="3EAA1CE6" w:rsidR="00F22F02" w:rsidRPr="00A01D84" w:rsidRDefault="00F22F02" w:rsidP="00A01D84">
            <w:r w:rsidRPr="00AF3E3A">
              <w:rPr>
                <w:color w:val="000000" w:themeColor="text1"/>
              </w:rPr>
              <w:t>Khuder</w:t>
            </w:r>
            <w:r>
              <w:t>/</w:t>
            </w:r>
            <w:r w:rsidR="00A01D84">
              <w:t xml:space="preserve"> </w:t>
            </w:r>
            <w:proofErr w:type="spellStart"/>
            <w:r w:rsidR="00A01D84">
              <w:t>Tummala</w:t>
            </w:r>
            <w:proofErr w:type="spellEnd"/>
          </w:p>
        </w:tc>
        <w:tc>
          <w:tcPr>
            <w:tcW w:w="1314" w:type="dxa"/>
          </w:tcPr>
          <w:p w14:paraId="78C4E99F" w14:textId="76D887CC" w:rsidR="001E7518" w:rsidRDefault="00E85CA3" w:rsidP="00666C41">
            <w:pPr>
              <w:jc w:val="both"/>
            </w:pPr>
            <w:r>
              <w:t xml:space="preserve">L3, L9, </w:t>
            </w:r>
            <w:r w:rsidR="006F129B">
              <w:t xml:space="preserve">L13, </w:t>
            </w:r>
            <w:r>
              <w:t>L14</w:t>
            </w:r>
          </w:p>
        </w:tc>
        <w:tc>
          <w:tcPr>
            <w:tcW w:w="1926" w:type="dxa"/>
          </w:tcPr>
          <w:p w14:paraId="35436569" w14:textId="3430C4F3" w:rsidR="001E7518" w:rsidRDefault="001E7518" w:rsidP="00666C41">
            <w:r>
              <w:t>TBD</w:t>
            </w:r>
          </w:p>
        </w:tc>
      </w:tr>
      <w:tr w:rsidR="001E7518" w14:paraId="11BD34CA" w14:textId="77777777" w:rsidTr="001E7518">
        <w:tc>
          <w:tcPr>
            <w:tcW w:w="734" w:type="dxa"/>
          </w:tcPr>
          <w:p w14:paraId="1DA1AC17" w14:textId="6006190D" w:rsidR="001E7518" w:rsidRDefault="001E7518" w:rsidP="00666C41">
            <w:pPr>
              <w:jc w:val="center"/>
            </w:pPr>
            <w:r>
              <w:t>10</w:t>
            </w:r>
          </w:p>
        </w:tc>
        <w:tc>
          <w:tcPr>
            <w:tcW w:w="1511" w:type="dxa"/>
          </w:tcPr>
          <w:p w14:paraId="5E539F6F" w14:textId="538339E3" w:rsidR="001E7518" w:rsidRDefault="001E7518" w:rsidP="00666C41">
            <w:r>
              <w:t xml:space="preserve">Mar </w:t>
            </w:r>
            <w:r w:rsidR="00992B9C">
              <w:t>21, 24</w:t>
            </w:r>
          </w:p>
        </w:tc>
        <w:tc>
          <w:tcPr>
            <w:tcW w:w="2610" w:type="dxa"/>
          </w:tcPr>
          <w:p w14:paraId="49183E30" w14:textId="3DD9606D" w:rsidR="001E7518" w:rsidRDefault="00BB602C" w:rsidP="00666C41">
            <w:r>
              <w:t>DNA damage response biomarkers in cancer / Biomarkers of cancer cell motility</w:t>
            </w:r>
          </w:p>
        </w:tc>
        <w:tc>
          <w:tcPr>
            <w:tcW w:w="1314" w:type="dxa"/>
          </w:tcPr>
          <w:p w14:paraId="758328A5" w14:textId="393C7D71" w:rsidR="00BB602C" w:rsidRPr="00BB602C" w:rsidRDefault="00BB602C" w:rsidP="00BB602C">
            <w:proofErr w:type="gramStart"/>
            <w:r w:rsidRPr="0079708C">
              <w:rPr>
                <w:color w:val="000000" w:themeColor="text1"/>
              </w:rPr>
              <w:t xml:space="preserve">Williams </w:t>
            </w:r>
            <w:r w:rsidR="000D196C" w:rsidRPr="0079708C">
              <w:rPr>
                <w:color w:val="000000" w:themeColor="text1"/>
              </w:rPr>
              <w:t xml:space="preserve"> </w:t>
            </w:r>
            <w:r w:rsidR="00FB1F42">
              <w:rPr>
                <w:color w:val="000000" w:themeColor="text1"/>
              </w:rPr>
              <w:t>&amp;</w:t>
            </w:r>
            <w:proofErr w:type="gramEnd"/>
            <w:r w:rsidR="00FB1F42">
              <w:rPr>
                <w:color w:val="000000" w:themeColor="text1"/>
              </w:rPr>
              <w:t xml:space="preserve"> </w:t>
            </w:r>
            <w:r w:rsidRPr="00B7305F">
              <w:t>Allison</w:t>
            </w:r>
            <w:r>
              <w:t xml:space="preserve"> / </w:t>
            </w:r>
            <w:r w:rsidRPr="005129EB">
              <w:rPr>
                <w:color w:val="0070C0"/>
              </w:rPr>
              <w:t>Eisenmann</w:t>
            </w:r>
          </w:p>
        </w:tc>
        <w:tc>
          <w:tcPr>
            <w:tcW w:w="1314" w:type="dxa"/>
          </w:tcPr>
          <w:p w14:paraId="4216A19C" w14:textId="75902314" w:rsidR="001E7518" w:rsidRDefault="0069577F" w:rsidP="00666C41">
            <w:pPr>
              <w:jc w:val="both"/>
            </w:pPr>
            <w:r>
              <w:t>L10, L11</w:t>
            </w:r>
          </w:p>
        </w:tc>
        <w:tc>
          <w:tcPr>
            <w:tcW w:w="1926" w:type="dxa"/>
          </w:tcPr>
          <w:p w14:paraId="7942C645" w14:textId="4E0078DD" w:rsidR="001E7518" w:rsidRDefault="001E7518" w:rsidP="00666C41">
            <w:r>
              <w:t>TBD</w:t>
            </w:r>
          </w:p>
        </w:tc>
      </w:tr>
      <w:tr w:rsidR="001E7518" w14:paraId="2B00FCE9" w14:textId="77777777" w:rsidTr="001E7518">
        <w:tc>
          <w:tcPr>
            <w:tcW w:w="734" w:type="dxa"/>
          </w:tcPr>
          <w:p w14:paraId="229ED644" w14:textId="77777777" w:rsidR="001E7518" w:rsidRDefault="001E7518" w:rsidP="00666C41">
            <w:pPr>
              <w:jc w:val="center"/>
            </w:pPr>
            <w:r>
              <w:t>11</w:t>
            </w:r>
          </w:p>
        </w:tc>
        <w:tc>
          <w:tcPr>
            <w:tcW w:w="1511" w:type="dxa"/>
          </w:tcPr>
          <w:p w14:paraId="428EC0F9" w14:textId="21E6239B" w:rsidR="001E7518" w:rsidRDefault="001E7518" w:rsidP="00666C41">
            <w:r>
              <w:t xml:space="preserve">Mar </w:t>
            </w:r>
            <w:r w:rsidR="00992B9C">
              <w:t>28, 31</w:t>
            </w:r>
          </w:p>
        </w:tc>
        <w:tc>
          <w:tcPr>
            <w:tcW w:w="2610" w:type="dxa"/>
          </w:tcPr>
          <w:p w14:paraId="798DFB3A" w14:textId="0C460D19" w:rsidR="001E7518" w:rsidRDefault="002D7C27" w:rsidP="00666C41">
            <w:r>
              <w:t>[Mar 3</w:t>
            </w:r>
            <w:r w:rsidR="005129EB">
              <w:t>1</w:t>
            </w:r>
            <w:r>
              <w:t xml:space="preserve"> free to work on take-home assignment] / Salivary biomarkers and </w:t>
            </w:r>
            <w:proofErr w:type="spellStart"/>
            <w:r>
              <w:t>Sjögren’s</w:t>
            </w:r>
            <w:proofErr w:type="spellEnd"/>
            <w:r>
              <w:t xml:space="preserve"> syndrome</w:t>
            </w:r>
          </w:p>
        </w:tc>
        <w:tc>
          <w:tcPr>
            <w:tcW w:w="1314" w:type="dxa"/>
          </w:tcPr>
          <w:p w14:paraId="2568AE73" w14:textId="77777777" w:rsidR="001E7518" w:rsidRDefault="002D7C27" w:rsidP="00BB602C">
            <w:r>
              <w:t>[None] /</w:t>
            </w:r>
          </w:p>
          <w:p w14:paraId="7E927D77" w14:textId="1417D88E" w:rsidR="002D7C27" w:rsidRPr="002D7C27" w:rsidRDefault="002D7C27" w:rsidP="00BB602C">
            <w:proofErr w:type="spellStart"/>
            <w:r w:rsidRPr="001E74EF">
              <w:rPr>
                <w:color w:val="000000" w:themeColor="text1"/>
              </w:rPr>
              <w:t>Giovannucci</w:t>
            </w:r>
            <w:proofErr w:type="spellEnd"/>
          </w:p>
        </w:tc>
        <w:tc>
          <w:tcPr>
            <w:tcW w:w="1314" w:type="dxa"/>
          </w:tcPr>
          <w:p w14:paraId="56EBDA0D" w14:textId="435CA1A0" w:rsidR="001E7518" w:rsidRDefault="00006E9D" w:rsidP="00666C41">
            <w:pPr>
              <w:jc w:val="both"/>
            </w:pPr>
            <w:r>
              <w:t xml:space="preserve">[L16], </w:t>
            </w:r>
            <w:r w:rsidR="00863C7B">
              <w:t>L9</w:t>
            </w:r>
          </w:p>
        </w:tc>
        <w:tc>
          <w:tcPr>
            <w:tcW w:w="1926" w:type="dxa"/>
          </w:tcPr>
          <w:p w14:paraId="311919D6" w14:textId="0329A748" w:rsidR="001E7518" w:rsidRDefault="001E7518" w:rsidP="00666C41">
            <w:r>
              <w:t>TBD</w:t>
            </w:r>
          </w:p>
        </w:tc>
      </w:tr>
      <w:tr w:rsidR="001E7518" w14:paraId="29D55F3B" w14:textId="77777777" w:rsidTr="001E7518">
        <w:tc>
          <w:tcPr>
            <w:tcW w:w="734" w:type="dxa"/>
          </w:tcPr>
          <w:p w14:paraId="5FF34C23" w14:textId="3BF948FF" w:rsidR="001E7518" w:rsidRDefault="001E7518" w:rsidP="00666C41">
            <w:pPr>
              <w:jc w:val="center"/>
            </w:pPr>
            <w:r>
              <w:lastRenderedPageBreak/>
              <w:t>12</w:t>
            </w:r>
          </w:p>
        </w:tc>
        <w:tc>
          <w:tcPr>
            <w:tcW w:w="1511" w:type="dxa"/>
          </w:tcPr>
          <w:p w14:paraId="13BCBE39" w14:textId="6D0D472B" w:rsidR="001E7518" w:rsidRDefault="001E7518" w:rsidP="00666C41">
            <w:r>
              <w:t xml:space="preserve">Apr </w:t>
            </w:r>
            <w:r w:rsidR="00992B9C">
              <w:t>4, 7</w:t>
            </w:r>
          </w:p>
        </w:tc>
        <w:tc>
          <w:tcPr>
            <w:tcW w:w="2610" w:type="dxa"/>
          </w:tcPr>
          <w:p w14:paraId="4ADA4C93" w14:textId="4168FAE3" w:rsidR="001E7518" w:rsidRDefault="00BB6F42" w:rsidP="00666C41">
            <w:r>
              <w:t>Individualized immuno-therapy / Targeted transplant donor-recipient matching</w:t>
            </w:r>
          </w:p>
        </w:tc>
        <w:tc>
          <w:tcPr>
            <w:tcW w:w="1314" w:type="dxa"/>
          </w:tcPr>
          <w:p w14:paraId="530B1C58" w14:textId="60A53389" w:rsidR="001E7518" w:rsidRPr="00BB6F42" w:rsidRDefault="00BB6F42" w:rsidP="00BB602C">
            <w:proofErr w:type="spellStart"/>
            <w:r>
              <w:t>Wuescher</w:t>
            </w:r>
            <w:proofErr w:type="spellEnd"/>
            <w:r>
              <w:t xml:space="preserve"> / </w:t>
            </w:r>
            <w:proofErr w:type="spellStart"/>
            <w:r>
              <w:t>Stepkowski</w:t>
            </w:r>
            <w:proofErr w:type="spellEnd"/>
          </w:p>
        </w:tc>
        <w:tc>
          <w:tcPr>
            <w:tcW w:w="1314" w:type="dxa"/>
          </w:tcPr>
          <w:p w14:paraId="33B88243" w14:textId="37C28126" w:rsidR="001E7518" w:rsidRDefault="00863C7B" w:rsidP="00666C41">
            <w:pPr>
              <w:jc w:val="both"/>
            </w:pPr>
            <w:r>
              <w:t>L</w:t>
            </w:r>
            <w:r w:rsidR="00441F1C">
              <w:t>9, L15</w:t>
            </w:r>
          </w:p>
        </w:tc>
        <w:tc>
          <w:tcPr>
            <w:tcW w:w="1926" w:type="dxa"/>
          </w:tcPr>
          <w:p w14:paraId="486A1C88" w14:textId="70032555" w:rsidR="001E7518" w:rsidRDefault="001E7518" w:rsidP="00666C41">
            <w:r>
              <w:t>TBD</w:t>
            </w:r>
          </w:p>
        </w:tc>
      </w:tr>
      <w:tr w:rsidR="001E7518" w14:paraId="12349D48" w14:textId="77777777" w:rsidTr="001E7518">
        <w:tc>
          <w:tcPr>
            <w:tcW w:w="734" w:type="dxa"/>
          </w:tcPr>
          <w:p w14:paraId="79B31B65" w14:textId="77777777" w:rsidR="001E7518" w:rsidRDefault="001E7518" w:rsidP="00666C41">
            <w:pPr>
              <w:jc w:val="center"/>
            </w:pPr>
            <w:r>
              <w:t>13</w:t>
            </w:r>
          </w:p>
        </w:tc>
        <w:tc>
          <w:tcPr>
            <w:tcW w:w="1511" w:type="dxa"/>
          </w:tcPr>
          <w:p w14:paraId="672EDE09" w14:textId="69FE5BBD" w:rsidR="001E7518" w:rsidRDefault="001E7518" w:rsidP="00666C41">
            <w:r>
              <w:t xml:space="preserve">Apr </w:t>
            </w:r>
            <w:r w:rsidR="00992B9C">
              <w:t>11, 14</w:t>
            </w:r>
          </w:p>
        </w:tc>
        <w:tc>
          <w:tcPr>
            <w:tcW w:w="2610" w:type="dxa"/>
          </w:tcPr>
          <w:p w14:paraId="5E2B60C2" w14:textId="57E7AD04" w:rsidR="001E7518" w:rsidRDefault="0009345C" w:rsidP="00666C41">
            <w:r>
              <w:t xml:space="preserve">Validation: design &amp; conduct of trials; patient selection / </w:t>
            </w:r>
          </w:p>
          <w:p w14:paraId="0C08F24A" w14:textId="083068A0" w:rsidR="0009345C" w:rsidRDefault="0009345C" w:rsidP="00666C41">
            <w:r>
              <w:t>[Apr 1</w:t>
            </w:r>
            <w:r w:rsidR="000E17C7">
              <w:t>4</w:t>
            </w:r>
            <w:r>
              <w:t xml:space="preserve"> for take-home assignment]</w:t>
            </w:r>
          </w:p>
        </w:tc>
        <w:tc>
          <w:tcPr>
            <w:tcW w:w="1314" w:type="dxa"/>
          </w:tcPr>
          <w:p w14:paraId="1DBD1AC8" w14:textId="3CB706A8" w:rsidR="00A90993" w:rsidRDefault="0009345C" w:rsidP="00BB602C">
            <w:r w:rsidRPr="000D196C">
              <w:rPr>
                <w:color w:val="0070C0"/>
              </w:rPr>
              <w:t>Willey</w:t>
            </w:r>
            <w:r w:rsidR="00A90993">
              <w:t xml:space="preserve"> / </w:t>
            </w:r>
          </w:p>
          <w:p w14:paraId="2FB6971F" w14:textId="77777777" w:rsidR="00A90993" w:rsidRDefault="00A90993" w:rsidP="00BB602C"/>
          <w:p w14:paraId="1D61AC1B" w14:textId="7AB93F19" w:rsidR="001E7518" w:rsidRPr="0009345C" w:rsidRDefault="00A90993" w:rsidP="00BB602C">
            <w:r>
              <w:t>[None]</w:t>
            </w:r>
          </w:p>
        </w:tc>
        <w:tc>
          <w:tcPr>
            <w:tcW w:w="1314" w:type="dxa"/>
          </w:tcPr>
          <w:p w14:paraId="4E43AD64" w14:textId="53B15276" w:rsidR="001E7518" w:rsidRDefault="00441F1C" w:rsidP="00006E9D">
            <w:r>
              <w:t>L14, L15</w:t>
            </w:r>
            <w:r w:rsidR="00006E9D">
              <w:t>, [L16]</w:t>
            </w:r>
          </w:p>
        </w:tc>
        <w:tc>
          <w:tcPr>
            <w:tcW w:w="1926" w:type="dxa"/>
          </w:tcPr>
          <w:p w14:paraId="155FAB20" w14:textId="43BC2637" w:rsidR="001E7518" w:rsidRDefault="001E7518" w:rsidP="00666C41">
            <w:r>
              <w:t>TBD</w:t>
            </w:r>
          </w:p>
        </w:tc>
      </w:tr>
      <w:tr w:rsidR="001E7518" w14:paraId="45095716" w14:textId="77777777" w:rsidTr="001E7518">
        <w:tc>
          <w:tcPr>
            <w:tcW w:w="734" w:type="dxa"/>
          </w:tcPr>
          <w:p w14:paraId="07827E8B" w14:textId="412BE857" w:rsidR="001E7518" w:rsidRDefault="001E7518" w:rsidP="00666C41">
            <w:pPr>
              <w:jc w:val="center"/>
            </w:pPr>
            <w:r>
              <w:t>14</w:t>
            </w:r>
          </w:p>
        </w:tc>
        <w:tc>
          <w:tcPr>
            <w:tcW w:w="1511" w:type="dxa"/>
          </w:tcPr>
          <w:p w14:paraId="343D547E" w14:textId="611F1F04" w:rsidR="001E7518" w:rsidRDefault="001E7518" w:rsidP="00666C41">
            <w:r>
              <w:t xml:space="preserve">Apr </w:t>
            </w:r>
            <w:r w:rsidR="00992B9C">
              <w:t>18, 21</w:t>
            </w:r>
          </w:p>
        </w:tc>
        <w:tc>
          <w:tcPr>
            <w:tcW w:w="2610" w:type="dxa"/>
          </w:tcPr>
          <w:p w14:paraId="2FDF2FE1" w14:textId="1C798C2F" w:rsidR="001E7518" w:rsidRDefault="00E73E9F" w:rsidP="00E015AD">
            <w:r w:rsidRPr="00E73E9F">
              <w:t>Designing an Assay in the Middle of a Pandemic</w:t>
            </w:r>
            <w:r>
              <w:t xml:space="preserve"> / </w:t>
            </w:r>
            <w:r w:rsidR="00E015AD">
              <w:t>Using proteomics to define biomarkers</w:t>
            </w:r>
            <w:r w:rsidR="00D40055">
              <w:t xml:space="preserve"> </w:t>
            </w:r>
          </w:p>
        </w:tc>
        <w:tc>
          <w:tcPr>
            <w:tcW w:w="1314" w:type="dxa"/>
          </w:tcPr>
          <w:p w14:paraId="3ED63DC0" w14:textId="77777777" w:rsidR="001E7518" w:rsidRDefault="00D40055" w:rsidP="00BB602C">
            <w:r w:rsidRPr="00E73E9F">
              <w:rPr>
                <w:color w:val="000000" w:themeColor="text1"/>
              </w:rPr>
              <w:t>Baum</w:t>
            </w:r>
            <w:r>
              <w:t xml:space="preserve"> /</w:t>
            </w:r>
          </w:p>
          <w:p w14:paraId="6F6F62F7" w14:textId="3FB1752A" w:rsidR="00D40055" w:rsidRPr="000E17C7" w:rsidRDefault="00AC6751" w:rsidP="00BB602C">
            <w:pPr>
              <w:rPr>
                <w:strike/>
              </w:rPr>
            </w:pPr>
            <w:r w:rsidRPr="00E015AD">
              <w:rPr>
                <w:color w:val="000000" w:themeColor="text1"/>
              </w:rPr>
              <w:t>O’Donovan</w:t>
            </w:r>
          </w:p>
        </w:tc>
        <w:tc>
          <w:tcPr>
            <w:tcW w:w="1314" w:type="dxa"/>
          </w:tcPr>
          <w:p w14:paraId="203C96DE" w14:textId="2D08EDF8" w:rsidR="001E7518" w:rsidRDefault="00024217" w:rsidP="00666C41">
            <w:pPr>
              <w:jc w:val="both"/>
            </w:pPr>
            <w:r>
              <w:t>L12</w:t>
            </w:r>
          </w:p>
        </w:tc>
        <w:tc>
          <w:tcPr>
            <w:tcW w:w="1926" w:type="dxa"/>
          </w:tcPr>
          <w:p w14:paraId="4F748B1A" w14:textId="2412F1F6" w:rsidR="001E7518" w:rsidRDefault="001E7518" w:rsidP="00666C41">
            <w:r>
              <w:t>TBD</w:t>
            </w:r>
          </w:p>
        </w:tc>
      </w:tr>
      <w:tr w:rsidR="001E7518" w14:paraId="181CA03E" w14:textId="77777777" w:rsidTr="001E7518">
        <w:tc>
          <w:tcPr>
            <w:tcW w:w="734" w:type="dxa"/>
          </w:tcPr>
          <w:p w14:paraId="125EBD63" w14:textId="3C0BC4D8" w:rsidR="001E7518" w:rsidRDefault="001E7518" w:rsidP="00666C41">
            <w:pPr>
              <w:jc w:val="center"/>
            </w:pPr>
            <w:r>
              <w:t>15</w:t>
            </w:r>
          </w:p>
        </w:tc>
        <w:tc>
          <w:tcPr>
            <w:tcW w:w="1511" w:type="dxa"/>
          </w:tcPr>
          <w:p w14:paraId="57944300" w14:textId="7C53327E" w:rsidR="001E7518" w:rsidRDefault="001E7518" w:rsidP="00666C41">
            <w:r>
              <w:t>Apr</w:t>
            </w:r>
            <w:r w:rsidR="00992B9C">
              <w:t xml:space="preserve"> 25, 28</w:t>
            </w:r>
          </w:p>
        </w:tc>
        <w:tc>
          <w:tcPr>
            <w:tcW w:w="2610" w:type="dxa"/>
          </w:tcPr>
          <w:p w14:paraId="6DDB2E24" w14:textId="7A51386B" w:rsidR="001E7518" w:rsidRDefault="00B91BA9" w:rsidP="00666C41">
            <w:r>
              <w:t xml:space="preserve">Using </w:t>
            </w:r>
            <w:proofErr w:type="spellStart"/>
            <w:r>
              <w:t>kinome</w:t>
            </w:r>
            <w:proofErr w:type="spellEnd"/>
            <w:r>
              <w:t xml:space="preserve"> arrays to define biomarkers / </w:t>
            </w:r>
          </w:p>
        </w:tc>
        <w:tc>
          <w:tcPr>
            <w:tcW w:w="1314" w:type="dxa"/>
          </w:tcPr>
          <w:p w14:paraId="3BD8E268" w14:textId="34377B0E" w:rsidR="00D40055" w:rsidRDefault="00B91BA9" w:rsidP="00B91BA9">
            <w:proofErr w:type="spellStart"/>
            <w:proofErr w:type="gramStart"/>
            <w:r w:rsidRPr="003116D3">
              <w:rPr>
                <w:color w:val="000000" w:themeColor="text1"/>
              </w:rPr>
              <w:t>McCullumsmith</w:t>
            </w:r>
            <w:proofErr w:type="spellEnd"/>
            <w:r w:rsidR="00D40055">
              <w:t xml:space="preserve"> </w:t>
            </w:r>
            <w:r>
              <w:t xml:space="preserve"> </w:t>
            </w:r>
            <w:r w:rsidR="00D40055">
              <w:t>/</w:t>
            </w:r>
            <w:proofErr w:type="gramEnd"/>
            <w:r>
              <w:t xml:space="preserve"> </w:t>
            </w:r>
            <w:r w:rsidR="00D40055">
              <w:t>TBD</w:t>
            </w:r>
          </w:p>
        </w:tc>
        <w:tc>
          <w:tcPr>
            <w:tcW w:w="1314" w:type="dxa"/>
          </w:tcPr>
          <w:p w14:paraId="0C85FE70" w14:textId="2C3F2BBA" w:rsidR="001E7518" w:rsidRDefault="00024217" w:rsidP="00666C41">
            <w:pPr>
              <w:jc w:val="both"/>
            </w:pPr>
            <w:r>
              <w:t>L15</w:t>
            </w:r>
          </w:p>
        </w:tc>
        <w:tc>
          <w:tcPr>
            <w:tcW w:w="1926" w:type="dxa"/>
          </w:tcPr>
          <w:p w14:paraId="0B7EBCC6" w14:textId="05D92604" w:rsidR="001E7518" w:rsidRDefault="001E7518" w:rsidP="00666C41">
            <w:r>
              <w:t>TBD</w:t>
            </w:r>
          </w:p>
        </w:tc>
      </w:tr>
    </w:tbl>
    <w:p w14:paraId="29C55C89" w14:textId="09241F17" w:rsidR="00671DA1" w:rsidRDefault="00A81ABA" w:rsidP="00274187">
      <w:pPr>
        <w:tabs>
          <w:tab w:val="left" w:pos="2495"/>
        </w:tabs>
        <w:rPr>
          <w:sz w:val="22"/>
        </w:rPr>
      </w:pPr>
      <w:r>
        <w:rPr>
          <w:sz w:val="22"/>
        </w:rPr>
        <w:t>[Final exam during week of May 0</w:t>
      </w:r>
      <w:r w:rsidR="00992B9C">
        <w:rPr>
          <w:sz w:val="22"/>
        </w:rPr>
        <w:t>2</w:t>
      </w:r>
      <w:r>
        <w:rPr>
          <w:sz w:val="22"/>
        </w:rPr>
        <w:t>]</w:t>
      </w:r>
    </w:p>
    <w:p w14:paraId="4FCB7D2D" w14:textId="6EAC8091" w:rsidR="00A60746" w:rsidRDefault="00A60746" w:rsidP="00536F3B">
      <w:pPr>
        <w:tabs>
          <w:tab w:val="left" w:pos="2495"/>
        </w:tabs>
        <w:ind w:left="360"/>
        <w:rPr>
          <w:b/>
          <w:color w:val="000000" w:themeColor="text1"/>
          <w:sz w:val="22"/>
        </w:rPr>
      </w:pPr>
      <w:r w:rsidRPr="00536F3B">
        <w:rPr>
          <w:b/>
          <w:color w:val="000000" w:themeColor="text1"/>
          <w:sz w:val="22"/>
        </w:rPr>
        <w:t xml:space="preserve"> </w:t>
      </w:r>
    </w:p>
    <w:p w14:paraId="6397C16B" w14:textId="77777777" w:rsidR="00536F3B" w:rsidRPr="00536F3B" w:rsidRDefault="00536F3B" w:rsidP="00536F3B">
      <w:pPr>
        <w:jc w:val="right"/>
        <w:rPr>
          <w:sz w:val="22"/>
        </w:rPr>
      </w:pPr>
    </w:p>
    <w:sectPr w:rsidR="00536F3B" w:rsidRPr="00536F3B" w:rsidSect="00B61619">
      <w:type w:val="continuous"/>
      <w:pgSz w:w="12240" w:h="15840"/>
      <w:pgMar w:top="135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A37BF3" w14:textId="77777777" w:rsidR="003D3821" w:rsidRDefault="003D3821" w:rsidP="00F31DFB">
      <w:pPr>
        <w:spacing w:after="0" w:line="240" w:lineRule="auto"/>
      </w:pPr>
      <w:r>
        <w:separator/>
      </w:r>
    </w:p>
  </w:endnote>
  <w:endnote w:type="continuationSeparator" w:id="0">
    <w:p w14:paraId="263C4BEF" w14:textId="77777777" w:rsidR="003D3821" w:rsidRDefault="003D3821" w:rsidP="00F31D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58EFC6" w14:textId="5C521830" w:rsidR="00863C7B" w:rsidRDefault="00863C7B" w:rsidP="00EC59E4">
    <w:pPr>
      <w:pStyle w:val="Footer"/>
      <w:jc w:val="center"/>
      <w:rPr>
        <w:rStyle w:val="PageNumber"/>
      </w:rPr>
    </w:pPr>
    <w:r>
      <w:rPr>
        <w:rStyle w:val="PageNumber"/>
      </w:rPr>
      <w:fldChar w:fldCharType="begin"/>
    </w:r>
    <w:r>
      <w:rPr>
        <w:rStyle w:val="PageNumber"/>
      </w:rPr>
      <w:instrText xml:space="preserve"> PAGE </w:instrText>
    </w:r>
    <w:r>
      <w:rPr>
        <w:rStyle w:val="PageNumber"/>
      </w:rPr>
      <w:fldChar w:fldCharType="separate"/>
    </w:r>
    <w:r w:rsidR="00F51193">
      <w:rPr>
        <w:rStyle w:val="PageNumber"/>
        <w:noProof/>
      </w:rPr>
      <w:t>4</w:t>
    </w:r>
    <w:r>
      <w:rPr>
        <w:rStyle w:val="PageNumber"/>
      </w:rPr>
      <w:fldChar w:fldCharType="end"/>
    </w:r>
  </w:p>
  <w:p w14:paraId="04F32872" w14:textId="16F18584" w:rsidR="00863C7B" w:rsidRDefault="00863C7B" w:rsidP="00E917D5">
    <w:pPr>
      <w:pStyle w:val="Footer"/>
      <w:jc w:val="right"/>
      <w:rPr>
        <w:rStyle w:val="PageNumber"/>
      </w:rPr>
    </w:pPr>
  </w:p>
  <w:p w14:paraId="7F6342A6" w14:textId="77777777" w:rsidR="00863C7B" w:rsidRDefault="00863C7B" w:rsidP="00D340F7">
    <w:pPr>
      <w:pStyle w:val="Footer"/>
      <w:jc w:val="right"/>
      <w:rPr>
        <w:sz w:val="16"/>
        <w:szCs w:val="16"/>
      </w:rPr>
    </w:pPr>
  </w:p>
  <w:p w14:paraId="1E00E513" w14:textId="5BC1FA18" w:rsidR="00863C7B" w:rsidRPr="00EF4B19" w:rsidRDefault="00863C7B" w:rsidP="00D340F7">
    <w:pPr>
      <w:pStyle w:val="Footer"/>
      <w:jc w:val="right"/>
      <w:rPr>
        <w:sz w:val="16"/>
        <w:szCs w:val="16"/>
      </w:rPr>
    </w:pPr>
    <w:r w:rsidRPr="00EF4B19">
      <w:rPr>
        <w:sz w:val="16"/>
        <w:szCs w:val="16"/>
      </w:rPr>
      <w:t>Syll</w:t>
    </w:r>
    <w:r>
      <w:rPr>
        <w:sz w:val="16"/>
        <w:szCs w:val="16"/>
      </w:rPr>
      <w:t>abus Template/Revised: July 31, 2019</w:t>
    </w:r>
  </w:p>
  <w:p w14:paraId="2360CCAA" w14:textId="77777777" w:rsidR="00863C7B" w:rsidRDefault="00863C7B" w:rsidP="005D5407">
    <w:pPr>
      <w:pStyle w:val="Footer"/>
      <w:jc w:val="right"/>
      <w:rPr>
        <w:sz w:val="16"/>
        <w:szCs w:val="16"/>
      </w:rPr>
    </w:pPr>
    <w:r>
      <w:rPr>
        <w:sz w:val="16"/>
        <w:szCs w:val="16"/>
      </w:rPr>
      <w:t>Office of the Provost/University Teaching Center/Office of Assessment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D58ED1" w14:textId="77777777" w:rsidR="003D3821" w:rsidRDefault="003D3821" w:rsidP="00F31DFB">
      <w:pPr>
        <w:spacing w:after="0" w:line="240" w:lineRule="auto"/>
      </w:pPr>
      <w:r>
        <w:separator/>
      </w:r>
    </w:p>
  </w:footnote>
  <w:footnote w:type="continuationSeparator" w:id="0">
    <w:p w14:paraId="6ADB67BD" w14:textId="77777777" w:rsidR="003D3821" w:rsidRDefault="003D3821" w:rsidP="00F31D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E0265" w14:textId="77777777" w:rsidR="00863C7B" w:rsidRPr="00B61619" w:rsidRDefault="00863C7B" w:rsidP="00E63283">
    <w:pPr>
      <w:widowControl w:val="0"/>
      <w:kinsoku w:val="0"/>
      <w:overflowPunct w:val="0"/>
      <w:autoSpaceDE w:val="0"/>
      <w:autoSpaceDN w:val="0"/>
      <w:adjustRightInd w:val="0"/>
      <w:spacing w:after="0" w:line="200" w:lineRule="atLeast"/>
      <w:jc w:val="center"/>
      <w:rPr>
        <w:rFonts w:ascii="Times New Roman" w:hAnsi="Times New Roman" w:cs="Times New Roman"/>
        <w:szCs w:val="20"/>
      </w:rPr>
    </w:pPr>
    <w:r>
      <w:rPr>
        <w:rFonts w:ascii="Helvetica" w:eastAsiaTheme="minorEastAsia" w:hAnsi="Helvetica" w:cs="Helvetica"/>
        <w:noProof/>
        <w:sz w:val="24"/>
        <w:szCs w:val="24"/>
      </w:rPr>
      <w:drawing>
        <wp:inline distT="0" distB="0" distL="0" distR="0" wp14:anchorId="5EC79FDC" wp14:editId="1C7BC60C">
          <wp:extent cx="1445260" cy="558800"/>
          <wp:effectExtent l="0" t="0" r="2540" b="0"/>
          <wp:docPr id="5" name="Picture 5" descr="The University of Toledo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5260" cy="558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40498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A1A2CFF"/>
    <w:multiLevelType w:val="hybridMultilevel"/>
    <w:tmpl w:val="01206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25343A"/>
    <w:multiLevelType w:val="hybridMultilevel"/>
    <w:tmpl w:val="A8F2E31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D63951"/>
    <w:multiLevelType w:val="hybridMultilevel"/>
    <w:tmpl w:val="56D6CC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D937E9"/>
    <w:multiLevelType w:val="hybridMultilevel"/>
    <w:tmpl w:val="6D8C2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B64CD5"/>
    <w:multiLevelType w:val="hybridMultilevel"/>
    <w:tmpl w:val="8CFABA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3B20A1B"/>
    <w:multiLevelType w:val="hybridMultilevel"/>
    <w:tmpl w:val="17C42F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EAD69B4"/>
    <w:multiLevelType w:val="hybridMultilevel"/>
    <w:tmpl w:val="1F7AE058"/>
    <w:lvl w:ilvl="0" w:tplc="FDC280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4F4C3C"/>
    <w:multiLevelType w:val="hybridMultilevel"/>
    <w:tmpl w:val="CAF23A3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A6C4B11"/>
    <w:multiLevelType w:val="hybridMultilevel"/>
    <w:tmpl w:val="17C42F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29B4C99"/>
    <w:multiLevelType w:val="hybridMultilevel"/>
    <w:tmpl w:val="89D8B26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30D6CA1"/>
    <w:multiLevelType w:val="hybridMultilevel"/>
    <w:tmpl w:val="6FA0A6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34F4838"/>
    <w:multiLevelType w:val="multilevel"/>
    <w:tmpl w:val="6D8C23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B6C0528"/>
    <w:multiLevelType w:val="hybridMultilevel"/>
    <w:tmpl w:val="DFC28F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E84DD2"/>
    <w:multiLevelType w:val="hybridMultilevel"/>
    <w:tmpl w:val="63C0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044C01"/>
    <w:multiLevelType w:val="hybridMultilevel"/>
    <w:tmpl w:val="17C42F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3832F2B"/>
    <w:multiLevelType w:val="hybridMultilevel"/>
    <w:tmpl w:val="729070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7A335325"/>
    <w:multiLevelType w:val="hybridMultilevel"/>
    <w:tmpl w:val="E6086E54"/>
    <w:lvl w:ilvl="0" w:tplc="8F1A85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6"/>
  </w:num>
  <w:num w:numId="3">
    <w:abstractNumId w:val="10"/>
  </w:num>
  <w:num w:numId="4">
    <w:abstractNumId w:val="8"/>
  </w:num>
  <w:num w:numId="5">
    <w:abstractNumId w:val="6"/>
  </w:num>
  <w:num w:numId="6">
    <w:abstractNumId w:val="15"/>
  </w:num>
  <w:num w:numId="7">
    <w:abstractNumId w:val="17"/>
  </w:num>
  <w:num w:numId="8">
    <w:abstractNumId w:val="7"/>
  </w:num>
  <w:num w:numId="9">
    <w:abstractNumId w:val="0"/>
  </w:num>
  <w:num w:numId="10">
    <w:abstractNumId w:val="11"/>
  </w:num>
  <w:num w:numId="11">
    <w:abstractNumId w:val="14"/>
  </w:num>
  <w:num w:numId="12">
    <w:abstractNumId w:val="4"/>
  </w:num>
  <w:num w:numId="13">
    <w:abstractNumId w:val="12"/>
  </w:num>
  <w:num w:numId="14">
    <w:abstractNumId w:val="1"/>
  </w:num>
  <w:num w:numId="15">
    <w:abstractNumId w:val="5"/>
  </w:num>
  <w:num w:numId="16">
    <w:abstractNumId w:val="2"/>
  </w:num>
  <w:num w:numId="17">
    <w:abstractNumId w:val="13"/>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7B7"/>
    <w:rsid w:val="000022D2"/>
    <w:rsid w:val="00005202"/>
    <w:rsid w:val="0000559C"/>
    <w:rsid w:val="00006E9D"/>
    <w:rsid w:val="00006EFD"/>
    <w:rsid w:val="0001771F"/>
    <w:rsid w:val="000233D1"/>
    <w:rsid w:val="00024217"/>
    <w:rsid w:val="00024CCD"/>
    <w:rsid w:val="000253F6"/>
    <w:rsid w:val="00025524"/>
    <w:rsid w:val="00033A7C"/>
    <w:rsid w:val="00036127"/>
    <w:rsid w:val="00036D99"/>
    <w:rsid w:val="00037E6D"/>
    <w:rsid w:val="00040D71"/>
    <w:rsid w:val="00043EA2"/>
    <w:rsid w:val="000454DC"/>
    <w:rsid w:val="00045710"/>
    <w:rsid w:val="000477A7"/>
    <w:rsid w:val="00050CD9"/>
    <w:rsid w:val="00050EC6"/>
    <w:rsid w:val="000539AB"/>
    <w:rsid w:val="00054C0D"/>
    <w:rsid w:val="0005773C"/>
    <w:rsid w:val="00062052"/>
    <w:rsid w:val="00066D8D"/>
    <w:rsid w:val="00067697"/>
    <w:rsid w:val="000701BA"/>
    <w:rsid w:val="00071CBD"/>
    <w:rsid w:val="00072D02"/>
    <w:rsid w:val="000736A9"/>
    <w:rsid w:val="00077140"/>
    <w:rsid w:val="00080D67"/>
    <w:rsid w:val="00084834"/>
    <w:rsid w:val="00086D4D"/>
    <w:rsid w:val="00087015"/>
    <w:rsid w:val="00090C05"/>
    <w:rsid w:val="000917B9"/>
    <w:rsid w:val="0009345C"/>
    <w:rsid w:val="00097710"/>
    <w:rsid w:val="000B1183"/>
    <w:rsid w:val="000B5FF1"/>
    <w:rsid w:val="000C0837"/>
    <w:rsid w:val="000C2B26"/>
    <w:rsid w:val="000C3003"/>
    <w:rsid w:val="000D11C8"/>
    <w:rsid w:val="000D196C"/>
    <w:rsid w:val="000D760F"/>
    <w:rsid w:val="000E014B"/>
    <w:rsid w:val="000E038B"/>
    <w:rsid w:val="000E115F"/>
    <w:rsid w:val="000E17C7"/>
    <w:rsid w:val="000E1B6F"/>
    <w:rsid w:val="000E78C1"/>
    <w:rsid w:val="000F1E42"/>
    <w:rsid w:val="000F2512"/>
    <w:rsid w:val="000F2FD3"/>
    <w:rsid w:val="000F357C"/>
    <w:rsid w:val="000F3F80"/>
    <w:rsid w:val="000F48A4"/>
    <w:rsid w:val="000F6BD1"/>
    <w:rsid w:val="0010608C"/>
    <w:rsid w:val="00106915"/>
    <w:rsid w:val="00112722"/>
    <w:rsid w:val="00117685"/>
    <w:rsid w:val="001229F2"/>
    <w:rsid w:val="00125C05"/>
    <w:rsid w:val="00126C4D"/>
    <w:rsid w:val="001302A9"/>
    <w:rsid w:val="001326A5"/>
    <w:rsid w:val="00133999"/>
    <w:rsid w:val="00136C0A"/>
    <w:rsid w:val="001371BC"/>
    <w:rsid w:val="00141F87"/>
    <w:rsid w:val="00142264"/>
    <w:rsid w:val="001430DA"/>
    <w:rsid w:val="0014646B"/>
    <w:rsid w:val="001465DD"/>
    <w:rsid w:val="001500BC"/>
    <w:rsid w:val="00152621"/>
    <w:rsid w:val="00155084"/>
    <w:rsid w:val="001575BF"/>
    <w:rsid w:val="00162F87"/>
    <w:rsid w:val="0016535A"/>
    <w:rsid w:val="00165670"/>
    <w:rsid w:val="0017044D"/>
    <w:rsid w:val="00170C7C"/>
    <w:rsid w:val="00170E80"/>
    <w:rsid w:val="00171884"/>
    <w:rsid w:val="00172BD2"/>
    <w:rsid w:val="00174747"/>
    <w:rsid w:val="00177AF0"/>
    <w:rsid w:val="00183C1D"/>
    <w:rsid w:val="001875D8"/>
    <w:rsid w:val="001910F4"/>
    <w:rsid w:val="00191474"/>
    <w:rsid w:val="00191A5D"/>
    <w:rsid w:val="00194DF7"/>
    <w:rsid w:val="001A0707"/>
    <w:rsid w:val="001A158B"/>
    <w:rsid w:val="001A48B2"/>
    <w:rsid w:val="001A5DB3"/>
    <w:rsid w:val="001B23A5"/>
    <w:rsid w:val="001B35A1"/>
    <w:rsid w:val="001B4C26"/>
    <w:rsid w:val="001B57AA"/>
    <w:rsid w:val="001B65EA"/>
    <w:rsid w:val="001B6A7F"/>
    <w:rsid w:val="001C1218"/>
    <w:rsid w:val="001C469D"/>
    <w:rsid w:val="001C656F"/>
    <w:rsid w:val="001C6D52"/>
    <w:rsid w:val="001D2EED"/>
    <w:rsid w:val="001D3DA9"/>
    <w:rsid w:val="001D7291"/>
    <w:rsid w:val="001D791C"/>
    <w:rsid w:val="001E0968"/>
    <w:rsid w:val="001E12FF"/>
    <w:rsid w:val="001E66C1"/>
    <w:rsid w:val="001E69DC"/>
    <w:rsid w:val="001E6A41"/>
    <w:rsid w:val="001E74EF"/>
    <w:rsid w:val="001E7518"/>
    <w:rsid w:val="001F03DF"/>
    <w:rsid w:val="001F1B37"/>
    <w:rsid w:val="001F5A84"/>
    <w:rsid w:val="00203F37"/>
    <w:rsid w:val="00204D5F"/>
    <w:rsid w:val="002078F1"/>
    <w:rsid w:val="00212C23"/>
    <w:rsid w:val="002141B3"/>
    <w:rsid w:val="00217A70"/>
    <w:rsid w:val="00222C62"/>
    <w:rsid w:val="00226F31"/>
    <w:rsid w:val="002313D0"/>
    <w:rsid w:val="002321EF"/>
    <w:rsid w:val="00235EBC"/>
    <w:rsid w:val="0023620E"/>
    <w:rsid w:val="00240238"/>
    <w:rsid w:val="00243A78"/>
    <w:rsid w:val="002620CA"/>
    <w:rsid w:val="00265E99"/>
    <w:rsid w:val="00271A33"/>
    <w:rsid w:val="00273E56"/>
    <w:rsid w:val="00274187"/>
    <w:rsid w:val="00274EBE"/>
    <w:rsid w:val="00276563"/>
    <w:rsid w:val="00276ACC"/>
    <w:rsid w:val="002778D2"/>
    <w:rsid w:val="002805C9"/>
    <w:rsid w:val="002826A1"/>
    <w:rsid w:val="00287F0C"/>
    <w:rsid w:val="002934FF"/>
    <w:rsid w:val="002955B3"/>
    <w:rsid w:val="00296B40"/>
    <w:rsid w:val="002972E3"/>
    <w:rsid w:val="002A47B7"/>
    <w:rsid w:val="002B0BA9"/>
    <w:rsid w:val="002B313B"/>
    <w:rsid w:val="002B3335"/>
    <w:rsid w:val="002B517E"/>
    <w:rsid w:val="002B6A5E"/>
    <w:rsid w:val="002C2101"/>
    <w:rsid w:val="002D098C"/>
    <w:rsid w:val="002D4F97"/>
    <w:rsid w:val="002D68F0"/>
    <w:rsid w:val="002D7C27"/>
    <w:rsid w:val="002E3DAA"/>
    <w:rsid w:val="002E6C77"/>
    <w:rsid w:val="002E6FF1"/>
    <w:rsid w:val="002F44E3"/>
    <w:rsid w:val="002F5CFF"/>
    <w:rsid w:val="002F65D0"/>
    <w:rsid w:val="002F6A5E"/>
    <w:rsid w:val="003006F6"/>
    <w:rsid w:val="00303975"/>
    <w:rsid w:val="003044DB"/>
    <w:rsid w:val="00304739"/>
    <w:rsid w:val="00307BEB"/>
    <w:rsid w:val="003116D3"/>
    <w:rsid w:val="00317129"/>
    <w:rsid w:val="00320957"/>
    <w:rsid w:val="003212F3"/>
    <w:rsid w:val="0032336C"/>
    <w:rsid w:val="00323F37"/>
    <w:rsid w:val="00330F90"/>
    <w:rsid w:val="003338AD"/>
    <w:rsid w:val="0034130F"/>
    <w:rsid w:val="003428C6"/>
    <w:rsid w:val="0034449A"/>
    <w:rsid w:val="003445E1"/>
    <w:rsid w:val="003448EC"/>
    <w:rsid w:val="00356A8A"/>
    <w:rsid w:val="00364DB1"/>
    <w:rsid w:val="00373AD6"/>
    <w:rsid w:val="00376935"/>
    <w:rsid w:val="00377C53"/>
    <w:rsid w:val="00385461"/>
    <w:rsid w:val="003859BB"/>
    <w:rsid w:val="00386662"/>
    <w:rsid w:val="0038716B"/>
    <w:rsid w:val="003876EF"/>
    <w:rsid w:val="00387903"/>
    <w:rsid w:val="00387ABF"/>
    <w:rsid w:val="00391E10"/>
    <w:rsid w:val="00393737"/>
    <w:rsid w:val="00393F1F"/>
    <w:rsid w:val="003942FF"/>
    <w:rsid w:val="00395987"/>
    <w:rsid w:val="00397865"/>
    <w:rsid w:val="003A042B"/>
    <w:rsid w:val="003B5125"/>
    <w:rsid w:val="003B72A9"/>
    <w:rsid w:val="003B7D93"/>
    <w:rsid w:val="003C2C0F"/>
    <w:rsid w:val="003C3527"/>
    <w:rsid w:val="003C43B6"/>
    <w:rsid w:val="003C56E5"/>
    <w:rsid w:val="003C752D"/>
    <w:rsid w:val="003D0663"/>
    <w:rsid w:val="003D1DB1"/>
    <w:rsid w:val="003D3821"/>
    <w:rsid w:val="003D4038"/>
    <w:rsid w:val="003D7F0B"/>
    <w:rsid w:val="003F2CD5"/>
    <w:rsid w:val="003F7C60"/>
    <w:rsid w:val="00400370"/>
    <w:rsid w:val="00407FC4"/>
    <w:rsid w:val="004123D8"/>
    <w:rsid w:val="004152C5"/>
    <w:rsid w:val="00415D4E"/>
    <w:rsid w:val="0041685E"/>
    <w:rsid w:val="0042198E"/>
    <w:rsid w:val="004223E3"/>
    <w:rsid w:val="00431E53"/>
    <w:rsid w:val="004340E5"/>
    <w:rsid w:val="004358EE"/>
    <w:rsid w:val="00437C42"/>
    <w:rsid w:val="00440107"/>
    <w:rsid w:val="004413E6"/>
    <w:rsid w:val="00441F1C"/>
    <w:rsid w:val="0044457E"/>
    <w:rsid w:val="00444C69"/>
    <w:rsid w:val="00445389"/>
    <w:rsid w:val="0044729E"/>
    <w:rsid w:val="0044741D"/>
    <w:rsid w:val="004528E7"/>
    <w:rsid w:val="004531A8"/>
    <w:rsid w:val="0045563B"/>
    <w:rsid w:val="00456310"/>
    <w:rsid w:val="0046132C"/>
    <w:rsid w:val="004674E3"/>
    <w:rsid w:val="00473C45"/>
    <w:rsid w:val="00475219"/>
    <w:rsid w:val="00475AF6"/>
    <w:rsid w:val="00476B53"/>
    <w:rsid w:val="0047721D"/>
    <w:rsid w:val="00484242"/>
    <w:rsid w:val="0049121A"/>
    <w:rsid w:val="004918CC"/>
    <w:rsid w:val="0049191A"/>
    <w:rsid w:val="00491BB7"/>
    <w:rsid w:val="00494677"/>
    <w:rsid w:val="004A34CB"/>
    <w:rsid w:val="004A4EF7"/>
    <w:rsid w:val="004B16ED"/>
    <w:rsid w:val="004B3439"/>
    <w:rsid w:val="004B5EA4"/>
    <w:rsid w:val="004B72F3"/>
    <w:rsid w:val="004B7715"/>
    <w:rsid w:val="004D0CC3"/>
    <w:rsid w:val="004D11D7"/>
    <w:rsid w:val="004D5600"/>
    <w:rsid w:val="004D7B3D"/>
    <w:rsid w:val="004E0A65"/>
    <w:rsid w:val="004E26CC"/>
    <w:rsid w:val="004F2C9E"/>
    <w:rsid w:val="004F470E"/>
    <w:rsid w:val="00510F73"/>
    <w:rsid w:val="005129EB"/>
    <w:rsid w:val="00516C6A"/>
    <w:rsid w:val="00522C79"/>
    <w:rsid w:val="00530E6E"/>
    <w:rsid w:val="00534737"/>
    <w:rsid w:val="005359A1"/>
    <w:rsid w:val="0053615F"/>
    <w:rsid w:val="00536C19"/>
    <w:rsid w:val="00536F3B"/>
    <w:rsid w:val="005405AD"/>
    <w:rsid w:val="00540867"/>
    <w:rsid w:val="005409A3"/>
    <w:rsid w:val="00540C86"/>
    <w:rsid w:val="00541C77"/>
    <w:rsid w:val="005503EC"/>
    <w:rsid w:val="00554A96"/>
    <w:rsid w:val="00554CEC"/>
    <w:rsid w:val="005565D1"/>
    <w:rsid w:val="00556B61"/>
    <w:rsid w:val="00557D59"/>
    <w:rsid w:val="0056509E"/>
    <w:rsid w:val="005654A1"/>
    <w:rsid w:val="00565551"/>
    <w:rsid w:val="00565DC4"/>
    <w:rsid w:val="00567601"/>
    <w:rsid w:val="005724CD"/>
    <w:rsid w:val="00573DAD"/>
    <w:rsid w:val="00577A3A"/>
    <w:rsid w:val="00582D2C"/>
    <w:rsid w:val="0058300C"/>
    <w:rsid w:val="00583368"/>
    <w:rsid w:val="00583A2D"/>
    <w:rsid w:val="00583CB9"/>
    <w:rsid w:val="0058670E"/>
    <w:rsid w:val="0058765B"/>
    <w:rsid w:val="00587C84"/>
    <w:rsid w:val="00593B4E"/>
    <w:rsid w:val="00595EE3"/>
    <w:rsid w:val="005A318F"/>
    <w:rsid w:val="005A39F9"/>
    <w:rsid w:val="005A4A78"/>
    <w:rsid w:val="005A4E24"/>
    <w:rsid w:val="005B065F"/>
    <w:rsid w:val="005C1B62"/>
    <w:rsid w:val="005C7998"/>
    <w:rsid w:val="005D1A7A"/>
    <w:rsid w:val="005D5407"/>
    <w:rsid w:val="005E067E"/>
    <w:rsid w:val="005E1DE8"/>
    <w:rsid w:val="005E54CF"/>
    <w:rsid w:val="005E6EED"/>
    <w:rsid w:val="005E74D9"/>
    <w:rsid w:val="005F04C2"/>
    <w:rsid w:val="005F2444"/>
    <w:rsid w:val="005F4AA7"/>
    <w:rsid w:val="005F5D51"/>
    <w:rsid w:val="00602F74"/>
    <w:rsid w:val="0060438E"/>
    <w:rsid w:val="0060469D"/>
    <w:rsid w:val="006051D8"/>
    <w:rsid w:val="0060737C"/>
    <w:rsid w:val="00610A8A"/>
    <w:rsid w:val="00613626"/>
    <w:rsid w:val="0061399B"/>
    <w:rsid w:val="00616589"/>
    <w:rsid w:val="0062024C"/>
    <w:rsid w:val="0062383F"/>
    <w:rsid w:val="0062685D"/>
    <w:rsid w:val="00626C04"/>
    <w:rsid w:val="00631864"/>
    <w:rsid w:val="00643B87"/>
    <w:rsid w:val="006451EE"/>
    <w:rsid w:val="00652A52"/>
    <w:rsid w:val="006533F3"/>
    <w:rsid w:val="006545A4"/>
    <w:rsid w:val="00660A30"/>
    <w:rsid w:val="0066290B"/>
    <w:rsid w:val="00663A8B"/>
    <w:rsid w:val="00664EDB"/>
    <w:rsid w:val="00665677"/>
    <w:rsid w:val="00665A79"/>
    <w:rsid w:val="00665C0A"/>
    <w:rsid w:val="006666B4"/>
    <w:rsid w:val="00666C41"/>
    <w:rsid w:val="0066735F"/>
    <w:rsid w:val="00671BEB"/>
    <w:rsid w:val="00671DA1"/>
    <w:rsid w:val="006729B8"/>
    <w:rsid w:val="00674643"/>
    <w:rsid w:val="006768B3"/>
    <w:rsid w:val="00680286"/>
    <w:rsid w:val="0068087A"/>
    <w:rsid w:val="0068217E"/>
    <w:rsid w:val="00682702"/>
    <w:rsid w:val="0068317A"/>
    <w:rsid w:val="006915F3"/>
    <w:rsid w:val="00693FAA"/>
    <w:rsid w:val="0069577F"/>
    <w:rsid w:val="00696B2A"/>
    <w:rsid w:val="006A289F"/>
    <w:rsid w:val="006A2FFE"/>
    <w:rsid w:val="006A36A1"/>
    <w:rsid w:val="006A5F85"/>
    <w:rsid w:val="006B031C"/>
    <w:rsid w:val="006B27E1"/>
    <w:rsid w:val="006D011D"/>
    <w:rsid w:val="006D118B"/>
    <w:rsid w:val="006D221E"/>
    <w:rsid w:val="006E33F5"/>
    <w:rsid w:val="006E5ECA"/>
    <w:rsid w:val="006F129B"/>
    <w:rsid w:val="006F1605"/>
    <w:rsid w:val="006F483F"/>
    <w:rsid w:val="006F5510"/>
    <w:rsid w:val="006F59F7"/>
    <w:rsid w:val="006F65F3"/>
    <w:rsid w:val="006F6CBF"/>
    <w:rsid w:val="006F6CE1"/>
    <w:rsid w:val="00705A0F"/>
    <w:rsid w:val="00705A7B"/>
    <w:rsid w:val="00713C03"/>
    <w:rsid w:val="00715582"/>
    <w:rsid w:val="00720996"/>
    <w:rsid w:val="00724124"/>
    <w:rsid w:val="00725FD2"/>
    <w:rsid w:val="00731F1B"/>
    <w:rsid w:val="00733203"/>
    <w:rsid w:val="00735B14"/>
    <w:rsid w:val="0073734D"/>
    <w:rsid w:val="007378D4"/>
    <w:rsid w:val="00740DC6"/>
    <w:rsid w:val="007458EE"/>
    <w:rsid w:val="0074642E"/>
    <w:rsid w:val="007477B1"/>
    <w:rsid w:val="007514A6"/>
    <w:rsid w:val="00752D26"/>
    <w:rsid w:val="007562F1"/>
    <w:rsid w:val="00756349"/>
    <w:rsid w:val="007576B3"/>
    <w:rsid w:val="00763BE1"/>
    <w:rsid w:val="00763E8F"/>
    <w:rsid w:val="00770A98"/>
    <w:rsid w:val="00770B9C"/>
    <w:rsid w:val="0077502F"/>
    <w:rsid w:val="007813FE"/>
    <w:rsid w:val="00784140"/>
    <w:rsid w:val="00785BE1"/>
    <w:rsid w:val="00792A0E"/>
    <w:rsid w:val="0079340E"/>
    <w:rsid w:val="00795B03"/>
    <w:rsid w:val="0079708C"/>
    <w:rsid w:val="007A1E44"/>
    <w:rsid w:val="007A4305"/>
    <w:rsid w:val="007A6A78"/>
    <w:rsid w:val="007B055F"/>
    <w:rsid w:val="007B2540"/>
    <w:rsid w:val="007C0AFD"/>
    <w:rsid w:val="007D0870"/>
    <w:rsid w:val="007D4A1A"/>
    <w:rsid w:val="007D4D5C"/>
    <w:rsid w:val="007D5982"/>
    <w:rsid w:val="007D70B7"/>
    <w:rsid w:val="007D7C76"/>
    <w:rsid w:val="007E3B83"/>
    <w:rsid w:val="007F5466"/>
    <w:rsid w:val="007F64F0"/>
    <w:rsid w:val="00802C05"/>
    <w:rsid w:val="00803294"/>
    <w:rsid w:val="00804D59"/>
    <w:rsid w:val="00805E56"/>
    <w:rsid w:val="00810691"/>
    <w:rsid w:val="00812521"/>
    <w:rsid w:val="0081406E"/>
    <w:rsid w:val="00823D0F"/>
    <w:rsid w:val="00827C6A"/>
    <w:rsid w:val="00827CFB"/>
    <w:rsid w:val="00831182"/>
    <w:rsid w:val="0083299F"/>
    <w:rsid w:val="00832E89"/>
    <w:rsid w:val="0083485D"/>
    <w:rsid w:val="00837613"/>
    <w:rsid w:val="00840B39"/>
    <w:rsid w:val="00844417"/>
    <w:rsid w:val="00844F20"/>
    <w:rsid w:val="00854B43"/>
    <w:rsid w:val="00863515"/>
    <w:rsid w:val="00863C7B"/>
    <w:rsid w:val="008674E2"/>
    <w:rsid w:val="00873D28"/>
    <w:rsid w:val="008749E0"/>
    <w:rsid w:val="0088128D"/>
    <w:rsid w:val="00883DEA"/>
    <w:rsid w:val="008849B9"/>
    <w:rsid w:val="00884C15"/>
    <w:rsid w:val="008867AF"/>
    <w:rsid w:val="00887A82"/>
    <w:rsid w:val="008909CB"/>
    <w:rsid w:val="0089132B"/>
    <w:rsid w:val="0089418B"/>
    <w:rsid w:val="008A1CC1"/>
    <w:rsid w:val="008A5AC0"/>
    <w:rsid w:val="008B1830"/>
    <w:rsid w:val="008B2343"/>
    <w:rsid w:val="008B32CE"/>
    <w:rsid w:val="008B3CDD"/>
    <w:rsid w:val="008C384F"/>
    <w:rsid w:val="008C3BD0"/>
    <w:rsid w:val="008C707D"/>
    <w:rsid w:val="008D3ECC"/>
    <w:rsid w:val="008E1D88"/>
    <w:rsid w:val="008E6DED"/>
    <w:rsid w:val="008F38B0"/>
    <w:rsid w:val="008F3A75"/>
    <w:rsid w:val="00902B8D"/>
    <w:rsid w:val="009041AE"/>
    <w:rsid w:val="0090576C"/>
    <w:rsid w:val="0091353E"/>
    <w:rsid w:val="00914E3E"/>
    <w:rsid w:val="0092382D"/>
    <w:rsid w:val="0092520C"/>
    <w:rsid w:val="00937778"/>
    <w:rsid w:val="00941085"/>
    <w:rsid w:val="009428FB"/>
    <w:rsid w:val="00951385"/>
    <w:rsid w:val="009526E7"/>
    <w:rsid w:val="00952C5B"/>
    <w:rsid w:val="009638D8"/>
    <w:rsid w:val="009664BF"/>
    <w:rsid w:val="00967840"/>
    <w:rsid w:val="00970C3D"/>
    <w:rsid w:val="0097256D"/>
    <w:rsid w:val="009731CE"/>
    <w:rsid w:val="00973D6C"/>
    <w:rsid w:val="0097522D"/>
    <w:rsid w:val="00980CA8"/>
    <w:rsid w:val="00985365"/>
    <w:rsid w:val="0098798B"/>
    <w:rsid w:val="0099047C"/>
    <w:rsid w:val="00991F76"/>
    <w:rsid w:val="00992B9C"/>
    <w:rsid w:val="00994649"/>
    <w:rsid w:val="00994B34"/>
    <w:rsid w:val="00997F5F"/>
    <w:rsid w:val="009A1059"/>
    <w:rsid w:val="009A745E"/>
    <w:rsid w:val="009B022B"/>
    <w:rsid w:val="009B0818"/>
    <w:rsid w:val="009B12D0"/>
    <w:rsid w:val="009B14B5"/>
    <w:rsid w:val="009B2C71"/>
    <w:rsid w:val="009B2DDB"/>
    <w:rsid w:val="009B4EEE"/>
    <w:rsid w:val="009C3C26"/>
    <w:rsid w:val="009D0074"/>
    <w:rsid w:val="009E1FAC"/>
    <w:rsid w:val="009E711C"/>
    <w:rsid w:val="009F2BF3"/>
    <w:rsid w:val="009F3A94"/>
    <w:rsid w:val="009F70F0"/>
    <w:rsid w:val="009F7D98"/>
    <w:rsid w:val="00A01D84"/>
    <w:rsid w:val="00A024A9"/>
    <w:rsid w:val="00A02DC3"/>
    <w:rsid w:val="00A033C5"/>
    <w:rsid w:val="00A076DA"/>
    <w:rsid w:val="00A12CC5"/>
    <w:rsid w:val="00A1362B"/>
    <w:rsid w:val="00A23762"/>
    <w:rsid w:val="00A2491B"/>
    <w:rsid w:val="00A27777"/>
    <w:rsid w:val="00A3074F"/>
    <w:rsid w:val="00A30A9E"/>
    <w:rsid w:val="00A31C5B"/>
    <w:rsid w:val="00A31D3B"/>
    <w:rsid w:val="00A33629"/>
    <w:rsid w:val="00A3559D"/>
    <w:rsid w:val="00A36A0F"/>
    <w:rsid w:val="00A4400B"/>
    <w:rsid w:val="00A45B9C"/>
    <w:rsid w:val="00A510E4"/>
    <w:rsid w:val="00A571BD"/>
    <w:rsid w:val="00A6016A"/>
    <w:rsid w:val="00A60746"/>
    <w:rsid w:val="00A71538"/>
    <w:rsid w:val="00A73415"/>
    <w:rsid w:val="00A745E6"/>
    <w:rsid w:val="00A745F4"/>
    <w:rsid w:val="00A74781"/>
    <w:rsid w:val="00A74E6B"/>
    <w:rsid w:val="00A81ABA"/>
    <w:rsid w:val="00A845D4"/>
    <w:rsid w:val="00A84DAF"/>
    <w:rsid w:val="00A90993"/>
    <w:rsid w:val="00A91CBB"/>
    <w:rsid w:val="00A96B18"/>
    <w:rsid w:val="00AA60F0"/>
    <w:rsid w:val="00AB47E0"/>
    <w:rsid w:val="00AB4E2D"/>
    <w:rsid w:val="00AB7051"/>
    <w:rsid w:val="00AC0DAE"/>
    <w:rsid w:val="00AC6751"/>
    <w:rsid w:val="00AD0E16"/>
    <w:rsid w:val="00AD30D2"/>
    <w:rsid w:val="00AD38F2"/>
    <w:rsid w:val="00AD42F0"/>
    <w:rsid w:val="00AD4485"/>
    <w:rsid w:val="00AD61BA"/>
    <w:rsid w:val="00AD7219"/>
    <w:rsid w:val="00AE12D0"/>
    <w:rsid w:val="00AE334A"/>
    <w:rsid w:val="00AE4626"/>
    <w:rsid w:val="00AF06B5"/>
    <w:rsid w:val="00AF2C19"/>
    <w:rsid w:val="00AF3E3A"/>
    <w:rsid w:val="00AF4A24"/>
    <w:rsid w:val="00AF6C06"/>
    <w:rsid w:val="00B03E55"/>
    <w:rsid w:val="00B04A7C"/>
    <w:rsid w:val="00B05B62"/>
    <w:rsid w:val="00B10238"/>
    <w:rsid w:val="00B1110A"/>
    <w:rsid w:val="00B1185B"/>
    <w:rsid w:val="00B124B1"/>
    <w:rsid w:val="00B13A76"/>
    <w:rsid w:val="00B14401"/>
    <w:rsid w:val="00B14A76"/>
    <w:rsid w:val="00B1775B"/>
    <w:rsid w:val="00B21692"/>
    <w:rsid w:val="00B23F93"/>
    <w:rsid w:val="00B24F25"/>
    <w:rsid w:val="00B2525E"/>
    <w:rsid w:val="00B26730"/>
    <w:rsid w:val="00B32E3B"/>
    <w:rsid w:val="00B33132"/>
    <w:rsid w:val="00B334F5"/>
    <w:rsid w:val="00B34452"/>
    <w:rsid w:val="00B44D1A"/>
    <w:rsid w:val="00B46D33"/>
    <w:rsid w:val="00B47AEF"/>
    <w:rsid w:val="00B574F6"/>
    <w:rsid w:val="00B57522"/>
    <w:rsid w:val="00B5753F"/>
    <w:rsid w:val="00B603CE"/>
    <w:rsid w:val="00B61619"/>
    <w:rsid w:val="00B70932"/>
    <w:rsid w:val="00B7305F"/>
    <w:rsid w:val="00B734E3"/>
    <w:rsid w:val="00B745DD"/>
    <w:rsid w:val="00B75781"/>
    <w:rsid w:val="00B7578C"/>
    <w:rsid w:val="00B7726F"/>
    <w:rsid w:val="00B81A7D"/>
    <w:rsid w:val="00B869EB"/>
    <w:rsid w:val="00B91BA9"/>
    <w:rsid w:val="00B92290"/>
    <w:rsid w:val="00B92C8E"/>
    <w:rsid w:val="00B959C9"/>
    <w:rsid w:val="00BA101F"/>
    <w:rsid w:val="00BA15D8"/>
    <w:rsid w:val="00BA17AF"/>
    <w:rsid w:val="00BA2B3B"/>
    <w:rsid w:val="00BA77FC"/>
    <w:rsid w:val="00BB455B"/>
    <w:rsid w:val="00BB602C"/>
    <w:rsid w:val="00BB6F42"/>
    <w:rsid w:val="00BB7A71"/>
    <w:rsid w:val="00BC0205"/>
    <w:rsid w:val="00BC0442"/>
    <w:rsid w:val="00BC451F"/>
    <w:rsid w:val="00BC739C"/>
    <w:rsid w:val="00BD18A6"/>
    <w:rsid w:val="00BD4788"/>
    <w:rsid w:val="00BD4999"/>
    <w:rsid w:val="00BE2744"/>
    <w:rsid w:val="00BE42C7"/>
    <w:rsid w:val="00BE4B3A"/>
    <w:rsid w:val="00BF1892"/>
    <w:rsid w:val="00BF6DA9"/>
    <w:rsid w:val="00C01D54"/>
    <w:rsid w:val="00C03CAF"/>
    <w:rsid w:val="00C0778D"/>
    <w:rsid w:val="00C108D2"/>
    <w:rsid w:val="00C11525"/>
    <w:rsid w:val="00C26DFC"/>
    <w:rsid w:val="00C33823"/>
    <w:rsid w:val="00C41BDC"/>
    <w:rsid w:val="00C457E7"/>
    <w:rsid w:val="00C51789"/>
    <w:rsid w:val="00C51C10"/>
    <w:rsid w:val="00C54F82"/>
    <w:rsid w:val="00C570E0"/>
    <w:rsid w:val="00C636E4"/>
    <w:rsid w:val="00C71A70"/>
    <w:rsid w:val="00C71B44"/>
    <w:rsid w:val="00C74C4F"/>
    <w:rsid w:val="00C75786"/>
    <w:rsid w:val="00C77DDA"/>
    <w:rsid w:val="00C81B2A"/>
    <w:rsid w:val="00C82303"/>
    <w:rsid w:val="00C8232C"/>
    <w:rsid w:val="00C86148"/>
    <w:rsid w:val="00C90EF0"/>
    <w:rsid w:val="00C94F66"/>
    <w:rsid w:val="00CA29AC"/>
    <w:rsid w:val="00CA2C51"/>
    <w:rsid w:val="00CA5AD7"/>
    <w:rsid w:val="00CA6172"/>
    <w:rsid w:val="00CA7F05"/>
    <w:rsid w:val="00CB0A5B"/>
    <w:rsid w:val="00CB2E89"/>
    <w:rsid w:val="00CC103D"/>
    <w:rsid w:val="00CC3B31"/>
    <w:rsid w:val="00CC418E"/>
    <w:rsid w:val="00CC527B"/>
    <w:rsid w:val="00CD4340"/>
    <w:rsid w:val="00CD48EB"/>
    <w:rsid w:val="00CD5523"/>
    <w:rsid w:val="00CD5AFB"/>
    <w:rsid w:val="00CD7B56"/>
    <w:rsid w:val="00CE0CE6"/>
    <w:rsid w:val="00CE18D1"/>
    <w:rsid w:val="00CE2F51"/>
    <w:rsid w:val="00CE3134"/>
    <w:rsid w:val="00CE38EA"/>
    <w:rsid w:val="00CE564A"/>
    <w:rsid w:val="00CE6A84"/>
    <w:rsid w:val="00CE703C"/>
    <w:rsid w:val="00CE7E80"/>
    <w:rsid w:val="00CF0CFA"/>
    <w:rsid w:val="00CF4A2C"/>
    <w:rsid w:val="00CF5DE0"/>
    <w:rsid w:val="00CF6B97"/>
    <w:rsid w:val="00CF7203"/>
    <w:rsid w:val="00D00242"/>
    <w:rsid w:val="00D00935"/>
    <w:rsid w:val="00D00D43"/>
    <w:rsid w:val="00D02E69"/>
    <w:rsid w:val="00D059E1"/>
    <w:rsid w:val="00D05E2C"/>
    <w:rsid w:val="00D129D9"/>
    <w:rsid w:val="00D16310"/>
    <w:rsid w:val="00D179E5"/>
    <w:rsid w:val="00D20AB4"/>
    <w:rsid w:val="00D21606"/>
    <w:rsid w:val="00D222AB"/>
    <w:rsid w:val="00D2244A"/>
    <w:rsid w:val="00D23397"/>
    <w:rsid w:val="00D26E33"/>
    <w:rsid w:val="00D30EC6"/>
    <w:rsid w:val="00D338CC"/>
    <w:rsid w:val="00D33EDC"/>
    <w:rsid w:val="00D340F7"/>
    <w:rsid w:val="00D34B55"/>
    <w:rsid w:val="00D355FD"/>
    <w:rsid w:val="00D3730C"/>
    <w:rsid w:val="00D40055"/>
    <w:rsid w:val="00D431CE"/>
    <w:rsid w:val="00D437D4"/>
    <w:rsid w:val="00D471A2"/>
    <w:rsid w:val="00D64216"/>
    <w:rsid w:val="00D70F07"/>
    <w:rsid w:val="00D75BCC"/>
    <w:rsid w:val="00D76669"/>
    <w:rsid w:val="00D814A9"/>
    <w:rsid w:val="00D81F89"/>
    <w:rsid w:val="00D83744"/>
    <w:rsid w:val="00D97919"/>
    <w:rsid w:val="00DA0D94"/>
    <w:rsid w:val="00DA5E16"/>
    <w:rsid w:val="00DB28F9"/>
    <w:rsid w:val="00DB2939"/>
    <w:rsid w:val="00DC0723"/>
    <w:rsid w:val="00DC27DF"/>
    <w:rsid w:val="00DC5823"/>
    <w:rsid w:val="00DD0B22"/>
    <w:rsid w:val="00DD4AB2"/>
    <w:rsid w:val="00DD5389"/>
    <w:rsid w:val="00DD5452"/>
    <w:rsid w:val="00DD7636"/>
    <w:rsid w:val="00DE0A02"/>
    <w:rsid w:val="00DE3AD2"/>
    <w:rsid w:val="00DF0557"/>
    <w:rsid w:val="00E015AD"/>
    <w:rsid w:val="00E044D4"/>
    <w:rsid w:val="00E079C2"/>
    <w:rsid w:val="00E10350"/>
    <w:rsid w:val="00E11794"/>
    <w:rsid w:val="00E14976"/>
    <w:rsid w:val="00E16A57"/>
    <w:rsid w:val="00E17A47"/>
    <w:rsid w:val="00E20FDC"/>
    <w:rsid w:val="00E21C5E"/>
    <w:rsid w:val="00E258EA"/>
    <w:rsid w:val="00E26973"/>
    <w:rsid w:val="00E3133C"/>
    <w:rsid w:val="00E31D37"/>
    <w:rsid w:val="00E333DB"/>
    <w:rsid w:val="00E372D0"/>
    <w:rsid w:val="00E379A4"/>
    <w:rsid w:val="00E37E1C"/>
    <w:rsid w:val="00E4604D"/>
    <w:rsid w:val="00E46673"/>
    <w:rsid w:val="00E47549"/>
    <w:rsid w:val="00E51942"/>
    <w:rsid w:val="00E51B7D"/>
    <w:rsid w:val="00E51CD5"/>
    <w:rsid w:val="00E51EB1"/>
    <w:rsid w:val="00E56AAA"/>
    <w:rsid w:val="00E6140E"/>
    <w:rsid w:val="00E62169"/>
    <w:rsid w:val="00E63283"/>
    <w:rsid w:val="00E73523"/>
    <w:rsid w:val="00E73E9F"/>
    <w:rsid w:val="00E759B2"/>
    <w:rsid w:val="00E769B0"/>
    <w:rsid w:val="00E85172"/>
    <w:rsid w:val="00E85CA3"/>
    <w:rsid w:val="00E86576"/>
    <w:rsid w:val="00E865A2"/>
    <w:rsid w:val="00E866B4"/>
    <w:rsid w:val="00E917D5"/>
    <w:rsid w:val="00E93155"/>
    <w:rsid w:val="00E94C72"/>
    <w:rsid w:val="00E96962"/>
    <w:rsid w:val="00EA0153"/>
    <w:rsid w:val="00EA3CD3"/>
    <w:rsid w:val="00EA7D10"/>
    <w:rsid w:val="00EB27B1"/>
    <w:rsid w:val="00EB42B3"/>
    <w:rsid w:val="00EB45EE"/>
    <w:rsid w:val="00EB4C8B"/>
    <w:rsid w:val="00EB5DF7"/>
    <w:rsid w:val="00EC33AF"/>
    <w:rsid w:val="00EC524F"/>
    <w:rsid w:val="00EC59E4"/>
    <w:rsid w:val="00ED4B53"/>
    <w:rsid w:val="00ED5AD5"/>
    <w:rsid w:val="00ED641D"/>
    <w:rsid w:val="00EE0640"/>
    <w:rsid w:val="00EE08AA"/>
    <w:rsid w:val="00EE2A99"/>
    <w:rsid w:val="00EF12C1"/>
    <w:rsid w:val="00EF2D70"/>
    <w:rsid w:val="00EF3A86"/>
    <w:rsid w:val="00EF3AC6"/>
    <w:rsid w:val="00EF431A"/>
    <w:rsid w:val="00EF4B19"/>
    <w:rsid w:val="00EF6E7D"/>
    <w:rsid w:val="00F11D09"/>
    <w:rsid w:val="00F15B97"/>
    <w:rsid w:val="00F21793"/>
    <w:rsid w:val="00F22F02"/>
    <w:rsid w:val="00F23EC1"/>
    <w:rsid w:val="00F27A8A"/>
    <w:rsid w:val="00F31DFB"/>
    <w:rsid w:val="00F34607"/>
    <w:rsid w:val="00F35E61"/>
    <w:rsid w:val="00F3637E"/>
    <w:rsid w:val="00F459F9"/>
    <w:rsid w:val="00F45ADE"/>
    <w:rsid w:val="00F46B49"/>
    <w:rsid w:val="00F46BD2"/>
    <w:rsid w:val="00F47A68"/>
    <w:rsid w:val="00F51193"/>
    <w:rsid w:val="00F52C88"/>
    <w:rsid w:val="00F536D6"/>
    <w:rsid w:val="00F62415"/>
    <w:rsid w:val="00F62D7A"/>
    <w:rsid w:val="00F63A53"/>
    <w:rsid w:val="00F64986"/>
    <w:rsid w:val="00F65F52"/>
    <w:rsid w:val="00F72C71"/>
    <w:rsid w:val="00F76E37"/>
    <w:rsid w:val="00F83692"/>
    <w:rsid w:val="00F929A1"/>
    <w:rsid w:val="00F95B90"/>
    <w:rsid w:val="00F95BC0"/>
    <w:rsid w:val="00FA077A"/>
    <w:rsid w:val="00FA2487"/>
    <w:rsid w:val="00FA2B2D"/>
    <w:rsid w:val="00FA4620"/>
    <w:rsid w:val="00FA4A61"/>
    <w:rsid w:val="00FB1C6B"/>
    <w:rsid w:val="00FB1F42"/>
    <w:rsid w:val="00FB28D2"/>
    <w:rsid w:val="00FB4233"/>
    <w:rsid w:val="00FB51D5"/>
    <w:rsid w:val="00FB6176"/>
    <w:rsid w:val="00FB6DD5"/>
    <w:rsid w:val="00FB722F"/>
    <w:rsid w:val="00FC05BE"/>
    <w:rsid w:val="00FC0FAB"/>
    <w:rsid w:val="00FC1648"/>
    <w:rsid w:val="00FC3E88"/>
    <w:rsid w:val="00FC4344"/>
    <w:rsid w:val="00FD21E8"/>
    <w:rsid w:val="00FD38EC"/>
    <w:rsid w:val="00FD497A"/>
    <w:rsid w:val="00FD65E1"/>
    <w:rsid w:val="00FD6E6C"/>
    <w:rsid w:val="00FE0552"/>
    <w:rsid w:val="00FE09A2"/>
    <w:rsid w:val="00FE3CC6"/>
    <w:rsid w:val="00FE5328"/>
    <w:rsid w:val="00FE63FF"/>
    <w:rsid w:val="00FE670E"/>
    <w:rsid w:val="00FF377C"/>
    <w:rsid w:val="00FF4D0D"/>
    <w:rsid w:val="00FF5050"/>
    <w:rsid w:val="00FF68DA"/>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E127639"/>
  <w15:docId w15:val="{220AA11F-28EE-46B5-95B8-7D8F1AE24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ACC"/>
    <w:rPr>
      <w:sz w:val="20"/>
    </w:rPr>
  </w:style>
  <w:style w:type="paragraph" w:styleId="Heading1">
    <w:name w:val="heading 1"/>
    <w:basedOn w:val="Normal"/>
    <w:next w:val="Normal"/>
    <w:link w:val="Heading1Char"/>
    <w:uiPriority w:val="9"/>
    <w:qFormat/>
    <w:rsid w:val="00276ACC"/>
    <w:pPr>
      <w:keepNext/>
      <w:keepLines/>
      <w:spacing w:before="240" w:after="0"/>
      <w:outlineLvl w:val="0"/>
    </w:pPr>
    <w:rPr>
      <w:rFonts w:ascii="Calibri" w:eastAsiaTheme="majorEastAsia" w:hAnsi="Calibri" w:cstheme="majorBidi"/>
      <w:b/>
      <w:sz w:val="32"/>
      <w:szCs w:val="32"/>
    </w:rPr>
  </w:style>
  <w:style w:type="paragraph" w:styleId="Heading2">
    <w:name w:val="heading 2"/>
    <w:basedOn w:val="Normal"/>
    <w:next w:val="Normal"/>
    <w:link w:val="Heading2Char"/>
    <w:autoRedefine/>
    <w:uiPriority w:val="9"/>
    <w:unhideWhenUsed/>
    <w:qFormat/>
    <w:rsid w:val="00567601"/>
    <w:pPr>
      <w:spacing w:after="0" w:line="240" w:lineRule="auto"/>
      <w:outlineLvl w:val="1"/>
    </w:pPr>
    <w:rPr>
      <w:b/>
      <w:sz w:val="24"/>
    </w:rPr>
  </w:style>
  <w:style w:type="paragraph" w:styleId="Heading3">
    <w:name w:val="heading 3"/>
    <w:basedOn w:val="Normal"/>
    <w:next w:val="Normal"/>
    <w:link w:val="Heading3Char"/>
    <w:uiPriority w:val="9"/>
    <w:unhideWhenUsed/>
    <w:qFormat/>
    <w:rsid w:val="00276ACC"/>
    <w:pPr>
      <w:keepNext/>
      <w:keepLines/>
      <w:spacing w:before="40" w:after="0"/>
      <w:outlineLvl w:val="2"/>
    </w:pPr>
    <w:rPr>
      <w:rFonts w:ascii="Calibri" w:eastAsiaTheme="majorEastAsia" w:hAnsi="Calibri" w:cstheme="majorBidi"/>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6ACC"/>
    <w:rPr>
      <w:rFonts w:ascii="Calibri" w:eastAsiaTheme="majorEastAsia" w:hAnsi="Calibri" w:cstheme="majorBidi"/>
      <w:b/>
      <w:sz w:val="32"/>
      <w:szCs w:val="32"/>
    </w:rPr>
  </w:style>
  <w:style w:type="paragraph" w:styleId="NoSpacing">
    <w:name w:val="No Spacing"/>
    <w:uiPriority w:val="1"/>
    <w:qFormat/>
    <w:rsid w:val="00276ACC"/>
    <w:pPr>
      <w:spacing w:after="0" w:line="240" w:lineRule="auto"/>
    </w:pPr>
    <w:rPr>
      <w:sz w:val="20"/>
    </w:rPr>
  </w:style>
  <w:style w:type="character" w:customStyle="1" w:styleId="Heading2Char">
    <w:name w:val="Heading 2 Char"/>
    <w:basedOn w:val="DefaultParagraphFont"/>
    <w:link w:val="Heading2"/>
    <w:uiPriority w:val="9"/>
    <w:rsid w:val="00567601"/>
    <w:rPr>
      <w:b/>
      <w:sz w:val="24"/>
    </w:rPr>
  </w:style>
  <w:style w:type="paragraph" w:styleId="ListParagraph">
    <w:name w:val="List Paragraph"/>
    <w:basedOn w:val="Normal"/>
    <w:uiPriority w:val="34"/>
    <w:qFormat/>
    <w:rsid w:val="002A47B7"/>
    <w:pPr>
      <w:ind w:left="720"/>
      <w:contextualSpacing/>
    </w:pPr>
  </w:style>
  <w:style w:type="character" w:customStyle="1" w:styleId="Heading3Char">
    <w:name w:val="Heading 3 Char"/>
    <w:basedOn w:val="DefaultParagraphFont"/>
    <w:link w:val="Heading3"/>
    <w:uiPriority w:val="9"/>
    <w:rsid w:val="00276ACC"/>
    <w:rPr>
      <w:rFonts w:ascii="Calibri" w:eastAsiaTheme="majorEastAsia" w:hAnsi="Calibri" w:cstheme="majorBidi"/>
      <w:b/>
      <w:sz w:val="20"/>
      <w:szCs w:val="24"/>
    </w:rPr>
  </w:style>
  <w:style w:type="table" w:styleId="TableGrid">
    <w:name w:val="Table Grid"/>
    <w:basedOn w:val="TableNormal"/>
    <w:uiPriority w:val="39"/>
    <w:rsid w:val="007477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73523"/>
    <w:rPr>
      <w:color w:val="0563C1" w:themeColor="hyperlink"/>
      <w:u w:val="single"/>
    </w:rPr>
  </w:style>
  <w:style w:type="paragraph" w:styleId="Header">
    <w:name w:val="header"/>
    <w:basedOn w:val="Normal"/>
    <w:link w:val="HeaderChar"/>
    <w:uiPriority w:val="99"/>
    <w:unhideWhenUsed/>
    <w:rsid w:val="00F31DFB"/>
    <w:pPr>
      <w:tabs>
        <w:tab w:val="center" w:pos="4320"/>
        <w:tab w:val="right" w:pos="8640"/>
      </w:tabs>
      <w:spacing w:after="0" w:line="240" w:lineRule="auto"/>
    </w:pPr>
  </w:style>
  <w:style w:type="character" w:customStyle="1" w:styleId="HeaderChar">
    <w:name w:val="Header Char"/>
    <w:basedOn w:val="DefaultParagraphFont"/>
    <w:link w:val="Header"/>
    <w:uiPriority w:val="99"/>
    <w:rsid w:val="00F31DFB"/>
    <w:rPr>
      <w:sz w:val="20"/>
    </w:rPr>
  </w:style>
  <w:style w:type="paragraph" w:styleId="Footer">
    <w:name w:val="footer"/>
    <w:basedOn w:val="Normal"/>
    <w:link w:val="FooterChar"/>
    <w:uiPriority w:val="99"/>
    <w:unhideWhenUsed/>
    <w:rsid w:val="00F31DFB"/>
    <w:pPr>
      <w:tabs>
        <w:tab w:val="center" w:pos="4320"/>
        <w:tab w:val="right" w:pos="8640"/>
      </w:tabs>
      <w:spacing w:after="0" w:line="240" w:lineRule="auto"/>
    </w:pPr>
  </w:style>
  <w:style w:type="character" w:customStyle="1" w:styleId="FooterChar">
    <w:name w:val="Footer Char"/>
    <w:basedOn w:val="DefaultParagraphFont"/>
    <w:link w:val="Footer"/>
    <w:uiPriority w:val="99"/>
    <w:rsid w:val="00F31DFB"/>
    <w:rPr>
      <w:sz w:val="20"/>
    </w:rPr>
  </w:style>
  <w:style w:type="character" w:styleId="PageNumber">
    <w:name w:val="page number"/>
    <w:basedOn w:val="DefaultParagraphFont"/>
    <w:uiPriority w:val="99"/>
    <w:semiHidden/>
    <w:unhideWhenUsed/>
    <w:rsid w:val="00EC59E4"/>
  </w:style>
  <w:style w:type="paragraph" w:styleId="BalloonText">
    <w:name w:val="Balloon Text"/>
    <w:basedOn w:val="Normal"/>
    <w:link w:val="BalloonTextChar"/>
    <w:uiPriority w:val="99"/>
    <w:semiHidden/>
    <w:unhideWhenUsed/>
    <w:rsid w:val="00616589"/>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16589"/>
    <w:rPr>
      <w:rFonts w:ascii="Lucida Grande" w:hAnsi="Lucida Grande" w:cs="Lucida Grande"/>
      <w:sz w:val="18"/>
      <w:szCs w:val="18"/>
    </w:rPr>
  </w:style>
  <w:style w:type="character" w:styleId="FollowedHyperlink">
    <w:name w:val="FollowedHyperlink"/>
    <w:basedOn w:val="DefaultParagraphFont"/>
    <w:uiPriority w:val="99"/>
    <w:semiHidden/>
    <w:unhideWhenUsed/>
    <w:rsid w:val="0053615F"/>
    <w:rPr>
      <w:color w:val="954F72" w:themeColor="followedHyperlink"/>
      <w:u w:val="single"/>
    </w:rPr>
  </w:style>
  <w:style w:type="character" w:styleId="CommentReference">
    <w:name w:val="annotation reference"/>
    <w:basedOn w:val="DefaultParagraphFont"/>
    <w:uiPriority w:val="99"/>
    <w:semiHidden/>
    <w:unhideWhenUsed/>
    <w:rsid w:val="00B2525E"/>
    <w:rPr>
      <w:sz w:val="18"/>
      <w:szCs w:val="18"/>
    </w:rPr>
  </w:style>
  <w:style w:type="paragraph" w:styleId="CommentText">
    <w:name w:val="annotation text"/>
    <w:basedOn w:val="Normal"/>
    <w:link w:val="CommentTextChar"/>
    <w:uiPriority w:val="99"/>
    <w:semiHidden/>
    <w:unhideWhenUsed/>
    <w:rsid w:val="00B2525E"/>
    <w:pPr>
      <w:spacing w:line="240" w:lineRule="auto"/>
    </w:pPr>
    <w:rPr>
      <w:sz w:val="24"/>
      <w:szCs w:val="24"/>
    </w:rPr>
  </w:style>
  <w:style w:type="character" w:customStyle="1" w:styleId="CommentTextChar">
    <w:name w:val="Comment Text Char"/>
    <w:basedOn w:val="DefaultParagraphFont"/>
    <w:link w:val="CommentText"/>
    <w:uiPriority w:val="99"/>
    <w:semiHidden/>
    <w:rsid w:val="00B2525E"/>
    <w:rPr>
      <w:sz w:val="24"/>
      <w:szCs w:val="24"/>
    </w:rPr>
  </w:style>
  <w:style w:type="paragraph" w:styleId="CommentSubject">
    <w:name w:val="annotation subject"/>
    <w:basedOn w:val="CommentText"/>
    <w:next w:val="CommentText"/>
    <w:link w:val="CommentSubjectChar"/>
    <w:uiPriority w:val="99"/>
    <w:semiHidden/>
    <w:unhideWhenUsed/>
    <w:rsid w:val="00B2525E"/>
    <w:rPr>
      <w:b/>
      <w:bCs/>
      <w:sz w:val="20"/>
      <w:szCs w:val="20"/>
    </w:rPr>
  </w:style>
  <w:style w:type="character" w:customStyle="1" w:styleId="CommentSubjectChar">
    <w:name w:val="Comment Subject Char"/>
    <w:basedOn w:val="CommentTextChar"/>
    <w:link w:val="CommentSubject"/>
    <w:uiPriority w:val="99"/>
    <w:semiHidden/>
    <w:rsid w:val="00B2525E"/>
    <w:rPr>
      <w:b/>
      <w:bCs/>
      <w:sz w:val="20"/>
      <w:szCs w:val="20"/>
    </w:rPr>
  </w:style>
  <w:style w:type="paragraph" w:styleId="Caption">
    <w:name w:val="caption"/>
    <w:basedOn w:val="Normal"/>
    <w:next w:val="Normal"/>
    <w:uiPriority w:val="35"/>
    <w:semiHidden/>
    <w:unhideWhenUsed/>
    <w:qFormat/>
    <w:rsid w:val="003942FF"/>
    <w:pPr>
      <w:spacing w:after="200" w:line="240" w:lineRule="auto"/>
    </w:pPr>
    <w:rPr>
      <w:b/>
      <w:bCs/>
      <w:color w:val="5B9BD5" w:themeColor="accent1"/>
      <w:sz w:val="18"/>
      <w:szCs w:val="18"/>
    </w:rPr>
  </w:style>
  <w:style w:type="character" w:styleId="Strong">
    <w:name w:val="Strong"/>
    <w:basedOn w:val="DefaultParagraphFont"/>
    <w:uiPriority w:val="22"/>
    <w:qFormat/>
    <w:rsid w:val="00FE670E"/>
    <w:rPr>
      <w:b/>
      <w:bCs/>
    </w:rPr>
  </w:style>
  <w:style w:type="paragraph" w:styleId="NormalWeb">
    <w:name w:val="Normal (Web)"/>
    <w:basedOn w:val="Normal"/>
    <w:uiPriority w:val="99"/>
    <w:unhideWhenUsed/>
    <w:rsid w:val="00873D28"/>
    <w:pPr>
      <w:spacing w:before="100" w:beforeAutospacing="1" w:after="100" w:afterAutospacing="1" w:line="240" w:lineRule="auto"/>
    </w:pPr>
    <w:rPr>
      <w:rFonts w:ascii="Times" w:hAnsi="Times" w:cs="Times New Roman"/>
      <w:szCs w:val="20"/>
    </w:rPr>
  </w:style>
  <w:style w:type="paragraph" w:styleId="BodyText">
    <w:name w:val="Body Text"/>
    <w:basedOn w:val="Normal"/>
    <w:link w:val="BodyTextChar"/>
    <w:uiPriority w:val="1"/>
    <w:qFormat/>
    <w:rsid w:val="00CE2F51"/>
    <w:pPr>
      <w:widowControl w:val="0"/>
      <w:autoSpaceDE w:val="0"/>
      <w:autoSpaceDN w:val="0"/>
      <w:adjustRightInd w:val="0"/>
      <w:spacing w:before="119" w:after="0" w:line="240" w:lineRule="auto"/>
      <w:ind w:left="111"/>
    </w:pPr>
    <w:rPr>
      <w:rFonts w:ascii="Calibri" w:eastAsiaTheme="minorEastAsia" w:hAnsi="Calibri" w:cs="Calibri"/>
      <w:i/>
      <w:iCs/>
      <w:sz w:val="16"/>
      <w:szCs w:val="16"/>
    </w:rPr>
  </w:style>
  <w:style w:type="character" w:customStyle="1" w:styleId="BodyTextChar">
    <w:name w:val="Body Text Char"/>
    <w:basedOn w:val="DefaultParagraphFont"/>
    <w:link w:val="BodyText"/>
    <w:uiPriority w:val="1"/>
    <w:rsid w:val="00CE2F51"/>
    <w:rPr>
      <w:rFonts w:ascii="Calibri" w:eastAsiaTheme="minorEastAsia" w:hAnsi="Calibri" w:cs="Calibri"/>
      <w:i/>
      <w:iCs/>
      <w:sz w:val="16"/>
      <w:szCs w:val="16"/>
    </w:rPr>
  </w:style>
  <w:style w:type="paragraph" w:customStyle="1" w:styleId="TableParagraph">
    <w:name w:val="Table Paragraph"/>
    <w:basedOn w:val="Normal"/>
    <w:uiPriority w:val="1"/>
    <w:rsid w:val="00671DA1"/>
    <w:pPr>
      <w:widowControl w:val="0"/>
      <w:autoSpaceDE w:val="0"/>
      <w:autoSpaceDN w:val="0"/>
      <w:spacing w:before="5" w:after="0" w:line="240" w:lineRule="auto"/>
      <w:ind w:left="76"/>
    </w:pPr>
    <w:rPr>
      <w:rFonts w:ascii="Calibri" w:eastAsia="Calibri" w:hAnsi="Calibri" w:cs="Calibri"/>
      <w:sz w:val="22"/>
      <w:szCs w:val="21"/>
    </w:rPr>
  </w:style>
  <w:style w:type="character" w:customStyle="1" w:styleId="UnresolvedMention1">
    <w:name w:val="Unresolved Mention1"/>
    <w:basedOn w:val="DefaultParagraphFont"/>
    <w:uiPriority w:val="99"/>
    <w:semiHidden/>
    <w:unhideWhenUsed/>
    <w:rsid w:val="009F70F0"/>
    <w:rPr>
      <w:color w:val="605E5C"/>
      <w:shd w:val="clear" w:color="auto" w:fill="E1DFDD"/>
    </w:rPr>
  </w:style>
  <w:style w:type="paragraph" w:customStyle="1" w:styleId="Default">
    <w:name w:val="Default"/>
    <w:rsid w:val="00456310"/>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583A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132562">
      <w:bodyDiv w:val="1"/>
      <w:marLeft w:val="0"/>
      <w:marRight w:val="0"/>
      <w:marTop w:val="0"/>
      <w:marBottom w:val="0"/>
      <w:divBdr>
        <w:top w:val="none" w:sz="0" w:space="0" w:color="auto"/>
        <w:left w:val="none" w:sz="0" w:space="0" w:color="auto"/>
        <w:bottom w:val="none" w:sz="0" w:space="0" w:color="auto"/>
        <w:right w:val="none" w:sz="0" w:space="0" w:color="auto"/>
      </w:divBdr>
    </w:div>
    <w:div w:id="686057334">
      <w:bodyDiv w:val="1"/>
      <w:marLeft w:val="0"/>
      <w:marRight w:val="0"/>
      <w:marTop w:val="0"/>
      <w:marBottom w:val="0"/>
      <w:divBdr>
        <w:top w:val="none" w:sz="0" w:space="0" w:color="auto"/>
        <w:left w:val="none" w:sz="0" w:space="0" w:color="auto"/>
        <w:bottom w:val="none" w:sz="0" w:space="0" w:color="auto"/>
        <w:right w:val="none" w:sz="0" w:space="0" w:color="auto"/>
      </w:divBdr>
      <w:divsChild>
        <w:div w:id="1992247779">
          <w:marLeft w:val="0"/>
          <w:marRight w:val="0"/>
          <w:marTop w:val="0"/>
          <w:marBottom w:val="0"/>
          <w:divBdr>
            <w:top w:val="none" w:sz="0" w:space="0" w:color="auto"/>
            <w:left w:val="none" w:sz="0" w:space="0" w:color="auto"/>
            <w:bottom w:val="none" w:sz="0" w:space="0" w:color="auto"/>
            <w:right w:val="none" w:sz="0" w:space="0" w:color="auto"/>
          </w:divBdr>
          <w:divsChild>
            <w:div w:id="202061981">
              <w:marLeft w:val="0"/>
              <w:marRight w:val="0"/>
              <w:marTop w:val="0"/>
              <w:marBottom w:val="0"/>
              <w:divBdr>
                <w:top w:val="none" w:sz="0" w:space="0" w:color="auto"/>
                <w:left w:val="none" w:sz="0" w:space="0" w:color="auto"/>
                <w:bottom w:val="none" w:sz="0" w:space="0" w:color="auto"/>
                <w:right w:val="none" w:sz="0" w:space="0" w:color="auto"/>
              </w:divBdr>
              <w:divsChild>
                <w:div w:id="440538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997393">
      <w:bodyDiv w:val="1"/>
      <w:marLeft w:val="0"/>
      <w:marRight w:val="0"/>
      <w:marTop w:val="0"/>
      <w:marBottom w:val="0"/>
      <w:divBdr>
        <w:top w:val="none" w:sz="0" w:space="0" w:color="auto"/>
        <w:left w:val="none" w:sz="0" w:space="0" w:color="auto"/>
        <w:bottom w:val="none" w:sz="0" w:space="0" w:color="auto"/>
        <w:right w:val="none" w:sz="0" w:space="0" w:color="auto"/>
      </w:divBdr>
    </w:div>
    <w:div w:id="1241869378">
      <w:bodyDiv w:val="1"/>
      <w:marLeft w:val="0"/>
      <w:marRight w:val="0"/>
      <w:marTop w:val="0"/>
      <w:marBottom w:val="0"/>
      <w:divBdr>
        <w:top w:val="none" w:sz="0" w:space="0" w:color="auto"/>
        <w:left w:val="none" w:sz="0" w:space="0" w:color="auto"/>
        <w:bottom w:val="none" w:sz="0" w:space="0" w:color="auto"/>
        <w:right w:val="none" w:sz="0" w:space="0" w:color="auto"/>
      </w:divBdr>
      <w:divsChild>
        <w:div w:id="970407298">
          <w:marLeft w:val="0"/>
          <w:marRight w:val="0"/>
          <w:marTop w:val="0"/>
          <w:marBottom w:val="0"/>
          <w:divBdr>
            <w:top w:val="none" w:sz="0" w:space="0" w:color="auto"/>
            <w:left w:val="none" w:sz="0" w:space="0" w:color="auto"/>
            <w:bottom w:val="none" w:sz="0" w:space="0" w:color="auto"/>
            <w:right w:val="none" w:sz="0" w:space="0" w:color="auto"/>
          </w:divBdr>
          <w:divsChild>
            <w:div w:id="882712396">
              <w:marLeft w:val="0"/>
              <w:marRight w:val="0"/>
              <w:marTop w:val="0"/>
              <w:marBottom w:val="0"/>
              <w:divBdr>
                <w:top w:val="none" w:sz="0" w:space="0" w:color="auto"/>
                <w:left w:val="none" w:sz="0" w:space="0" w:color="auto"/>
                <w:bottom w:val="none" w:sz="0" w:space="0" w:color="auto"/>
                <w:right w:val="none" w:sz="0" w:space="0" w:color="auto"/>
              </w:divBdr>
              <w:divsChild>
                <w:div w:id="45687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966583">
      <w:bodyDiv w:val="1"/>
      <w:marLeft w:val="0"/>
      <w:marRight w:val="0"/>
      <w:marTop w:val="0"/>
      <w:marBottom w:val="0"/>
      <w:divBdr>
        <w:top w:val="none" w:sz="0" w:space="0" w:color="auto"/>
        <w:left w:val="none" w:sz="0" w:space="0" w:color="auto"/>
        <w:bottom w:val="none" w:sz="0" w:space="0" w:color="auto"/>
        <w:right w:val="none" w:sz="0" w:space="0" w:color="auto"/>
      </w:divBdr>
    </w:div>
    <w:div w:id="1971781710">
      <w:bodyDiv w:val="1"/>
      <w:marLeft w:val="0"/>
      <w:marRight w:val="0"/>
      <w:marTop w:val="0"/>
      <w:marBottom w:val="0"/>
      <w:divBdr>
        <w:top w:val="none" w:sz="0" w:space="0" w:color="auto"/>
        <w:left w:val="none" w:sz="0" w:space="0" w:color="auto"/>
        <w:bottom w:val="none" w:sz="0" w:space="0" w:color="auto"/>
        <w:right w:val="none" w:sz="0" w:space="0" w:color="auto"/>
      </w:divBdr>
    </w:div>
    <w:div w:id="200959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lexei.fedorov@utoledo.edu" TargetMode="External"/><Relationship Id="rId18" Type="http://schemas.openxmlformats.org/officeDocument/2006/relationships/hyperlink" Target="http://www.utoledo.edu/policies/administration/diversity/pdfs/3364_50_03_Nondiscrimination_o.pdf" TargetMode="External"/><Relationship Id="rId26" Type="http://schemas.openxmlformats.org/officeDocument/2006/relationships/hyperlink" Target="http://www.utoledo.edu/offices/provost/utc/docs/CampusHealthSafetyContacts.pdf" TargetMode="External"/><Relationship Id="rId3" Type="http://schemas.openxmlformats.org/officeDocument/2006/relationships/customXml" Target="../customXml/item3.xml"/><Relationship Id="rId21" Type="http://schemas.openxmlformats.org/officeDocument/2006/relationships/hyperlink" Target="https://www.utoledo.edu/policies/administration/diversity/pdfs/3364_50_01.pdf"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utoledo.edu/policies/academic/graduate/" TargetMode="External"/><Relationship Id="rId25" Type="http://schemas.openxmlformats.org/officeDocument/2006/relationships/hyperlink" Target="http://www.utoledo.edu/studentaffairs/departments.html" TargetMode="External"/><Relationship Id="rId2" Type="http://schemas.openxmlformats.org/officeDocument/2006/relationships/customXml" Target="../customXml/item2.xml"/><Relationship Id="rId16" Type="http://schemas.openxmlformats.org/officeDocument/2006/relationships/hyperlink" Target="file:///C:\Users\hbuska\Desktop\Graduate%20Policies" TargetMode="External"/><Relationship Id="rId20" Type="http://schemas.openxmlformats.org/officeDocument/2006/relationships/hyperlink" Target="https://www.utoledo.edu/title-ix/policies.htm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StudentDisability@utoledo.edu" TargetMode="External"/><Relationship Id="rId5" Type="http://schemas.openxmlformats.org/officeDocument/2006/relationships/numbering" Target="numbering.xml"/><Relationship Id="rId15" Type="http://schemas.openxmlformats.org/officeDocument/2006/relationships/hyperlink" Target="https://blackboard.utdl.edu/" TargetMode="External"/><Relationship Id="rId23" Type="http://schemas.openxmlformats.org/officeDocument/2006/relationships/hyperlink" Target="http://www.utoledo.edu/offices/student-disability-services/index.htm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utoledo.edu/policies/audience.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bert.blumenthal@utoledo.edu" TargetMode="External"/><Relationship Id="rId22" Type="http://schemas.openxmlformats.org/officeDocument/2006/relationships/hyperlink" Target="https://www.utoledo.edu/policies/main_campus/student_life/pdfs/3364_30_04_Student_code_of_conduct.pdf"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AC13EF403024C87EB0EDA4FC9F4C5" ma:contentTypeVersion="12" ma:contentTypeDescription="Create a new document." ma:contentTypeScope="" ma:versionID="673ec054c459a5e9f95e90a9194bf871">
  <xsd:schema xmlns:xsd="http://www.w3.org/2001/XMLSchema" xmlns:xs="http://www.w3.org/2001/XMLSchema" xmlns:p="http://schemas.microsoft.com/office/2006/metadata/properties" xmlns:ns3="7e91815b-88b7-4cfb-8a3b-01c2741263c8" xmlns:ns4="609709fb-33bd-48a0-b8af-754bc329390c" targetNamespace="http://schemas.microsoft.com/office/2006/metadata/properties" ma:root="true" ma:fieldsID="0fd62e79e69ea0e8a7f0373924449622" ns3:_="" ns4:_="">
    <xsd:import namespace="7e91815b-88b7-4cfb-8a3b-01c2741263c8"/>
    <xsd:import namespace="609709fb-33bd-48a0-b8af-754bc329390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91815b-88b7-4cfb-8a3b-01c274126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9709fb-33bd-48a0-b8af-754bc329390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6D1316-EF87-4CDC-98DC-A058186A7A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91815b-88b7-4cfb-8a3b-01c2741263c8"/>
    <ds:schemaRef ds:uri="609709fb-33bd-48a0-b8af-754bc32939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BFA617-4131-4659-BDE3-5770B7DF9173}">
  <ds:schemaRefs>
    <ds:schemaRef ds:uri="http://schemas.openxmlformats.org/officeDocument/2006/bibliography"/>
  </ds:schemaRefs>
</ds:datastoreItem>
</file>

<file path=customXml/itemProps3.xml><?xml version="1.0" encoding="utf-8"?>
<ds:datastoreItem xmlns:ds="http://schemas.openxmlformats.org/officeDocument/2006/customXml" ds:itemID="{A09526E2-43B1-4797-A3BB-A3C99C7D4810}">
  <ds:schemaRefs>
    <ds:schemaRef ds:uri="http://schemas.microsoft.com/sharepoint/v3/contenttype/forms"/>
  </ds:schemaRefs>
</ds:datastoreItem>
</file>

<file path=customXml/itemProps4.xml><?xml version="1.0" encoding="utf-8"?>
<ds:datastoreItem xmlns:ds="http://schemas.openxmlformats.org/officeDocument/2006/customXml" ds:itemID="{25FF1124-8278-41D7-A6BD-16E24B78366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1689</Words>
  <Characters>9633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UTC_Course Syllabus Template</vt:lpstr>
    </vt:vector>
  </TitlesOfParts>
  <Company>The University of Toledo</Company>
  <LinksUpToDate>false</LinksUpToDate>
  <CharactersWithSpaces>11300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UTC_Course Syllabus Template</dc:title>
  <dc:creator>Angela Paprocki</dc:creator>
  <cp:keywords>UTC_Course Syllabus Template</cp:keywords>
  <cp:lastModifiedBy>Buska, Heather</cp:lastModifiedBy>
  <cp:revision>2</cp:revision>
  <cp:lastPrinted>2014-11-20T14:56:00Z</cp:lastPrinted>
  <dcterms:created xsi:type="dcterms:W3CDTF">2022-01-25T18:17:00Z</dcterms:created>
  <dcterms:modified xsi:type="dcterms:W3CDTF">2022-01-25T18:17:00Z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0x010100C3EAC13EF403024C87EB0EDA4FC9F4C5</vt:lpwstr>
  </property>
</Properties>
</file>