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781C3F15"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540B33">
        <w:rPr>
          <w:rFonts w:ascii="Footlight MT Light" w:hAnsi="Footlight MT Light"/>
          <w:bCs/>
          <w:i/>
          <w:sz w:val="20"/>
          <w:szCs w:val="20"/>
        </w:rPr>
        <w:t>October</w:t>
      </w:r>
      <w:r w:rsidR="00061DCB">
        <w:rPr>
          <w:rFonts w:ascii="Footlight MT Light" w:hAnsi="Footlight MT Light"/>
          <w:bCs/>
          <w:i/>
          <w:sz w:val="20"/>
          <w:szCs w:val="20"/>
        </w:rPr>
        <w:t xml:space="preserve"> </w:t>
      </w:r>
      <w:r>
        <w:rPr>
          <w:rFonts w:ascii="Footlight MT Light" w:hAnsi="Footlight MT Light"/>
          <w:bCs/>
          <w:i/>
          <w:sz w:val="20"/>
          <w:szCs w:val="20"/>
        </w:rPr>
        <w:t>2020</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3BF60356" w14:textId="5A52CC64" w:rsidR="00410D13" w:rsidRDefault="00410D13" w:rsidP="00410D13">
      <w:pPr>
        <w:spacing w:after="0" w:line="240" w:lineRule="auto"/>
      </w:pPr>
      <w:r>
        <w:t>Phone: __________________________________Email (</w:t>
      </w:r>
      <w:r>
        <w:rPr>
          <w:color w:val="FF0000"/>
        </w:rPr>
        <w:t>Required</w:t>
      </w:r>
      <w:proofErr w:type="gramStart"/>
      <w:r>
        <w:t>):_</w:t>
      </w:r>
      <w:proofErr w:type="gramEnd"/>
      <w:r>
        <w:t>_____________________________</w:t>
      </w: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578B621E" w14:textId="62E2D228" w:rsidR="00FE1DF1" w:rsidRDefault="00410D13" w:rsidP="00FE1DF1">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32A52A64" w14:textId="77777777" w:rsidR="00FE1DF1" w:rsidRPr="00FE1DF1" w:rsidRDefault="00FE1DF1" w:rsidP="00FE1DF1">
      <w:pPr>
        <w:pStyle w:val="ListParagraph"/>
        <w:spacing w:after="0" w:line="240" w:lineRule="auto"/>
        <w:ind w:left="360"/>
        <w:rPr>
          <w:rFonts w:cs="Courier New"/>
          <w:i/>
        </w:rPr>
      </w:pPr>
    </w:p>
    <w:p w14:paraId="57E23DCB" w14:textId="33DB4E48" w:rsidR="00410D13" w:rsidRDefault="00540B33" w:rsidP="008C1311">
      <w:pPr>
        <w:spacing w:after="0" w:line="240" w:lineRule="auto"/>
        <w:jc w:val="center"/>
        <w:rPr>
          <w:b/>
        </w:rPr>
      </w:pPr>
      <w:r>
        <w:rPr>
          <w:b/>
        </w:rPr>
        <w:t>Octobe</w:t>
      </w:r>
      <w:r w:rsidR="00A83EEC">
        <w:rPr>
          <w:b/>
        </w:rPr>
        <w:t>r</w:t>
      </w:r>
      <w:r w:rsidR="00410D13">
        <w:rPr>
          <w:b/>
        </w:rPr>
        <w:t xml:space="preserve"> 2020 Orthopaedic Monthly Questions</w:t>
      </w:r>
    </w:p>
    <w:p w14:paraId="7F56E769" w14:textId="77777777" w:rsidR="0071668A" w:rsidRDefault="0071668A" w:rsidP="008C1311">
      <w:pPr>
        <w:spacing w:after="0" w:line="240" w:lineRule="auto"/>
        <w:jc w:val="center"/>
        <w:rPr>
          <w:b/>
        </w:rPr>
      </w:pP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52F63F54" w:rsidR="00494D55" w:rsidRPr="001D1247" w:rsidRDefault="00061DCB" w:rsidP="00494D55">
            <w:pPr>
              <w:pStyle w:val="ListParagraph"/>
              <w:numPr>
                <w:ilvl w:val="0"/>
                <w:numId w:val="8"/>
              </w:numPr>
              <w:spacing w:after="0" w:line="240" w:lineRule="auto"/>
              <w:rPr>
                <w:rFonts w:cs="Arial"/>
                <w:color w:val="0D0D0D" w:themeColor="text1" w:themeTint="F2"/>
                <w:sz w:val="20"/>
                <w:szCs w:val="20"/>
              </w:rPr>
            </w:pPr>
            <w:r w:rsidRPr="001D1247">
              <w:rPr>
                <w:rFonts w:cs="Arial"/>
                <w:color w:val="0D0D0D" w:themeColor="text1" w:themeTint="F2"/>
                <w:sz w:val="20"/>
                <w:szCs w:val="20"/>
              </w:rPr>
              <w:t>What</w:t>
            </w:r>
            <w:r w:rsidR="00AD7FCD" w:rsidRPr="001D1247">
              <w:rPr>
                <w:rFonts w:cs="Arial"/>
                <w:color w:val="0D0D0D" w:themeColor="text1" w:themeTint="F2"/>
                <w:sz w:val="20"/>
                <w:szCs w:val="20"/>
              </w:rPr>
              <w:t xml:space="preserve"> is the most common joint affected by gout</w:t>
            </w:r>
            <w:r w:rsidRPr="001D1247">
              <w:rPr>
                <w:rFonts w:cs="Arial"/>
                <w:color w:val="0D0D0D" w:themeColor="text1" w:themeTint="F2"/>
                <w:sz w:val="20"/>
                <w:szCs w:val="20"/>
              </w:rPr>
              <w:t>?</w:t>
            </w:r>
            <w:r w:rsidR="00494D55" w:rsidRPr="001D1247">
              <w:rPr>
                <w:rFonts w:cs="Arial"/>
                <w:color w:val="0D0D0D" w:themeColor="text1" w:themeTint="F2"/>
                <w:sz w:val="20"/>
                <w:szCs w:val="20"/>
              </w:rPr>
              <w:t xml:space="preserve"> </w:t>
            </w:r>
          </w:p>
          <w:p w14:paraId="0C84EE36" w14:textId="2B2885A8" w:rsidR="00AD7FCD" w:rsidRPr="001D1247" w:rsidRDefault="00AD7FCD" w:rsidP="00AD7FCD">
            <w:pPr>
              <w:pStyle w:val="ListParagraph"/>
              <w:numPr>
                <w:ilvl w:val="0"/>
                <w:numId w:val="9"/>
              </w:numPr>
              <w:spacing w:after="0" w:line="240" w:lineRule="auto"/>
              <w:rPr>
                <w:rFonts w:cs="Arial"/>
                <w:bCs/>
                <w:sz w:val="20"/>
                <w:szCs w:val="20"/>
              </w:rPr>
            </w:pPr>
            <w:r w:rsidRPr="001D1247">
              <w:rPr>
                <w:rFonts w:cs="Arial"/>
                <w:bCs/>
                <w:sz w:val="20"/>
                <w:szCs w:val="20"/>
              </w:rPr>
              <w:t>Knee</w:t>
            </w:r>
          </w:p>
          <w:p w14:paraId="62B33793" w14:textId="77777777" w:rsidR="00AD7FCD" w:rsidRPr="001D1247" w:rsidRDefault="00AD7FCD" w:rsidP="00AD7FCD">
            <w:pPr>
              <w:pStyle w:val="ListParagraph"/>
              <w:numPr>
                <w:ilvl w:val="0"/>
                <w:numId w:val="9"/>
              </w:numPr>
              <w:spacing w:after="0" w:line="240" w:lineRule="auto"/>
              <w:rPr>
                <w:rFonts w:cs="Arial"/>
                <w:bCs/>
                <w:sz w:val="20"/>
                <w:szCs w:val="20"/>
              </w:rPr>
            </w:pPr>
            <w:r w:rsidRPr="001D1247">
              <w:rPr>
                <w:rFonts w:cs="Arial"/>
                <w:bCs/>
                <w:sz w:val="20"/>
                <w:szCs w:val="20"/>
              </w:rPr>
              <w:t>First Metatarsophalangeal Joint</w:t>
            </w:r>
          </w:p>
          <w:p w14:paraId="1067F7D1" w14:textId="77777777" w:rsidR="00AD7FCD" w:rsidRPr="001D1247" w:rsidRDefault="00AD7FCD" w:rsidP="00AD7FCD">
            <w:pPr>
              <w:pStyle w:val="ListParagraph"/>
              <w:numPr>
                <w:ilvl w:val="0"/>
                <w:numId w:val="9"/>
              </w:numPr>
              <w:spacing w:after="0" w:line="240" w:lineRule="auto"/>
              <w:rPr>
                <w:rFonts w:cs="Arial"/>
                <w:bCs/>
                <w:sz w:val="20"/>
                <w:szCs w:val="20"/>
              </w:rPr>
            </w:pPr>
            <w:r w:rsidRPr="001D1247">
              <w:rPr>
                <w:rFonts w:cs="Arial"/>
                <w:bCs/>
                <w:sz w:val="20"/>
                <w:szCs w:val="20"/>
              </w:rPr>
              <w:t>Wrist</w:t>
            </w:r>
          </w:p>
          <w:p w14:paraId="7F9AD89A" w14:textId="77777777" w:rsidR="00AD7FCD" w:rsidRPr="001D1247" w:rsidRDefault="00AD7FCD" w:rsidP="00AD7FCD">
            <w:pPr>
              <w:pStyle w:val="ListParagraph"/>
              <w:numPr>
                <w:ilvl w:val="0"/>
                <w:numId w:val="9"/>
              </w:numPr>
              <w:spacing w:after="0" w:line="240" w:lineRule="auto"/>
              <w:rPr>
                <w:rFonts w:cs="Arial"/>
                <w:bCs/>
                <w:sz w:val="20"/>
                <w:szCs w:val="20"/>
              </w:rPr>
            </w:pPr>
            <w:r w:rsidRPr="001D1247">
              <w:rPr>
                <w:rFonts w:cs="Arial"/>
                <w:bCs/>
                <w:sz w:val="20"/>
                <w:szCs w:val="20"/>
              </w:rPr>
              <w:t>Ankle</w:t>
            </w:r>
          </w:p>
          <w:p w14:paraId="3F4A4185" w14:textId="77777777" w:rsidR="005417B4" w:rsidRPr="001D1247" w:rsidRDefault="005417B4" w:rsidP="009121F9">
            <w:pPr>
              <w:pStyle w:val="ListParagraph"/>
              <w:spacing w:after="0" w:line="240" w:lineRule="auto"/>
              <w:rPr>
                <w:rFonts w:cs="Arial"/>
                <w:color w:val="FF0000"/>
                <w:sz w:val="20"/>
                <w:szCs w:val="20"/>
              </w:rPr>
            </w:pPr>
          </w:p>
          <w:p w14:paraId="2FFAB0AF" w14:textId="73FC7448" w:rsidR="00410D13" w:rsidRPr="001D1247" w:rsidRDefault="00410D13" w:rsidP="00494D55">
            <w:pPr>
              <w:pStyle w:val="ListParagraph"/>
              <w:numPr>
                <w:ilvl w:val="0"/>
                <w:numId w:val="8"/>
              </w:numPr>
              <w:spacing w:after="0" w:line="240" w:lineRule="auto"/>
              <w:rPr>
                <w:rFonts w:cs="Arial"/>
                <w:sz w:val="20"/>
                <w:szCs w:val="20"/>
              </w:rPr>
            </w:pPr>
            <w:r w:rsidRPr="001D1247">
              <w:rPr>
                <w:rFonts w:cs="Arial"/>
                <w:sz w:val="20"/>
                <w:szCs w:val="20"/>
              </w:rPr>
              <w:t>What</w:t>
            </w:r>
            <w:r w:rsidR="00494D55" w:rsidRPr="001D1247">
              <w:rPr>
                <w:rFonts w:cs="Arial"/>
                <w:sz w:val="20"/>
                <w:szCs w:val="20"/>
              </w:rPr>
              <w:t xml:space="preserve"> </w:t>
            </w:r>
            <w:r w:rsidR="005417B4" w:rsidRPr="001D1247">
              <w:rPr>
                <w:rFonts w:cs="Arial"/>
                <w:sz w:val="20"/>
                <w:szCs w:val="20"/>
              </w:rPr>
              <w:t>is the most common location for patellar tendonitis</w:t>
            </w:r>
            <w:r w:rsidR="00A956D7" w:rsidRPr="001D1247">
              <w:rPr>
                <w:rFonts w:cs="Arial"/>
                <w:sz w:val="20"/>
                <w:szCs w:val="20"/>
              </w:rPr>
              <w:t xml:space="preserve">? </w:t>
            </w:r>
          </w:p>
          <w:p w14:paraId="084BE64B" w14:textId="617315D1" w:rsidR="00A956D7" w:rsidRPr="001D1247" w:rsidRDefault="009121F9" w:rsidP="000824AB">
            <w:pPr>
              <w:pStyle w:val="ListParagraph"/>
              <w:numPr>
                <w:ilvl w:val="0"/>
                <w:numId w:val="4"/>
              </w:numPr>
              <w:spacing w:after="0" w:line="240" w:lineRule="auto"/>
              <w:rPr>
                <w:rFonts w:cs="Arial"/>
                <w:sz w:val="20"/>
                <w:szCs w:val="20"/>
              </w:rPr>
            </w:pPr>
            <w:r w:rsidRPr="001D1247">
              <w:rPr>
                <w:rFonts w:cs="Arial"/>
                <w:sz w:val="20"/>
                <w:szCs w:val="20"/>
              </w:rPr>
              <w:t>Inferior to the Patella</w:t>
            </w:r>
          </w:p>
          <w:p w14:paraId="5069DEC8" w14:textId="33B70CE6" w:rsidR="00410D13" w:rsidRPr="001D1247" w:rsidRDefault="009121F9" w:rsidP="000824AB">
            <w:pPr>
              <w:pStyle w:val="ListParagraph"/>
              <w:numPr>
                <w:ilvl w:val="0"/>
                <w:numId w:val="4"/>
              </w:numPr>
              <w:spacing w:after="0" w:line="240" w:lineRule="auto"/>
              <w:rPr>
                <w:rFonts w:cs="Arial"/>
                <w:sz w:val="20"/>
                <w:szCs w:val="20"/>
              </w:rPr>
            </w:pPr>
            <w:r w:rsidRPr="001D1247">
              <w:rPr>
                <w:rFonts w:cs="Arial"/>
                <w:sz w:val="20"/>
                <w:szCs w:val="20"/>
              </w:rPr>
              <w:t>Superior to the Patella</w:t>
            </w:r>
          </w:p>
          <w:p w14:paraId="69E94E71" w14:textId="60D9181A" w:rsidR="008E36B6" w:rsidRPr="001D1247" w:rsidRDefault="009121F9" w:rsidP="008E36B6">
            <w:pPr>
              <w:pStyle w:val="ListParagraph"/>
              <w:numPr>
                <w:ilvl w:val="0"/>
                <w:numId w:val="4"/>
              </w:numPr>
              <w:spacing w:after="0" w:line="240" w:lineRule="auto"/>
              <w:rPr>
                <w:rFonts w:cs="Arial"/>
                <w:sz w:val="20"/>
                <w:szCs w:val="20"/>
              </w:rPr>
            </w:pPr>
            <w:r w:rsidRPr="001D1247">
              <w:rPr>
                <w:rFonts w:cs="Arial"/>
                <w:sz w:val="20"/>
                <w:szCs w:val="20"/>
              </w:rPr>
              <w:t>Tendon Insertion into the Tibia</w:t>
            </w:r>
          </w:p>
          <w:p w14:paraId="42021BC4" w14:textId="2180C8D8" w:rsidR="00410D13" w:rsidRPr="001D1247" w:rsidRDefault="008E36B6" w:rsidP="008E36B6">
            <w:pPr>
              <w:spacing w:after="0" w:line="240" w:lineRule="auto"/>
              <w:rPr>
                <w:rFonts w:cs="Arial"/>
                <w:sz w:val="20"/>
                <w:szCs w:val="20"/>
              </w:rPr>
            </w:pPr>
            <w:r w:rsidRPr="001D1247">
              <w:rPr>
                <w:rFonts w:cs="Arial"/>
                <w:bCs/>
                <w:sz w:val="20"/>
                <w:szCs w:val="20"/>
              </w:rPr>
              <w:t xml:space="preserve">        D)    </w:t>
            </w:r>
            <w:r w:rsidR="009121F9" w:rsidRPr="001D1247">
              <w:rPr>
                <w:rFonts w:cs="Arial"/>
                <w:bCs/>
                <w:sz w:val="20"/>
                <w:szCs w:val="20"/>
              </w:rPr>
              <w:t>Posterior to the Patella</w:t>
            </w:r>
            <w:r w:rsidR="00410D13" w:rsidRPr="001D1247">
              <w:rPr>
                <w:rFonts w:cs="Arial"/>
                <w:bCs/>
                <w:sz w:val="20"/>
                <w:szCs w:val="20"/>
              </w:rPr>
              <w:br/>
            </w:r>
          </w:p>
          <w:p w14:paraId="65F01201" w14:textId="4EC1C735" w:rsidR="00410D13" w:rsidRPr="001D1247" w:rsidRDefault="009121F9" w:rsidP="00774012">
            <w:pPr>
              <w:pStyle w:val="ListParagraph"/>
              <w:numPr>
                <w:ilvl w:val="0"/>
                <w:numId w:val="2"/>
              </w:numPr>
              <w:spacing w:after="0" w:line="240" w:lineRule="auto"/>
              <w:rPr>
                <w:rFonts w:cs="Arial"/>
                <w:sz w:val="20"/>
                <w:szCs w:val="20"/>
              </w:rPr>
            </w:pPr>
            <w:r w:rsidRPr="001D1247">
              <w:rPr>
                <w:rFonts w:cs="Arial"/>
                <w:sz w:val="20"/>
                <w:szCs w:val="20"/>
              </w:rPr>
              <w:t>Which of the following is NOT an appropriate treatment of Herpetic Whitlow</w:t>
            </w:r>
            <w:r w:rsidR="000D5A15" w:rsidRPr="001D1247">
              <w:rPr>
                <w:rFonts w:cs="Arial"/>
                <w:sz w:val="20"/>
                <w:szCs w:val="20"/>
              </w:rPr>
              <w:t>?</w:t>
            </w:r>
            <w:r w:rsidR="00410D13" w:rsidRPr="001D1247">
              <w:rPr>
                <w:rFonts w:cs="Arial"/>
                <w:sz w:val="20"/>
                <w:szCs w:val="20"/>
              </w:rPr>
              <w:br/>
            </w:r>
            <w:proofErr w:type="gramStart"/>
            <w:r w:rsidR="00410D13" w:rsidRPr="001D1247">
              <w:rPr>
                <w:rFonts w:cs="Arial"/>
                <w:sz w:val="20"/>
                <w:szCs w:val="20"/>
              </w:rPr>
              <w:t xml:space="preserve">A)   </w:t>
            </w:r>
            <w:proofErr w:type="gramEnd"/>
            <w:r w:rsidR="00410D13" w:rsidRPr="001D1247">
              <w:rPr>
                <w:rFonts w:cs="Arial"/>
                <w:sz w:val="20"/>
                <w:szCs w:val="20"/>
              </w:rPr>
              <w:t xml:space="preserve"> </w:t>
            </w:r>
            <w:r w:rsidRPr="001D1247">
              <w:rPr>
                <w:rFonts w:cs="Arial"/>
                <w:sz w:val="20"/>
                <w:szCs w:val="20"/>
              </w:rPr>
              <w:t>Antiviral Treatment</w:t>
            </w:r>
          </w:p>
          <w:p w14:paraId="7DCDB15C" w14:textId="4211F187" w:rsidR="00565F21" w:rsidRPr="001D1247" w:rsidRDefault="00410D13" w:rsidP="00565F21">
            <w:pPr>
              <w:spacing w:after="0" w:line="240" w:lineRule="auto"/>
              <w:contextualSpacing/>
              <w:rPr>
                <w:rFonts w:cs="Arial"/>
                <w:sz w:val="20"/>
                <w:szCs w:val="20"/>
              </w:rPr>
            </w:pPr>
            <w:r w:rsidRPr="001D1247">
              <w:rPr>
                <w:rFonts w:cs="Arial"/>
                <w:sz w:val="20"/>
                <w:szCs w:val="20"/>
              </w:rPr>
              <w:t xml:space="preserve">        B)    </w:t>
            </w:r>
            <w:r w:rsidR="009121F9" w:rsidRPr="001D1247">
              <w:rPr>
                <w:rFonts w:cs="Arial"/>
                <w:sz w:val="20"/>
                <w:szCs w:val="20"/>
              </w:rPr>
              <w:t>Surgery</w:t>
            </w:r>
            <w:bookmarkStart w:id="0" w:name="_GoBack"/>
            <w:bookmarkEnd w:id="0"/>
          </w:p>
          <w:p w14:paraId="1704FFF9" w14:textId="1EC15DE1" w:rsidR="00410D13" w:rsidRPr="001D1247" w:rsidRDefault="00565F21" w:rsidP="00565F21">
            <w:pPr>
              <w:spacing w:after="0" w:line="240" w:lineRule="auto"/>
              <w:contextualSpacing/>
              <w:rPr>
                <w:rFonts w:cs="Arial"/>
                <w:sz w:val="20"/>
                <w:szCs w:val="20"/>
              </w:rPr>
            </w:pPr>
            <w:r w:rsidRPr="001D1247">
              <w:rPr>
                <w:rFonts w:cs="Arial"/>
                <w:sz w:val="20"/>
                <w:szCs w:val="20"/>
              </w:rPr>
              <w:t xml:space="preserve">        C)    </w:t>
            </w:r>
            <w:r w:rsidR="009121F9" w:rsidRPr="001D1247">
              <w:rPr>
                <w:rFonts w:cs="Arial"/>
                <w:sz w:val="20"/>
                <w:szCs w:val="20"/>
              </w:rPr>
              <w:t>Acyclovir</w:t>
            </w:r>
          </w:p>
          <w:p w14:paraId="6CF730C1" w14:textId="515BC36A" w:rsidR="00410D13" w:rsidRPr="001D1247" w:rsidRDefault="00565F21">
            <w:pPr>
              <w:spacing w:after="0" w:line="240" w:lineRule="auto"/>
              <w:rPr>
                <w:rFonts w:cs="Arial"/>
                <w:bCs/>
                <w:sz w:val="20"/>
                <w:szCs w:val="20"/>
              </w:rPr>
            </w:pPr>
            <w:r w:rsidRPr="001D1247">
              <w:rPr>
                <w:rFonts w:cs="Arial"/>
                <w:bCs/>
                <w:sz w:val="20"/>
                <w:szCs w:val="20"/>
              </w:rPr>
              <w:t xml:space="preserve">        D)    </w:t>
            </w:r>
            <w:r w:rsidR="009121F9" w:rsidRPr="001D1247">
              <w:rPr>
                <w:rFonts w:cs="Arial"/>
                <w:bCs/>
                <w:sz w:val="20"/>
                <w:szCs w:val="20"/>
              </w:rPr>
              <w:t>Antibiotics</w:t>
            </w:r>
          </w:p>
        </w:tc>
        <w:tc>
          <w:tcPr>
            <w:tcW w:w="5130" w:type="dxa"/>
            <w:hideMark/>
          </w:tcPr>
          <w:p w14:paraId="62163DBE" w14:textId="3A57AAF0" w:rsidR="00410D13" w:rsidRPr="001D1247" w:rsidRDefault="000B1B5D" w:rsidP="00774012">
            <w:pPr>
              <w:pStyle w:val="ListParagraph"/>
              <w:numPr>
                <w:ilvl w:val="0"/>
                <w:numId w:val="2"/>
              </w:numPr>
              <w:spacing w:after="0" w:line="240" w:lineRule="auto"/>
              <w:rPr>
                <w:rFonts w:cs="Arial"/>
                <w:sz w:val="20"/>
                <w:szCs w:val="20"/>
              </w:rPr>
            </w:pPr>
            <w:r w:rsidRPr="001D1247">
              <w:rPr>
                <w:rFonts w:cs="Arial"/>
                <w:sz w:val="20"/>
                <w:szCs w:val="20"/>
              </w:rPr>
              <w:t xml:space="preserve">What </w:t>
            </w:r>
            <w:r w:rsidR="00F3376F" w:rsidRPr="001D1247">
              <w:rPr>
                <w:rFonts w:cs="Arial"/>
                <w:sz w:val="20"/>
                <w:szCs w:val="20"/>
              </w:rPr>
              <w:t>is the most common joint affected by pseudogout</w:t>
            </w:r>
            <w:r w:rsidRPr="001D1247">
              <w:rPr>
                <w:rFonts w:cs="Arial"/>
                <w:sz w:val="20"/>
                <w:szCs w:val="20"/>
              </w:rPr>
              <w:t>?</w:t>
            </w:r>
          </w:p>
          <w:p w14:paraId="144983BF" w14:textId="1BFE0FCC" w:rsidR="00BF739E" w:rsidRPr="001D1247" w:rsidRDefault="008E36B6" w:rsidP="008E36B6">
            <w:pPr>
              <w:spacing w:after="0" w:line="240" w:lineRule="auto"/>
              <w:rPr>
                <w:rFonts w:cs="Arial"/>
                <w:sz w:val="20"/>
                <w:szCs w:val="20"/>
              </w:rPr>
            </w:pPr>
            <w:r w:rsidRPr="001D1247">
              <w:rPr>
                <w:rFonts w:cs="Arial"/>
                <w:sz w:val="20"/>
                <w:szCs w:val="20"/>
              </w:rPr>
              <w:t xml:space="preserve">        A)   </w:t>
            </w:r>
            <w:r w:rsidR="00F3376F" w:rsidRPr="001D1247">
              <w:rPr>
                <w:rFonts w:cs="Arial"/>
                <w:sz w:val="20"/>
                <w:szCs w:val="20"/>
              </w:rPr>
              <w:t xml:space="preserve"> Knee</w:t>
            </w:r>
          </w:p>
          <w:p w14:paraId="0A4B95F1" w14:textId="039D2DB3" w:rsidR="00410D13" w:rsidRPr="001D1247" w:rsidRDefault="00F3376F" w:rsidP="008E36B6">
            <w:pPr>
              <w:pStyle w:val="ListParagraph"/>
              <w:numPr>
                <w:ilvl w:val="0"/>
                <w:numId w:val="10"/>
              </w:numPr>
              <w:spacing w:after="0" w:line="240" w:lineRule="auto"/>
              <w:rPr>
                <w:rFonts w:cs="Arial"/>
                <w:sz w:val="20"/>
                <w:szCs w:val="20"/>
              </w:rPr>
            </w:pPr>
            <w:r w:rsidRPr="001D1247">
              <w:rPr>
                <w:rFonts w:cs="Arial"/>
                <w:sz w:val="20"/>
                <w:szCs w:val="20"/>
              </w:rPr>
              <w:t>First Metatarsophalangeal Joint</w:t>
            </w:r>
          </w:p>
          <w:p w14:paraId="10C3F1F4" w14:textId="1944AA91" w:rsidR="00410D13" w:rsidRPr="001D1247" w:rsidRDefault="00F3376F" w:rsidP="008E36B6">
            <w:pPr>
              <w:pStyle w:val="ListParagraph"/>
              <w:numPr>
                <w:ilvl w:val="0"/>
                <w:numId w:val="10"/>
              </w:numPr>
              <w:spacing w:after="0" w:line="240" w:lineRule="auto"/>
              <w:rPr>
                <w:rFonts w:cs="Arial"/>
                <w:bCs/>
                <w:sz w:val="20"/>
                <w:szCs w:val="20"/>
              </w:rPr>
            </w:pPr>
            <w:r w:rsidRPr="001D1247">
              <w:rPr>
                <w:rFonts w:cs="Arial"/>
                <w:bCs/>
                <w:sz w:val="20"/>
                <w:szCs w:val="20"/>
              </w:rPr>
              <w:t>Wrist</w:t>
            </w:r>
          </w:p>
          <w:p w14:paraId="30032506" w14:textId="5A580590" w:rsidR="00BF739E" w:rsidRPr="001D1247" w:rsidRDefault="00F3376F" w:rsidP="008E36B6">
            <w:pPr>
              <w:pStyle w:val="ListParagraph"/>
              <w:numPr>
                <w:ilvl w:val="0"/>
                <w:numId w:val="10"/>
              </w:numPr>
              <w:spacing w:after="0" w:line="240" w:lineRule="auto"/>
              <w:rPr>
                <w:rFonts w:cs="Arial"/>
                <w:sz w:val="20"/>
                <w:szCs w:val="20"/>
              </w:rPr>
            </w:pPr>
            <w:r w:rsidRPr="001D1247">
              <w:rPr>
                <w:rFonts w:cs="Arial"/>
                <w:sz w:val="20"/>
                <w:szCs w:val="20"/>
              </w:rPr>
              <w:t>Ankle</w:t>
            </w:r>
          </w:p>
          <w:p w14:paraId="714F557A" w14:textId="15FDEA55" w:rsidR="00410D13" w:rsidRPr="001D1247" w:rsidRDefault="00410D13" w:rsidP="00680E7F">
            <w:pPr>
              <w:spacing w:after="0" w:line="240" w:lineRule="auto"/>
              <w:rPr>
                <w:rFonts w:cs="Arial"/>
                <w:sz w:val="20"/>
                <w:szCs w:val="20"/>
              </w:rPr>
            </w:pPr>
          </w:p>
          <w:p w14:paraId="0B8F1D8A" w14:textId="6E7E83FB" w:rsidR="00410D13" w:rsidRPr="001D1247" w:rsidRDefault="00F3376F" w:rsidP="00774012">
            <w:pPr>
              <w:pStyle w:val="ListParagraph"/>
              <w:numPr>
                <w:ilvl w:val="0"/>
                <w:numId w:val="2"/>
              </w:numPr>
              <w:spacing w:after="0" w:line="240" w:lineRule="auto"/>
              <w:rPr>
                <w:rFonts w:cs="Arial"/>
                <w:sz w:val="20"/>
                <w:szCs w:val="20"/>
              </w:rPr>
            </w:pPr>
            <w:r w:rsidRPr="001D1247">
              <w:rPr>
                <w:rFonts w:cs="Arial"/>
                <w:sz w:val="20"/>
                <w:szCs w:val="20"/>
              </w:rPr>
              <w:t xml:space="preserve">What is the best </w:t>
            </w:r>
            <w:r w:rsidR="00EF1112" w:rsidRPr="001D1247">
              <w:rPr>
                <w:rFonts w:cs="Arial"/>
                <w:sz w:val="20"/>
                <w:szCs w:val="20"/>
              </w:rPr>
              <w:t>early treatment for knee arthritis</w:t>
            </w:r>
            <w:r w:rsidR="00494D55" w:rsidRPr="001D1247">
              <w:rPr>
                <w:rFonts w:cs="Arial"/>
                <w:sz w:val="20"/>
                <w:szCs w:val="20"/>
              </w:rPr>
              <w:t>?</w:t>
            </w:r>
          </w:p>
          <w:p w14:paraId="0C6CE01F" w14:textId="1432B19E" w:rsidR="00410D13" w:rsidRPr="001D1247" w:rsidRDefault="00EF1112" w:rsidP="00774012">
            <w:pPr>
              <w:pStyle w:val="ListParagraph"/>
              <w:numPr>
                <w:ilvl w:val="0"/>
                <w:numId w:val="7"/>
              </w:numPr>
              <w:spacing w:after="0" w:line="240" w:lineRule="auto"/>
              <w:rPr>
                <w:rFonts w:cs="Arial"/>
                <w:sz w:val="20"/>
                <w:szCs w:val="20"/>
              </w:rPr>
            </w:pPr>
            <w:r w:rsidRPr="001D1247">
              <w:rPr>
                <w:rFonts w:cs="Arial"/>
                <w:sz w:val="20"/>
                <w:szCs w:val="20"/>
              </w:rPr>
              <w:t>Arthroscopy</w:t>
            </w:r>
          </w:p>
          <w:p w14:paraId="487004AA" w14:textId="02E86E61" w:rsidR="00410D13" w:rsidRPr="001D1247" w:rsidRDefault="00EF1112" w:rsidP="00494D55">
            <w:pPr>
              <w:pStyle w:val="ListParagraph"/>
              <w:numPr>
                <w:ilvl w:val="0"/>
                <w:numId w:val="7"/>
              </w:numPr>
              <w:spacing w:after="0" w:line="240" w:lineRule="auto"/>
              <w:rPr>
                <w:rFonts w:cs="Arial"/>
                <w:bCs/>
                <w:sz w:val="20"/>
                <w:szCs w:val="20"/>
              </w:rPr>
            </w:pPr>
            <w:r w:rsidRPr="001D1247">
              <w:rPr>
                <w:rFonts w:cs="Arial"/>
                <w:bCs/>
                <w:sz w:val="20"/>
                <w:szCs w:val="20"/>
              </w:rPr>
              <w:t>Surgery</w:t>
            </w:r>
          </w:p>
          <w:p w14:paraId="49795DCC" w14:textId="6B64EC5E" w:rsidR="00410D13" w:rsidRPr="001D1247" w:rsidRDefault="00EF1112" w:rsidP="003669CE">
            <w:pPr>
              <w:pStyle w:val="ListParagraph"/>
              <w:numPr>
                <w:ilvl w:val="0"/>
                <w:numId w:val="7"/>
              </w:numPr>
              <w:spacing w:after="0" w:line="240" w:lineRule="auto"/>
              <w:rPr>
                <w:rFonts w:cs="Arial"/>
                <w:sz w:val="20"/>
                <w:szCs w:val="20"/>
              </w:rPr>
            </w:pPr>
            <w:r w:rsidRPr="001D1247">
              <w:rPr>
                <w:rFonts w:cs="Arial"/>
                <w:sz w:val="20"/>
                <w:szCs w:val="20"/>
              </w:rPr>
              <w:t>Stem Cells</w:t>
            </w:r>
          </w:p>
          <w:p w14:paraId="0C6FD443" w14:textId="7B0EF0DA" w:rsidR="003669CE" w:rsidRPr="001D1247" w:rsidRDefault="004C2537" w:rsidP="004C2537">
            <w:pPr>
              <w:spacing w:after="0" w:line="240" w:lineRule="auto"/>
              <w:ind w:left="360"/>
              <w:rPr>
                <w:rFonts w:cs="Arial"/>
                <w:sz w:val="20"/>
                <w:szCs w:val="20"/>
              </w:rPr>
            </w:pPr>
            <w:r w:rsidRPr="001D1247">
              <w:rPr>
                <w:rFonts w:cs="Arial"/>
                <w:sz w:val="20"/>
                <w:szCs w:val="20"/>
              </w:rPr>
              <w:t xml:space="preserve">D)    </w:t>
            </w:r>
            <w:r w:rsidR="00EF1112" w:rsidRPr="001D1247">
              <w:rPr>
                <w:rFonts w:cs="Arial"/>
                <w:sz w:val="20"/>
                <w:szCs w:val="20"/>
              </w:rPr>
              <w:t>NSAIDs, Weight Loss, &amp; Therapy</w:t>
            </w:r>
          </w:p>
        </w:tc>
      </w:tr>
      <w:tr w:rsidR="008E36B6" w14:paraId="60EFE3F6" w14:textId="77777777" w:rsidTr="00410D13">
        <w:tc>
          <w:tcPr>
            <w:tcW w:w="5220" w:type="dxa"/>
          </w:tcPr>
          <w:p w14:paraId="4519E5D6" w14:textId="77777777" w:rsidR="008E36B6" w:rsidRPr="008E36B6" w:rsidRDefault="008E36B6" w:rsidP="008E36B6">
            <w:pPr>
              <w:spacing w:after="0" w:line="240" w:lineRule="auto"/>
              <w:rPr>
                <w:rFonts w:cs="Arial"/>
                <w:color w:val="0D0D0D" w:themeColor="text1" w:themeTint="F2"/>
                <w:sz w:val="20"/>
                <w:szCs w:val="20"/>
              </w:rPr>
            </w:pPr>
          </w:p>
        </w:tc>
        <w:tc>
          <w:tcPr>
            <w:tcW w:w="5130" w:type="dxa"/>
          </w:tcPr>
          <w:p w14:paraId="0D93249A" w14:textId="77777777" w:rsidR="008E36B6" w:rsidRPr="008E36B6" w:rsidRDefault="008E36B6" w:rsidP="008E36B6">
            <w:pPr>
              <w:spacing w:after="0" w:line="240" w:lineRule="auto"/>
              <w:rPr>
                <w:rFonts w:cs="Arial"/>
                <w:sz w:val="20"/>
                <w:szCs w:val="20"/>
              </w:rPr>
            </w:pPr>
          </w:p>
        </w:tc>
      </w:tr>
    </w:tbl>
    <w:p w14:paraId="44C79BDB" w14:textId="54C79514" w:rsidR="00410D13" w:rsidRPr="00FE1DF1" w:rsidRDefault="00410D13" w:rsidP="00410D13">
      <w:pPr>
        <w:spacing w:after="0" w:line="240" w:lineRule="auto"/>
        <w:rPr>
          <w:b/>
          <w:sz w:val="18"/>
          <w:szCs w:val="18"/>
        </w:rPr>
      </w:pPr>
      <w:r w:rsidRPr="00FE1DF1">
        <w:rPr>
          <w:b/>
          <w:sz w:val="18"/>
          <w:szCs w:val="18"/>
        </w:rPr>
        <w:t xml:space="preserve">Bibliographic references: </w:t>
      </w:r>
    </w:p>
    <w:p w14:paraId="0DF07FE8" w14:textId="0A629162" w:rsidR="00FE1DF1" w:rsidRDefault="00410D13" w:rsidP="00540B33">
      <w:pPr>
        <w:spacing w:after="0" w:line="240" w:lineRule="auto"/>
        <w:contextualSpacing/>
        <w:rPr>
          <w:sz w:val="18"/>
          <w:szCs w:val="18"/>
        </w:rPr>
      </w:pPr>
      <w:r w:rsidRPr="00FE1DF1">
        <w:rPr>
          <w:sz w:val="18"/>
          <w:szCs w:val="18"/>
        </w:rPr>
        <w:t xml:space="preserve">* </w:t>
      </w:r>
      <w:r w:rsidR="000006D9" w:rsidRPr="000006D9">
        <w:rPr>
          <w:sz w:val="18"/>
          <w:szCs w:val="18"/>
        </w:rPr>
        <w:t xml:space="preserve">Aaron DL, Patel A, </w:t>
      </w:r>
      <w:proofErr w:type="spellStart"/>
      <w:r w:rsidR="000006D9" w:rsidRPr="000006D9">
        <w:rPr>
          <w:sz w:val="18"/>
          <w:szCs w:val="18"/>
        </w:rPr>
        <w:t>Kayiaros</w:t>
      </w:r>
      <w:proofErr w:type="spellEnd"/>
      <w:r w:rsidR="000006D9" w:rsidRPr="000006D9">
        <w:rPr>
          <w:sz w:val="18"/>
          <w:szCs w:val="18"/>
        </w:rPr>
        <w:t xml:space="preserve"> S, Calfee R. Four common types of bursitis: diagnosis and management. J Am </w:t>
      </w:r>
      <w:proofErr w:type="spellStart"/>
      <w:r w:rsidR="000006D9" w:rsidRPr="000006D9">
        <w:rPr>
          <w:sz w:val="18"/>
          <w:szCs w:val="18"/>
        </w:rPr>
        <w:t>Acad</w:t>
      </w:r>
      <w:proofErr w:type="spellEnd"/>
      <w:r w:rsidR="000006D9" w:rsidRPr="000006D9">
        <w:rPr>
          <w:sz w:val="18"/>
          <w:szCs w:val="18"/>
        </w:rPr>
        <w:t xml:space="preserve"> </w:t>
      </w:r>
      <w:proofErr w:type="spellStart"/>
      <w:r w:rsidR="000006D9" w:rsidRPr="000006D9">
        <w:rPr>
          <w:sz w:val="18"/>
          <w:szCs w:val="18"/>
        </w:rPr>
        <w:t>Orthop</w:t>
      </w:r>
      <w:proofErr w:type="spellEnd"/>
      <w:r w:rsidR="000006D9" w:rsidRPr="000006D9">
        <w:rPr>
          <w:sz w:val="18"/>
          <w:szCs w:val="18"/>
        </w:rPr>
        <w:t xml:space="preserve"> Surg. 2011 Jun;19(6):359-67. </w:t>
      </w:r>
      <w:proofErr w:type="spellStart"/>
      <w:r w:rsidR="000006D9" w:rsidRPr="000006D9">
        <w:rPr>
          <w:sz w:val="18"/>
          <w:szCs w:val="18"/>
        </w:rPr>
        <w:t>doi</w:t>
      </w:r>
      <w:proofErr w:type="spellEnd"/>
      <w:r w:rsidR="000006D9" w:rsidRPr="000006D9">
        <w:rPr>
          <w:sz w:val="18"/>
          <w:szCs w:val="18"/>
        </w:rPr>
        <w:t>: 10.5435/00124635-201106000-00006. PMID: 21628647.</w:t>
      </w:r>
    </w:p>
    <w:p w14:paraId="02701F71" w14:textId="096A9563" w:rsidR="005B6A50" w:rsidRDefault="005B6A50" w:rsidP="00540B33">
      <w:pPr>
        <w:spacing w:after="0" w:line="240" w:lineRule="auto"/>
        <w:contextualSpacing/>
        <w:rPr>
          <w:sz w:val="18"/>
          <w:szCs w:val="18"/>
        </w:rPr>
      </w:pPr>
      <w:r>
        <w:rPr>
          <w:sz w:val="18"/>
          <w:szCs w:val="18"/>
        </w:rPr>
        <w:t>*</w:t>
      </w:r>
      <w:r w:rsidRPr="005B6A50">
        <w:t xml:space="preserve"> </w:t>
      </w:r>
      <w:r w:rsidRPr="005B6A50">
        <w:rPr>
          <w:sz w:val="18"/>
          <w:szCs w:val="18"/>
        </w:rPr>
        <w:t xml:space="preserve">Abrams RA, Botte MJ. Hand Infections: Treatment Recommendations for Specific Types. J Am </w:t>
      </w:r>
      <w:proofErr w:type="spellStart"/>
      <w:r w:rsidRPr="005B6A50">
        <w:rPr>
          <w:sz w:val="18"/>
          <w:szCs w:val="18"/>
        </w:rPr>
        <w:t>Acad</w:t>
      </w:r>
      <w:proofErr w:type="spellEnd"/>
      <w:r w:rsidRPr="005B6A50">
        <w:rPr>
          <w:sz w:val="18"/>
          <w:szCs w:val="18"/>
        </w:rPr>
        <w:t xml:space="preserve"> </w:t>
      </w:r>
      <w:proofErr w:type="spellStart"/>
      <w:r w:rsidRPr="005B6A50">
        <w:rPr>
          <w:sz w:val="18"/>
          <w:szCs w:val="18"/>
        </w:rPr>
        <w:t>Orthop</w:t>
      </w:r>
      <w:proofErr w:type="spellEnd"/>
      <w:r w:rsidRPr="005B6A50">
        <w:rPr>
          <w:sz w:val="18"/>
          <w:szCs w:val="18"/>
        </w:rPr>
        <w:t xml:space="preserve"> Surg. 1996 Jul;4(4):219-230. </w:t>
      </w:r>
      <w:proofErr w:type="spellStart"/>
      <w:r w:rsidRPr="005B6A50">
        <w:rPr>
          <w:sz w:val="18"/>
          <w:szCs w:val="18"/>
        </w:rPr>
        <w:t>doi</w:t>
      </w:r>
      <w:proofErr w:type="spellEnd"/>
      <w:r w:rsidRPr="005B6A50">
        <w:rPr>
          <w:sz w:val="18"/>
          <w:szCs w:val="18"/>
        </w:rPr>
        <w:t>: 10.5435/00124635-199607000-00006. PMID: 10795057.</w:t>
      </w:r>
    </w:p>
    <w:p w14:paraId="58F1B2C2" w14:textId="6C5DACFA" w:rsidR="005B6A50" w:rsidRDefault="005B6A50" w:rsidP="00540B33">
      <w:pPr>
        <w:spacing w:after="0" w:line="240" w:lineRule="auto"/>
        <w:contextualSpacing/>
        <w:rPr>
          <w:sz w:val="18"/>
          <w:szCs w:val="18"/>
        </w:rPr>
      </w:pPr>
      <w:r>
        <w:rPr>
          <w:sz w:val="18"/>
          <w:szCs w:val="18"/>
        </w:rPr>
        <w:t>*</w:t>
      </w:r>
      <w:r w:rsidR="0071668A" w:rsidRPr="0071668A">
        <w:t xml:space="preserve"> </w:t>
      </w:r>
      <w:r w:rsidR="0071668A" w:rsidRPr="0071668A">
        <w:rPr>
          <w:sz w:val="18"/>
          <w:szCs w:val="18"/>
        </w:rPr>
        <w:t xml:space="preserve">Burns CM, Wortmann RL. Latest evidence on gout management: what the clinician needs to know. </w:t>
      </w:r>
      <w:proofErr w:type="spellStart"/>
      <w:r w:rsidR="0071668A" w:rsidRPr="0071668A">
        <w:rPr>
          <w:sz w:val="18"/>
          <w:szCs w:val="18"/>
        </w:rPr>
        <w:t>Ther</w:t>
      </w:r>
      <w:proofErr w:type="spellEnd"/>
      <w:r w:rsidR="0071668A" w:rsidRPr="0071668A">
        <w:rPr>
          <w:sz w:val="18"/>
          <w:szCs w:val="18"/>
        </w:rPr>
        <w:t xml:space="preserve"> Adv Chronic Dis. 2012 Nov;3(6):271-86. </w:t>
      </w:r>
      <w:proofErr w:type="spellStart"/>
      <w:r w:rsidR="0071668A" w:rsidRPr="0071668A">
        <w:rPr>
          <w:sz w:val="18"/>
          <w:szCs w:val="18"/>
        </w:rPr>
        <w:t>doi</w:t>
      </w:r>
      <w:proofErr w:type="spellEnd"/>
      <w:r w:rsidR="0071668A" w:rsidRPr="0071668A">
        <w:rPr>
          <w:sz w:val="18"/>
          <w:szCs w:val="18"/>
        </w:rPr>
        <w:t>: 10.1177/2040622312462056. PMID: 23342241</w:t>
      </w:r>
    </w:p>
    <w:p w14:paraId="20EFEE58" w14:textId="0316E321" w:rsidR="005B6A50" w:rsidRDefault="005B6A50" w:rsidP="00540B33">
      <w:pPr>
        <w:spacing w:after="0" w:line="240" w:lineRule="auto"/>
        <w:contextualSpacing/>
        <w:rPr>
          <w:sz w:val="18"/>
          <w:szCs w:val="18"/>
        </w:rPr>
      </w:pPr>
      <w:r>
        <w:rPr>
          <w:sz w:val="18"/>
          <w:szCs w:val="18"/>
        </w:rPr>
        <w:t>*</w:t>
      </w:r>
      <w:r w:rsidRPr="005B6A50">
        <w:t xml:space="preserve"> </w:t>
      </w:r>
      <w:r w:rsidRPr="005B6A50">
        <w:rPr>
          <w:sz w:val="18"/>
          <w:szCs w:val="18"/>
        </w:rPr>
        <w:t xml:space="preserve">Figueroa D, Figueroa F, Calvo R. Patellar Tendinopathy: Diagnosis and Treatment. J Am </w:t>
      </w:r>
      <w:proofErr w:type="spellStart"/>
      <w:r w:rsidRPr="005B6A50">
        <w:rPr>
          <w:sz w:val="18"/>
          <w:szCs w:val="18"/>
        </w:rPr>
        <w:t>Acad</w:t>
      </w:r>
      <w:proofErr w:type="spellEnd"/>
      <w:r w:rsidRPr="005B6A50">
        <w:rPr>
          <w:sz w:val="18"/>
          <w:szCs w:val="18"/>
        </w:rPr>
        <w:t xml:space="preserve"> </w:t>
      </w:r>
      <w:proofErr w:type="spellStart"/>
      <w:r w:rsidRPr="005B6A50">
        <w:rPr>
          <w:sz w:val="18"/>
          <w:szCs w:val="18"/>
        </w:rPr>
        <w:t>Orthop</w:t>
      </w:r>
      <w:proofErr w:type="spellEnd"/>
      <w:r w:rsidRPr="005B6A50">
        <w:rPr>
          <w:sz w:val="18"/>
          <w:szCs w:val="18"/>
        </w:rPr>
        <w:t xml:space="preserve"> Surg. 2016 Dec;24(12</w:t>
      </w:r>
      <w:proofErr w:type="gramStart"/>
      <w:r w:rsidRPr="005B6A50">
        <w:rPr>
          <w:sz w:val="18"/>
          <w:szCs w:val="18"/>
        </w:rPr>
        <w:t>):e</w:t>
      </w:r>
      <w:proofErr w:type="gramEnd"/>
      <w:r w:rsidRPr="005B6A50">
        <w:rPr>
          <w:sz w:val="18"/>
          <w:szCs w:val="18"/>
        </w:rPr>
        <w:t xml:space="preserve">184-e192. </w:t>
      </w:r>
      <w:proofErr w:type="spellStart"/>
      <w:r w:rsidRPr="005B6A50">
        <w:rPr>
          <w:sz w:val="18"/>
          <w:szCs w:val="18"/>
        </w:rPr>
        <w:t>doi</w:t>
      </w:r>
      <w:proofErr w:type="spellEnd"/>
      <w:r w:rsidRPr="005B6A50">
        <w:rPr>
          <w:sz w:val="18"/>
          <w:szCs w:val="18"/>
        </w:rPr>
        <w:t>: 10.5435/JAAOS-D-15-00703. PMID: 27855131.</w:t>
      </w:r>
    </w:p>
    <w:p w14:paraId="20140CA8" w14:textId="5AA62B63" w:rsidR="005B6A50" w:rsidRPr="00FE1DF1" w:rsidRDefault="005B6A50" w:rsidP="00540B33">
      <w:pPr>
        <w:spacing w:after="0" w:line="240" w:lineRule="auto"/>
        <w:contextualSpacing/>
        <w:rPr>
          <w:sz w:val="18"/>
          <w:szCs w:val="18"/>
        </w:rPr>
      </w:pPr>
      <w:r>
        <w:rPr>
          <w:sz w:val="18"/>
          <w:szCs w:val="18"/>
        </w:rPr>
        <w:t>*</w:t>
      </w:r>
      <w:r w:rsidR="0071668A" w:rsidRPr="0071668A">
        <w:t xml:space="preserve"> </w:t>
      </w:r>
      <w:proofErr w:type="spellStart"/>
      <w:r w:rsidR="0071668A" w:rsidRPr="0071668A">
        <w:rPr>
          <w:sz w:val="18"/>
          <w:szCs w:val="18"/>
        </w:rPr>
        <w:t>Jevsevar</w:t>
      </w:r>
      <w:proofErr w:type="spellEnd"/>
      <w:r w:rsidR="0071668A" w:rsidRPr="0071668A">
        <w:rPr>
          <w:sz w:val="18"/>
          <w:szCs w:val="18"/>
        </w:rPr>
        <w:t xml:space="preserve"> DS, Shores PB, Mullen K, Schulte DM, Brown GA, Cummins DS. Mixed Treatment Comparisons for Nonsurgical Treatment of Knee Osteoarthritis: A Network Meta-analysis. J Am </w:t>
      </w:r>
      <w:proofErr w:type="spellStart"/>
      <w:r w:rsidR="0071668A" w:rsidRPr="0071668A">
        <w:rPr>
          <w:sz w:val="18"/>
          <w:szCs w:val="18"/>
        </w:rPr>
        <w:t>Acad</w:t>
      </w:r>
      <w:proofErr w:type="spellEnd"/>
      <w:r w:rsidR="0071668A" w:rsidRPr="0071668A">
        <w:rPr>
          <w:sz w:val="18"/>
          <w:szCs w:val="18"/>
        </w:rPr>
        <w:t xml:space="preserve"> </w:t>
      </w:r>
      <w:proofErr w:type="spellStart"/>
      <w:r w:rsidR="0071668A" w:rsidRPr="0071668A">
        <w:rPr>
          <w:sz w:val="18"/>
          <w:szCs w:val="18"/>
        </w:rPr>
        <w:t>Orthop</w:t>
      </w:r>
      <w:proofErr w:type="spellEnd"/>
      <w:r w:rsidR="0071668A" w:rsidRPr="0071668A">
        <w:rPr>
          <w:sz w:val="18"/>
          <w:szCs w:val="18"/>
        </w:rPr>
        <w:t xml:space="preserve"> Surg. 2018 May 1;26(9):325-336. </w:t>
      </w:r>
      <w:proofErr w:type="spellStart"/>
      <w:r w:rsidR="0071668A" w:rsidRPr="0071668A">
        <w:rPr>
          <w:sz w:val="18"/>
          <w:szCs w:val="18"/>
        </w:rPr>
        <w:t>doi</w:t>
      </w:r>
      <w:proofErr w:type="spellEnd"/>
      <w:r w:rsidR="0071668A" w:rsidRPr="0071668A">
        <w:rPr>
          <w:sz w:val="18"/>
          <w:szCs w:val="18"/>
        </w:rPr>
        <w:t>: 10.5435/JAAOS-D-17-00318. PMID: 29688920.</w:t>
      </w:r>
    </w:p>
    <w:p w14:paraId="1145177C" w14:textId="77777777"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1D1247"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035C1FCA"/>
    <w:lvl w:ilvl="0" w:tplc="F2F2E2C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006D9"/>
    <w:rsid w:val="00031983"/>
    <w:rsid w:val="00061DCB"/>
    <w:rsid w:val="000B1B5D"/>
    <w:rsid w:val="000D5A15"/>
    <w:rsid w:val="000E05D8"/>
    <w:rsid w:val="000F2AB7"/>
    <w:rsid w:val="001411A6"/>
    <w:rsid w:val="001672FF"/>
    <w:rsid w:val="0019290D"/>
    <w:rsid w:val="001D1247"/>
    <w:rsid w:val="00227352"/>
    <w:rsid w:val="0027570E"/>
    <w:rsid w:val="002D25DF"/>
    <w:rsid w:val="00356A74"/>
    <w:rsid w:val="003669CE"/>
    <w:rsid w:val="0039355D"/>
    <w:rsid w:val="003A1093"/>
    <w:rsid w:val="003D366D"/>
    <w:rsid w:val="00410D13"/>
    <w:rsid w:val="00494D55"/>
    <w:rsid w:val="004C2537"/>
    <w:rsid w:val="00540B33"/>
    <w:rsid w:val="005417B4"/>
    <w:rsid w:val="00565F21"/>
    <w:rsid w:val="005B6A50"/>
    <w:rsid w:val="00626FB0"/>
    <w:rsid w:val="0064292B"/>
    <w:rsid w:val="00680E7F"/>
    <w:rsid w:val="006E0FBF"/>
    <w:rsid w:val="0071668A"/>
    <w:rsid w:val="00730832"/>
    <w:rsid w:val="007D1CA2"/>
    <w:rsid w:val="007F26E0"/>
    <w:rsid w:val="008A35CC"/>
    <w:rsid w:val="008A6F0B"/>
    <w:rsid w:val="008C080E"/>
    <w:rsid w:val="008C1311"/>
    <w:rsid w:val="008E36B6"/>
    <w:rsid w:val="00900BB7"/>
    <w:rsid w:val="009121F9"/>
    <w:rsid w:val="009B5B74"/>
    <w:rsid w:val="00A5752E"/>
    <w:rsid w:val="00A83EEC"/>
    <w:rsid w:val="00A84354"/>
    <w:rsid w:val="00A956D7"/>
    <w:rsid w:val="00AC3568"/>
    <w:rsid w:val="00AD7FCD"/>
    <w:rsid w:val="00B01709"/>
    <w:rsid w:val="00B4216C"/>
    <w:rsid w:val="00B77249"/>
    <w:rsid w:val="00B7777C"/>
    <w:rsid w:val="00BE38A1"/>
    <w:rsid w:val="00BF739E"/>
    <w:rsid w:val="00C505C2"/>
    <w:rsid w:val="00C6487B"/>
    <w:rsid w:val="00C72477"/>
    <w:rsid w:val="00CC62E2"/>
    <w:rsid w:val="00CD26CB"/>
    <w:rsid w:val="00D14179"/>
    <w:rsid w:val="00E04EA2"/>
    <w:rsid w:val="00E30071"/>
    <w:rsid w:val="00E7457D"/>
    <w:rsid w:val="00E74DE4"/>
    <w:rsid w:val="00EE6D8D"/>
    <w:rsid w:val="00EF1112"/>
    <w:rsid w:val="00F043F5"/>
    <w:rsid w:val="00F3376F"/>
    <w:rsid w:val="00F75F83"/>
    <w:rsid w:val="00FE176D"/>
    <w:rsid w:val="00FE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2</cp:revision>
  <cp:lastPrinted>2020-09-14T13:47:00Z</cp:lastPrinted>
  <dcterms:created xsi:type="dcterms:W3CDTF">2020-09-14T13:48:00Z</dcterms:created>
  <dcterms:modified xsi:type="dcterms:W3CDTF">2020-09-14T13:48:00Z</dcterms:modified>
</cp:coreProperties>
</file>