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46C1" w14:textId="77777777" w:rsidR="00410D13" w:rsidRDefault="00410D13" w:rsidP="00410D13">
      <w:pPr>
        <w:spacing w:after="0" w:line="240" w:lineRule="auto"/>
        <w:rPr>
          <w:b/>
          <w:sz w:val="20"/>
          <w:szCs w:val="20"/>
        </w:rPr>
      </w:pPr>
      <w:r>
        <w:rPr>
          <w:noProof/>
        </w:rPr>
        <w:drawing>
          <wp:anchor distT="0" distB="0" distL="114300" distR="114300" simplePos="0" relativeHeight="251658240" behindDoc="0" locked="0" layoutInCell="1" allowOverlap="1" wp14:anchorId="56D87622" wp14:editId="4938EC4A">
            <wp:simplePos x="0" y="0"/>
            <wp:positionH relativeFrom="column">
              <wp:posOffset>0</wp:posOffset>
            </wp:positionH>
            <wp:positionV relativeFrom="paragraph">
              <wp:posOffset>0</wp:posOffset>
            </wp:positionV>
            <wp:extent cx="162052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520" cy="114300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University of Toledo Medical Center</w:t>
      </w:r>
    </w:p>
    <w:p w14:paraId="263911F0" w14:textId="77777777" w:rsidR="00410D13" w:rsidRDefault="00410D13" w:rsidP="00410D13">
      <w:pPr>
        <w:spacing w:after="0" w:line="240" w:lineRule="auto"/>
        <w:rPr>
          <w:b/>
          <w:sz w:val="20"/>
          <w:szCs w:val="20"/>
        </w:rPr>
      </w:pPr>
      <w:r>
        <w:rPr>
          <w:b/>
          <w:sz w:val="20"/>
          <w:szCs w:val="20"/>
        </w:rPr>
        <w:t>Department of Orthopaedic Surgery</w:t>
      </w:r>
    </w:p>
    <w:p w14:paraId="7671E406" w14:textId="77777777" w:rsidR="00410D13" w:rsidRDefault="00410D13" w:rsidP="00410D13">
      <w:pPr>
        <w:spacing w:after="0" w:line="240" w:lineRule="auto"/>
        <w:rPr>
          <w:sz w:val="20"/>
          <w:szCs w:val="20"/>
        </w:rPr>
      </w:pPr>
      <w:r>
        <w:rPr>
          <w:sz w:val="20"/>
          <w:szCs w:val="20"/>
        </w:rPr>
        <w:t xml:space="preserve">The University of Toledo is accredited by the Accreditation Council for Continuing Medical Education (ACCME) to provide continuing medical education for physicians. The University of Toledo designates this enduring activity for a maximum of </w:t>
      </w:r>
      <w:r>
        <w:rPr>
          <w:b/>
          <w:i/>
          <w:sz w:val="20"/>
          <w:szCs w:val="20"/>
        </w:rPr>
        <w:t xml:space="preserve">2 </w:t>
      </w:r>
      <w:r>
        <w:rPr>
          <w:rFonts w:ascii="Footlight MT Light" w:hAnsi="Footlight MT Light"/>
          <w:b/>
          <w:i/>
          <w:sz w:val="20"/>
          <w:szCs w:val="20"/>
        </w:rPr>
        <w:t>AMA PRA</w:t>
      </w:r>
      <w:r>
        <w:rPr>
          <w:b/>
          <w:i/>
          <w:sz w:val="20"/>
          <w:szCs w:val="20"/>
        </w:rPr>
        <w:t xml:space="preserve"> </w:t>
      </w:r>
      <w:r>
        <w:rPr>
          <w:rFonts w:ascii="Footlight MT Light" w:hAnsi="Footlight MT Light"/>
          <w:b/>
          <w:i/>
          <w:sz w:val="20"/>
          <w:szCs w:val="20"/>
        </w:rPr>
        <w:t xml:space="preserve">Category 1 </w:t>
      </w:r>
      <w:proofErr w:type="spellStart"/>
      <w:r>
        <w:rPr>
          <w:rFonts w:ascii="Footlight MT Light" w:hAnsi="Footlight MT Light"/>
          <w:b/>
          <w:i/>
          <w:sz w:val="20"/>
          <w:szCs w:val="20"/>
        </w:rPr>
        <w:t>Credits</w:t>
      </w:r>
      <w:r>
        <w:rPr>
          <w:b/>
          <w:i/>
          <w:sz w:val="20"/>
          <w:szCs w:val="20"/>
          <w:vertAlign w:val="superscript"/>
        </w:rPr>
        <w:t>TM</w:t>
      </w:r>
      <w:proofErr w:type="spellEnd"/>
      <w:r>
        <w:rPr>
          <w:sz w:val="20"/>
          <w:szCs w:val="20"/>
        </w:rPr>
        <w:t xml:space="preserve">. Physicians should claim only the credit commensurate with the extent of their participation in the activity. </w:t>
      </w:r>
    </w:p>
    <w:p w14:paraId="2EA7A363" w14:textId="781C3F15" w:rsidR="00410D13" w:rsidRDefault="00410D13" w:rsidP="00410D13">
      <w:pPr>
        <w:spacing w:after="0" w:line="240" w:lineRule="auto"/>
        <w:rPr>
          <w:rFonts w:ascii="Footlight MT Light" w:hAnsi="Footlight MT Light"/>
          <w:i/>
          <w:sz w:val="20"/>
          <w:szCs w:val="20"/>
        </w:rPr>
      </w:pPr>
      <w:r>
        <w:rPr>
          <w:rFonts w:ascii="Footlight MT Light" w:hAnsi="Footlight MT Light"/>
          <w:b/>
          <w:i/>
          <w:sz w:val="20"/>
          <w:szCs w:val="20"/>
        </w:rPr>
        <w:t xml:space="preserve">Release Date:  </w:t>
      </w:r>
      <w:r w:rsidR="00540B33">
        <w:rPr>
          <w:rFonts w:ascii="Footlight MT Light" w:hAnsi="Footlight MT Light"/>
          <w:bCs/>
          <w:i/>
          <w:sz w:val="20"/>
          <w:szCs w:val="20"/>
        </w:rPr>
        <w:t>October</w:t>
      </w:r>
      <w:r w:rsidR="00061DCB">
        <w:rPr>
          <w:rFonts w:ascii="Footlight MT Light" w:hAnsi="Footlight MT Light"/>
          <w:bCs/>
          <w:i/>
          <w:sz w:val="20"/>
          <w:szCs w:val="20"/>
        </w:rPr>
        <w:t xml:space="preserve"> </w:t>
      </w:r>
      <w:r>
        <w:rPr>
          <w:rFonts w:ascii="Footlight MT Light" w:hAnsi="Footlight MT Light"/>
          <w:bCs/>
          <w:i/>
          <w:sz w:val="20"/>
          <w:szCs w:val="20"/>
        </w:rPr>
        <w:t>2020</w:t>
      </w:r>
      <w:r>
        <w:rPr>
          <w:rFonts w:ascii="Footlight MT Light" w:hAnsi="Footlight MT Light"/>
          <w:b/>
          <w:i/>
          <w:sz w:val="20"/>
          <w:szCs w:val="20"/>
        </w:rPr>
        <w:tab/>
      </w:r>
      <w:r>
        <w:rPr>
          <w:rFonts w:ascii="Footlight MT Light" w:hAnsi="Footlight MT Light"/>
          <w:b/>
          <w:i/>
          <w:sz w:val="20"/>
          <w:szCs w:val="20"/>
        </w:rPr>
        <w:tab/>
      </w:r>
      <w:r>
        <w:rPr>
          <w:rFonts w:ascii="Footlight MT Light" w:hAnsi="Footlight MT Light"/>
          <w:b/>
          <w:sz w:val="20"/>
          <w:szCs w:val="20"/>
        </w:rPr>
        <w:t>Termination Date</w:t>
      </w:r>
      <w:r>
        <w:rPr>
          <w:rFonts w:ascii="Footlight MT Light" w:hAnsi="Footlight MT Light"/>
          <w:i/>
          <w:sz w:val="20"/>
          <w:szCs w:val="20"/>
        </w:rPr>
        <w:t xml:space="preserve"> July 30, 2022</w:t>
      </w:r>
    </w:p>
    <w:p w14:paraId="7033D33F" w14:textId="77777777" w:rsidR="00410D13" w:rsidRDefault="00410D13" w:rsidP="00410D13">
      <w:pPr>
        <w:spacing w:after="0" w:line="240" w:lineRule="auto"/>
        <w:jc w:val="center"/>
      </w:pPr>
    </w:p>
    <w:p w14:paraId="0F3C0044" w14:textId="77777777" w:rsidR="00410D13" w:rsidRDefault="00410D13" w:rsidP="00410D13">
      <w:pPr>
        <w:spacing w:after="0" w:line="240" w:lineRule="auto"/>
      </w:pPr>
      <w:r>
        <w:t>Name: _______________________________________________ Degree: _______________________</w:t>
      </w:r>
    </w:p>
    <w:p w14:paraId="0BE2E53B" w14:textId="77777777" w:rsidR="00410D13" w:rsidRDefault="00410D13" w:rsidP="00410D13">
      <w:pPr>
        <w:spacing w:after="0" w:line="240" w:lineRule="auto"/>
      </w:pPr>
      <w:r>
        <w:t>Specialty: _____________________________________________</w:t>
      </w:r>
    </w:p>
    <w:p w14:paraId="1A80C893" w14:textId="77777777" w:rsidR="00410D13" w:rsidRDefault="00410D13" w:rsidP="00410D13">
      <w:pPr>
        <w:spacing w:after="0" w:line="240" w:lineRule="auto"/>
      </w:pPr>
      <w:r>
        <w:t>Address: ___________________________________________________________________________</w:t>
      </w:r>
    </w:p>
    <w:p w14:paraId="3BF60356" w14:textId="5A52CC64" w:rsidR="00410D13" w:rsidRDefault="00410D13" w:rsidP="00410D13">
      <w:pPr>
        <w:spacing w:after="0" w:line="240" w:lineRule="auto"/>
      </w:pPr>
      <w:r>
        <w:t>Phone: __________________________________Email (</w:t>
      </w:r>
      <w:r>
        <w:rPr>
          <w:color w:val="FF0000"/>
        </w:rPr>
        <w:t>Required</w:t>
      </w:r>
      <w:proofErr w:type="gramStart"/>
      <w:r>
        <w:t>):_</w:t>
      </w:r>
      <w:proofErr w:type="gramEnd"/>
      <w:r>
        <w:t>_____________________________</w:t>
      </w:r>
    </w:p>
    <w:p w14:paraId="67EAE16B" w14:textId="77777777" w:rsidR="00410D13" w:rsidRDefault="00410D13" w:rsidP="00410D13">
      <w:pPr>
        <w:spacing w:after="0" w:line="240" w:lineRule="auto"/>
        <w:rPr>
          <w:b/>
        </w:rPr>
      </w:pPr>
      <w:r>
        <w:rPr>
          <w:b/>
        </w:rPr>
        <w:t>Learning Objectives: Participants will be able to:</w:t>
      </w:r>
    </w:p>
    <w:p w14:paraId="38D6A448" w14:textId="77777777" w:rsidR="00410D13" w:rsidRDefault="00410D13" w:rsidP="00410D13">
      <w:pPr>
        <w:pStyle w:val="ListParagraph"/>
        <w:numPr>
          <w:ilvl w:val="0"/>
          <w:numId w:val="1"/>
        </w:numPr>
        <w:spacing w:after="0" w:line="240" w:lineRule="auto"/>
        <w:rPr>
          <w:rFonts w:cs="Courier New"/>
          <w:i/>
        </w:rPr>
      </w:pPr>
      <w:r>
        <w:rPr>
          <w:rFonts w:cs="Courier New"/>
          <w:i/>
        </w:rPr>
        <w:t>Describe common orthopaedic concerns</w:t>
      </w:r>
    </w:p>
    <w:p w14:paraId="578B621E" w14:textId="62E2D228" w:rsidR="00FE1DF1" w:rsidRDefault="00410D13" w:rsidP="00FE1DF1">
      <w:pPr>
        <w:pStyle w:val="ListParagraph"/>
        <w:numPr>
          <w:ilvl w:val="0"/>
          <w:numId w:val="1"/>
        </w:numPr>
        <w:spacing w:after="0" w:line="240" w:lineRule="auto"/>
        <w:rPr>
          <w:rFonts w:cs="Courier New"/>
          <w:i/>
        </w:rPr>
      </w:pPr>
      <w:r>
        <w:rPr>
          <w:rFonts w:cs="Courier New"/>
          <w:i/>
        </w:rPr>
        <w:t>Review new treatment options available for common orthopaedic injuries.</w:t>
      </w:r>
    </w:p>
    <w:p w14:paraId="32A52A64" w14:textId="77777777" w:rsidR="00FE1DF1" w:rsidRPr="00FE1DF1" w:rsidRDefault="00FE1DF1" w:rsidP="00FE1DF1">
      <w:pPr>
        <w:pStyle w:val="ListParagraph"/>
        <w:spacing w:after="0" w:line="240" w:lineRule="auto"/>
        <w:ind w:left="360"/>
        <w:rPr>
          <w:rFonts w:cs="Courier New"/>
          <w:i/>
        </w:rPr>
      </w:pPr>
    </w:p>
    <w:p w14:paraId="57E23DCB" w14:textId="33DB4E48" w:rsidR="00410D13" w:rsidRDefault="00540B33" w:rsidP="008C1311">
      <w:pPr>
        <w:spacing w:after="0" w:line="240" w:lineRule="auto"/>
        <w:jc w:val="center"/>
        <w:rPr>
          <w:b/>
        </w:rPr>
      </w:pPr>
      <w:r>
        <w:rPr>
          <w:b/>
        </w:rPr>
        <w:t>Octobe</w:t>
      </w:r>
      <w:r w:rsidR="00A83EEC">
        <w:rPr>
          <w:b/>
        </w:rPr>
        <w:t>r</w:t>
      </w:r>
      <w:r w:rsidR="00410D13">
        <w:rPr>
          <w:b/>
        </w:rPr>
        <w:t xml:space="preserve"> 2020 Orthopaedic Monthly Questions</w:t>
      </w:r>
    </w:p>
    <w:p w14:paraId="7F56E769" w14:textId="77777777" w:rsidR="0071668A" w:rsidRDefault="0071668A" w:rsidP="008C1311">
      <w:pPr>
        <w:spacing w:after="0" w:line="240" w:lineRule="auto"/>
        <w:jc w:val="center"/>
        <w:rPr>
          <w:b/>
        </w:rPr>
      </w:pPr>
    </w:p>
    <w:p w14:paraId="1D6969CB" w14:textId="77777777" w:rsidR="00410D13" w:rsidRDefault="00410D13" w:rsidP="00410D13">
      <w:pPr>
        <w:spacing w:after="0" w:line="240" w:lineRule="auto"/>
        <w:rPr>
          <w:sz w:val="20"/>
          <w:szCs w:val="20"/>
        </w:rPr>
      </w:pPr>
      <w:r>
        <w:rPr>
          <w:sz w:val="20"/>
          <w:szCs w:val="20"/>
        </w:rPr>
        <w:t xml:space="preserve">Please check the appropriate answer and mail back to the CME office to receive credit. </w:t>
      </w:r>
    </w:p>
    <w:p w14:paraId="700C4A70" w14:textId="77777777" w:rsidR="00410D13" w:rsidRDefault="00410D13" w:rsidP="00410D13">
      <w:pPr>
        <w:spacing w:after="0" w:line="240" w:lineRule="auto"/>
        <w:rPr>
          <w:sz w:val="20"/>
          <w:szCs w:val="20"/>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130"/>
      </w:tblGrid>
      <w:tr w:rsidR="00410D13" w14:paraId="392ED466" w14:textId="77777777" w:rsidTr="00410D13">
        <w:tc>
          <w:tcPr>
            <w:tcW w:w="5220" w:type="dxa"/>
          </w:tcPr>
          <w:p w14:paraId="5C2D041F" w14:textId="52F63F54" w:rsidR="00494D55" w:rsidRPr="001D1247" w:rsidRDefault="00061DCB" w:rsidP="00494D55">
            <w:pPr>
              <w:pStyle w:val="ListParagraph"/>
              <w:numPr>
                <w:ilvl w:val="0"/>
                <w:numId w:val="8"/>
              </w:numPr>
              <w:spacing w:after="0" w:line="240" w:lineRule="auto"/>
              <w:rPr>
                <w:rFonts w:cs="Arial"/>
                <w:color w:val="0D0D0D" w:themeColor="text1" w:themeTint="F2"/>
                <w:sz w:val="20"/>
                <w:szCs w:val="20"/>
              </w:rPr>
            </w:pPr>
            <w:r w:rsidRPr="001D1247">
              <w:rPr>
                <w:rFonts w:cs="Arial"/>
                <w:color w:val="0D0D0D" w:themeColor="text1" w:themeTint="F2"/>
                <w:sz w:val="20"/>
                <w:szCs w:val="20"/>
              </w:rPr>
              <w:t>What</w:t>
            </w:r>
            <w:r w:rsidR="00AD7FCD" w:rsidRPr="001D1247">
              <w:rPr>
                <w:rFonts w:cs="Arial"/>
                <w:color w:val="0D0D0D" w:themeColor="text1" w:themeTint="F2"/>
                <w:sz w:val="20"/>
                <w:szCs w:val="20"/>
              </w:rPr>
              <w:t xml:space="preserve"> is the most common joint affected by gout</w:t>
            </w:r>
            <w:r w:rsidRPr="001D1247">
              <w:rPr>
                <w:rFonts w:cs="Arial"/>
                <w:color w:val="0D0D0D" w:themeColor="text1" w:themeTint="F2"/>
                <w:sz w:val="20"/>
                <w:szCs w:val="20"/>
              </w:rPr>
              <w:t>?</w:t>
            </w:r>
            <w:r w:rsidR="00494D55" w:rsidRPr="001D1247">
              <w:rPr>
                <w:rFonts w:cs="Arial"/>
                <w:color w:val="0D0D0D" w:themeColor="text1" w:themeTint="F2"/>
                <w:sz w:val="20"/>
                <w:szCs w:val="20"/>
              </w:rPr>
              <w:t xml:space="preserve"> </w:t>
            </w:r>
          </w:p>
          <w:p w14:paraId="0C84EE36" w14:textId="2B2885A8" w:rsidR="00AD7FCD" w:rsidRPr="001D1247" w:rsidRDefault="00AD7FCD" w:rsidP="00AD7FCD">
            <w:pPr>
              <w:pStyle w:val="ListParagraph"/>
              <w:numPr>
                <w:ilvl w:val="0"/>
                <w:numId w:val="9"/>
              </w:numPr>
              <w:spacing w:after="0" w:line="240" w:lineRule="auto"/>
              <w:rPr>
                <w:rFonts w:cs="Arial"/>
                <w:bCs/>
                <w:sz w:val="20"/>
                <w:szCs w:val="20"/>
              </w:rPr>
            </w:pPr>
            <w:r w:rsidRPr="001D1247">
              <w:rPr>
                <w:rFonts w:cs="Arial"/>
                <w:bCs/>
                <w:sz w:val="20"/>
                <w:szCs w:val="20"/>
              </w:rPr>
              <w:t>Knee</w:t>
            </w:r>
          </w:p>
          <w:p w14:paraId="62B33793" w14:textId="77777777" w:rsidR="00AD7FCD" w:rsidRPr="001D1247" w:rsidRDefault="00AD7FCD" w:rsidP="00AD7FCD">
            <w:pPr>
              <w:pStyle w:val="ListParagraph"/>
              <w:numPr>
                <w:ilvl w:val="0"/>
                <w:numId w:val="9"/>
              </w:numPr>
              <w:spacing w:after="0" w:line="240" w:lineRule="auto"/>
              <w:rPr>
                <w:rFonts w:cs="Arial"/>
                <w:bCs/>
                <w:sz w:val="20"/>
                <w:szCs w:val="20"/>
              </w:rPr>
            </w:pPr>
            <w:r w:rsidRPr="001D1247">
              <w:rPr>
                <w:rFonts w:cs="Arial"/>
                <w:bCs/>
                <w:sz w:val="20"/>
                <w:szCs w:val="20"/>
              </w:rPr>
              <w:t>First Metatarsophalangeal Joint</w:t>
            </w:r>
          </w:p>
          <w:p w14:paraId="1067F7D1" w14:textId="77777777" w:rsidR="00AD7FCD" w:rsidRPr="001D1247" w:rsidRDefault="00AD7FCD" w:rsidP="00AD7FCD">
            <w:pPr>
              <w:pStyle w:val="ListParagraph"/>
              <w:numPr>
                <w:ilvl w:val="0"/>
                <w:numId w:val="9"/>
              </w:numPr>
              <w:spacing w:after="0" w:line="240" w:lineRule="auto"/>
              <w:rPr>
                <w:rFonts w:cs="Arial"/>
                <w:bCs/>
                <w:sz w:val="20"/>
                <w:szCs w:val="20"/>
              </w:rPr>
            </w:pPr>
            <w:r w:rsidRPr="001D1247">
              <w:rPr>
                <w:rFonts w:cs="Arial"/>
                <w:bCs/>
                <w:sz w:val="20"/>
                <w:szCs w:val="20"/>
              </w:rPr>
              <w:t>Wrist</w:t>
            </w:r>
          </w:p>
          <w:p w14:paraId="7F9AD89A" w14:textId="77777777" w:rsidR="00AD7FCD" w:rsidRPr="001D1247" w:rsidRDefault="00AD7FCD" w:rsidP="00AD7FCD">
            <w:pPr>
              <w:pStyle w:val="ListParagraph"/>
              <w:numPr>
                <w:ilvl w:val="0"/>
                <w:numId w:val="9"/>
              </w:numPr>
              <w:spacing w:after="0" w:line="240" w:lineRule="auto"/>
              <w:rPr>
                <w:rFonts w:cs="Arial"/>
                <w:bCs/>
                <w:sz w:val="20"/>
                <w:szCs w:val="20"/>
              </w:rPr>
            </w:pPr>
            <w:r w:rsidRPr="001D1247">
              <w:rPr>
                <w:rFonts w:cs="Arial"/>
                <w:bCs/>
                <w:sz w:val="20"/>
                <w:szCs w:val="20"/>
              </w:rPr>
              <w:t>Ankle</w:t>
            </w:r>
          </w:p>
          <w:p w14:paraId="3F4A4185" w14:textId="77777777" w:rsidR="005417B4" w:rsidRPr="001D1247" w:rsidRDefault="005417B4" w:rsidP="009121F9">
            <w:pPr>
              <w:pStyle w:val="ListParagraph"/>
              <w:spacing w:after="0" w:line="240" w:lineRule="auto"/>
              <w:rPr>
                <w:rFonts w:cs="Arial"/>
                <w:color w:val="FF0000"/>
                <w:sz w:val="20"/>
                <w:szCs w:val="20"/>
              </w:rPr>
            </w:pPr>
          </w:p>
          <w:p w14:paraId="2FFAB0AF" w14:textId="73FC7448" w:rsidR="00410D13" w:rsidRPr="001D1247" w:rsidRDefault="00410D13" w:rsidP="00494D55">
            <w:pPr>
              <w:pStyle w:val="ListParagraph"/>
              <w:numPr>
                <w:ilvl w:val="0"/>
                <w:numId w:val="8"/>
              </w:numPr>
              <w:spacing w:after="0" w:line="240" w:lineRule="auto"/>
              <w:rPr>
                <w:rFonts w:cs="Arial"/>
                <w:sz w:val="20"/>
                <w:szCs w:val="20"/>
              </w:rPr>
            </w:pPr>
            <w:r w:rsidRPr="001D1247">
              <w:rPr>
                <w:rFonts w:cs="Arial"/>
                <w:sz w:val="20"/>
                <w:szCs w:val="20"/>
              </w:rPr>
              <w:t>What</w:t>
            </w:r>
            <w:r w:rsidR="00494D55" w:rsidRPr="001D1247">
              <w:rPr>
                <w:rFonts w:cs="Arial"/>
                <w:sz w:val="20"/>
                <w:szCs w:val="20"/>
              </w:rPr>
              <w:t xml:space="preserve"> </w:t>
            </w:r>
            <w:r w:rsidR="005417B4" w:rsidRPr="001D1247">
              <w:rPr>
                <w:rFonts w:cs="Arial"/>
                <w:sz w:val="20"/>
                <w:szCs w:val="20"/>
              </w:rPr>
              <w:t>is the most common location for patellar tendonitis</w:t>
            </w:r>
            <w:r w:rsidR="00A956D7" w:rsidRPr="001D1247">
              <w:rPr>
                <w:rFonts w:cs="Arial"/>
                <w:sz w:val="20"/>
                <w:szCs w:val="20"/>
              </w:rPr>
              <w:t xml:space="preserve">? </w:t>
            </w:r>
          </w:p>
          <w:p w14:paraId="084BE64B" w14:textId="617315D1" w:rsidR="00A956D7" w:rsidRPr="001D1247" w:rsidRDefault="009121F9" w:rsidP="000824AB">
            <w:pPr>
              <w:pStyle w:val="ListParagraph"/>
              <w:numPr>
                <w:ilvl w:val="0"/>
                <w:numId w:val="4"/>
              </w:numPr>
              <w:spacing w:after="0" w:line="240" w:lineRule="auto"/>
              <w:rPr>
                <w:rFonts w:cs="Arial"/>
                <w:sz w:val="20"/>
                <w:szCs w:val="20"/>
              </w:rPr>
            </w:pPr>
            <w:r w:rsidRPr="001D1247">
              <w:rPr>
                <w:rFonts w:cs="Arial"/>
                <w:sz w:val="20"/>
                <w:szCs w:val="20"/>
              </w:rPr>
              <w:t>Inferior to the Patella</w:t>
            </w:r>
          </w:p>
          <w:p w14:paraId="5069DEC8" w14:textId="33B70CE6" w:rsidR="00410D13" w:rsidRPr="001D1247" w:rsidRDefault="009121F9" w:rsidP="000824AB">
            <w:pPr>
              <w:pStyle w:val="ListParagraph"/>
              <w:numPr>
                <w:ilvl w:val="0"/>
                <w:numId w:val="4"/>
              </w:numPr>
              <w:spacing w:after="0" w:line="240" w:lineRule="auto"/>
              <w:rPr>
                <w:rFonts w:cs="Arial"/>
                <w:sz w:val="20"/>
                <w:szCs w:val="20"/>
              </w:rPr>
            </w:pPr>
            <w:r w:rsidRPr="001D1247">
              <w:rPr>
                <w:rFonts w:cs="Arial"/>
                <w:sz w:val="20"/>
                <w:szCs w:val="20"/>
              </w:rPr>
              <w:t>Superior to the Patella</w:t>
            </w:r>
          </w:p>
          <w:p w14:paraId="69E94E71" w14:textId="60D9181A" w:rsidR="008E36B6" w:rsidRPr="001D1247" w:rsidRDefault="009121F9" w:rsidP="008E36B6">
            <w:pPr>
              <w:pStyle w:val="ListParagraph"/>
              <w:numPr>
                <w:ilvl w:val="0"/>
                <w:numId w:val="4"/>
              </w:numPr>
              <w:spacing w:after="0" w:line="240" w:lineRule="auto"/>
              <w:rPr>
                <w:rFonts w:cs="Arial"/>
                <w:sz w:val="20"/>
                <w:szCs w:val="20"/>
              </w:rPr>
            </w:pPr>
            <w:r w:rsidRPr="001D1247">
              <w:rPr>
                <w:rFonts w:cs="Arial"/>
                <w:sz w:val="20"/>
                <w:szCs w:val="20"/>
              </w:rPr>
              <w:t>Tendon Insertion into the Tibia</w:t>
            </w:r>
          </w:p>
          <w:p w14:paraId="42021BC4" w14:textId="2180C8D8" w:rsidR="00410D13" w:rsidRPr="001D1247" w:rsidRDefault="008E36B6" w:rsidP="008E36B6">
            <w:pPr>
              <w:spacing w:after="0" w:line="240" w:lineRule="auto"/>
              <w:rPr>
                <w:rFonts w:cs="Arial"/>
                <w:sz w:val="20"/>
                <w:szCs w:val="20"/>
              </w:rPr>
            </w:pPr>
            <w:r w:rsidRPr="001D1247">
              <w:rPr>
                <w:rFonts w:cs="Arial"/>
                <w:bCs/>
                <w:sz w:val="20"/>
                <w:szCs w:val="20"/>
              </w:rPr>
              <w:t xml:space="preserve">        D)    </w:t>
            </w:r>
            <w:r w:rsidR="009121F9" w:rsidRPr="001D1247">
              <w:rPr>
                <w:rFonts w:cs="Arial"/>
                <w:bCs/>
                <w:sz w:val="20"/>
                <w:szCs w:val="20"/>
              </w:rPr>
              <w:t>Posterior to the Patella</w:t>
            </w:r>
            <w:r w:rsidR="00410D13" w:rsidRPr="001D1247">
              <w:rPr>
                <w:rFonts w:cs="Arial"/>
                <w:bCs/>
                <w:sz w:val="20"/>
                <w:szCs w:val="20"/>
              </w:rPr>
              <w:br/>
            </w:r>
          </w:p>
          <w:p w14:paraId="65F01201" w14:textId="4EC1C735" w:rsidR="00410D13" w:rsidRPr="001D1247" w:rsidRDefault="009121F9" w:rsidP="00774012">
            <w:pPr>
              <w:pStyle w:val="ListParagraph"/>
              <w:numPr>
                <w:ilvl w:val="0"/>
                <w:numId w:val="2"/>
              </w:numPr>
              <w:spacing w:after="0" w:line="240" w:lineRule="auto"/>
              <w:rPr>
                <w:rFonts w:cs="Arial"/>
                <w:sz w:val="20"/>
                <w:szCs w:val="20"/>
              </w:rPr>
            </w:pPr>
            <w:r w:rsidRPr="001D1247">
              <w:rPr>
                <w:rFonts w:cs="Arial"/>
                <w:sz w:val="20"/>
                <w:szCs w:val="20"/>
              </w:rPr>
              <w:t>Which of the following is NOT an appropriate treatment of Herpetic Whitlow</w:t>
            </w:r>
            <w:r w:rsidR="000D5A15" w:rsidRPr="001D1247">
              <w:rPr>
                <w:rFonts w:cs="Arial"/>
                <w:sz w:val="20"/>
                <w:szCs w:val="20"/>
              </w:rPr>
              <w:t>?</w:t>
            </w:r>
            <w:r w:rsidR="00410D13" w:rsidRPr="001D1247">
              <w:rPr>
                <w:rFonts w:cs="Arial"/>
                <w:sz w:val="20"/>
                <w:szCs w:val="20"/>
              </w:rPr>
              <w:br/>
            </w:r>
            <w:proofErr w:type="gramStart"/>
            <w:r w:rsidR="00410D13" w:rsidRPr="001D1247">
              <w:rPr>
                <w:rFonts w:cs="Arial"/>
                <w:sz w:val="20"/>
                <w:szCs w:val="20"/>
              </w:rPr>
              <w:t xml:space="preserve">A)   </w:t>
            </w:r>
            <w:proofErr w:type="gramEnd"/>
            <w:r w:rsidR="00410D13" w:rsidRPr="001D1247">
              <w:rPr>
                <w:rFonts w:cs="Arial"/>
                <w:sz w:val="20"/>
                <w:szCs w:val="20"/>
              </w:rPr>
              <w:t xml:space="preserve"> </w:t>
            </w:r>
            <w:r w:rsidRPr="001D1247">
              <w:rPr>
                <w:rFonts w:cs="Arial"/>
                <w:sz w:val="20"/>
                <w:szCs w:val="20"/>
              </w:rPr>
              <w:t>Antiviral Treatment</w:t>
            </w:r>
          </w:p>
          <w:p w14:paraId="7DCDB15C" w14:textId="4211F187" w:rsidR="00565F21" w:rsidRPr="001D1247" w:rsidRDefault="00410D13" w:rsidP="00565F21">
            <w:pPr>
              <w:spacing w:after="0" w:line="240" w:lineRule="auto"/>
              <w:contextualSpacing/>
              <w:rPr>
                <w:rFonts w:cs="Arial"/>
                <w:sz w:val="20"/>
                <w:szCs w:val="20"/>
              </w:rPr>
            </w:pPr>
            <w:r w:rsidRPr="001D1247">
              <w:rPr>
                <w:rFonts w:cs="Arial"/>
                <w:sz w:val="20"/>
                <w:szCs w:val="20"/>
              </w:rPr>
              <w:t xml:space="preserve">        B)    </w:t>
            </w:r>
            <w:r w:rsidR="009121F9" w:rsidRPr="001D1247">
              <w:rPr>
                <w:rFonts w:cs="Arial"/>
                <w:sz w:val="20"/>
                <w:szCs w:val="20"/>
              </w:rPr>
              <w:t>Surgery</w:t>
            </w:r>
            <w:bookmarkStart w:id="0" w:name="_GoBack"/>
            <w:bookmarkEnd w:id="0"/>
          </w:p>
          <w:p w14:paraId="1704FFF9" w14:textId="1EC15DE1" w:rsidR="00410D13" w:rsidRPr="001D1247" w:rsidRDefault="00565F21" w:rsidP="00565F21">
            <w:pPr>
              <w:spacing w:after="0" w:line="240" w:lineRule="auto"/>
              <w:contextualSpacing/>
              <w:rPr>
                <w:rFonts w:cs="Arial"/>
                <w:sz w:val="20"/>
                <w:szCs w:val="20"/>
              </w:rPr>
            </w:pPr>
            <w:r w:rsidRPr="001D1247">
              <w:rPr>
                <w:rFonts w:cs="Arial"/>
                <w:sz w:val="20"/>
                <w:szCs w:val="20"/>
              </w:rPr>
              <w:t xml:space="preserve">        C)    </w:t>
            </w:r>
            <w:r w:rsidR="009121F9" w:rsidRPr="001D1247">
              <w:rPr>
                <w:rFonts w:cs="Arial"/>
                <w:sz w:val="20"/>
                <w:szCs w:val="20"/>
              </w:rPr>
              <w:t>Acyclovir</w:t>
            </w:r>
          </w:p>
          <w:p w14:paraId="6CF730C1" w14:textId="515BC36A" w:rsidR="00410D13" w:rsidRPr="001D1247" w:rsidRDefault="00565F21">
            <w:pPr>
              <w:spacing w:after="0" w:line="240" w:lineRule="auto"/>
              <w:rPr>
                <w:rFonts w:cs="Arial"/>
                <w:bCs/>
                <w:sz w:val="20"/>
                <w:szCs w:val="20"/>
              </w:rPr>
            </w:pPr>
            <w:r w:rsidRPr="001D1247">
              <w:rPr>
                <w:rFonts w:cs="Arial"/>
                <w:bCs/>
                <w:sz w:val="20"/>
                <w:szCs w:val="20"/>
              </w:rPr>
              <w:t xml:space="preserve">        D)    </w:t>
            </w:r>
            <w:r w:rsidR="009121F9" w:rsidRPr="001D1247">
              <w:rPr>
                <w:rFonts w:cs="Arial"/>
                <w:bCs/>
                <w:sz w:val="20"/>
                <w:szCs w:val="20"/>
              </w:rPr>
              <w:t>Antibiotics</w:t>
            </w:r>
          </w:p>
        </w:tc>
        <w:tc>
          <w:tcPr>
            <w:tcW w:w="5130" w:type="dxa"/>
            <w:hideMark/>
          </w:tcPr>
          <w:p w14:paraId="62163DBE" w14:textId="3A57AAF0" w:rsidR="00410D13" w:rsidRPr="001D1247" w:rsidRDefault="000B1B5D" w:rsidP="00774012">
            <w:pPr>
              <w:pStyle w:val="ListParagraph"/>
              <w:numPr>
                <w:ilvl w:val="0"/>
                <w:numId w:val="2"/>
              </w:numPr>
              <w:spacing w:after="0" w:line="240" w:lineRule="auto"/>
              <w:rPr>
                <w:rFonts w:cs="Arial"/>
                <w:sz w:val="20"/>
                <w:szCs w:val="20"/>
              </w:rPr>
            </w:pPr>
            <w:r w:rsidRPr="001D1247">
              <w:rPr>
                <w:rFonts w:cs="Arial"/>
                <w:sz w:val="20"/>
                <w:szCs w:val="20"/>
              </w:rPr>
              <w:t xml:space="preserve">What </w:t>
            </w:r>
            <w:r w:rsidR="00F3376F" w:rsidRPr="001D1247">
              <w:rPr>
                <w:rFonts w:cs="Arial"/>
                <w:sz w:val="20"/>
                <w:szCs w:val="20"/>
              </w:rPr>
              <w:t>is the most common joint affected by pseudogout</w:t>
            </w:r>
            <w:r w:rsidRPr="001D1247">
              <w:rPr>
                <w:rFonts w:cs="Arial"/>
                <w:sz w:val="20"/>
                <w:szCs w:val="20"/>
              </w:rPr>
              <w:t>?</w:t>
            </w:r>
          </w:p>
          <w:p w14:paraId="144983BF" w14:textId="1BFE0FCC" w:rsidR="00BF739E" w:rsidRPr="001D1247" w:rsidRDefault="008E36B6" w:rsidP="008E36B6">
            <w:pPr>
              <w:spacing w:after="0" w:line="240" w:lineRule="auto"/>
              <w:rPr>
                <w:rFonts w:cs="Arial"/>
                <w:sz w:val="20"/>
                <w:szCs w:val="20"/>
              </w:rPr>
            </w:pPr>
            <w:r w:rsidRPr="001D1247">
              <w:rPr>
                <w:rFonts w:cs="Arial"/>
                <w:sz w:val="20"/>
                <w:szCs w:val="20"/>
              </w:rPr>
              <w:t xml:space="preserve">        A)   </w:t>
            </w:r>
            <w:r w:rsidR="00F3376F" w:rsidRPr="001D1247">
              <w:rPr>
                <w:rFonts w:cs="Arial"/>
                <w:sz w:val="20"/>
                <w:szCs w:val="20"/>
              </w:rPr>
              <w:t xml:space="preserve"> Knee</w:t>
            </w:r>
          </w:p>
          <w:p w14:paraId="0A4B95F1" w14:textId="039D2DB3" w:rsidR="00410D13" w:rsidRPr="001D1247" w:rsidRDefault="00F3376F" w:rsidP="008E36B6">
            <w:pPr>
              <w:pStyle w:val="ListParagraph"/>
              <w:numPr>
                <w:ilvl w:val="0"/>
                <w:numId w:val="10"/>
              </w:numPr>
              <w:spacing w:after="0" w:line="240" w:lineRule="auto"/>
              <w:rPr>
                <w:rFonts w:cs="Arial"/>
                <w:sz w:val="20"/>
                <w:szCs w:val="20"/>
              </w:rPr>
            </w:pPr>
            <w:r w:rsidRPr="001D1247">
              <w:rPr>
                <w:rFonts w:cs="Arial"/>
                <w:sz w:val="20"/>
                <w:szCs w:val="20"/>
              </w:rPr>
              <w:t>First Metatarsophalangeal Joint</w:t>
            </w:r>
          </w:p>
          <w:p w14:paraId="10C3F1F4" w14:textId="1944AA91" w:rsidR="00410D13" w:rsidRPr="001D1247" w:rsidRDefault="00F3376F" w:rsidP="008E36B6">
            <w:pPr>
              <w:pStyle w:val="ListParagraph"/>
              <w:numPr>
                <w:ilvl w:val="0"/>
                <w:numId w:val="10"/>
              </w:numPr>
              <w:spacing w:after="0" w:line="240" w:lineRule="auto"/>
              <w:rPr>
                <w:rFonts w:cs="Arial"/>
                <w:bCs/>
                <w:sz w:val="20"/>
                <w:szCs w:val="20"/>
              </w:rPr>
            </w:pPr>
            <w:r w:rsidRPr="001D1247">
              <w:rPr>
                <w:rFonts w:cs="Arial"/>
                <w:bCs/>
                <w:sz w:val="20"/>
                <w:szCs w:val="20"/>
              </w:rPr>
              <w:t>Wrist</w:t>
            </w:r>
          </w:p>
          <w:p w14:paraId="30032506" w14:textId="5A580590" w:rsidR="00BF739E" w:rsidRPr="001D1247" w:rsidRDefault="00F3376F" w:rsidP="008E36B6">
            <w:pPr>
              <w:pStyle w:val="ListParagraph"/>
              <w:numPr>
                <w:ilvl w:val="0"/>
                <w:numId w:val="10"/>
              </w:numPr>
              <w:spacing w:after="0" w:line="240" w:lineRule="auto"/>
              <w:rPr>
                <w:rFonts w:cs="Arial"/>
                <w:sz w:val="20"/>
                <w:szCs w:val="20"/>
              </w:rPr>
            </w:pPr>
            <w:r w:rsidRPr="001D1247">
              <w:rPr>
                <w:rFonts w:cs="Arial"/>
                <w:sz w:val="20"/>
                <w:szCs w:val="20"/>
              </w:rPr>
              <w:t>Ankle</w:t>
            </w:r>
          </w:p>
          <w:p w14:paraId="714F557A" w14:textId="15FDEA55" w:rsidR="00410D13" w:rsidRPr="001D1247" w:rsidRDefault="00410D13" w:rsidP="00680E7F">
            <w:pPr>
              <w:spacing w:after="0" w:line="240" w:lineRule="auto"/>
              <w:rPr>
                <w:rFonts w:cs="Arial"/>
                <w:sz w:val="20"/>
                <w:szCs w:val="20"/>
              </w:rPr>
            </w:pPr>
          </w:p>
          <w:p w14:paraId="0B8F1D8A" w14:textId="6E7E83FB" w:rsidR="00410D13" w:rsidRPr="001D1247" w:rsidRDefault="00F3376F" w:rsidP="00774012">
            <w:pPr>
              <w:pStyle w:val="ListParagraph"/>
              <w:numPr>
                <w:ilvl w:val="0"/>
                <w:numId w:val="2"/>
              </w:numPr>
              <w:spacing w:after="0" w:line="240" w:lineRule="auto"/>
              <w:rPr>
                <w:rFonts w:cs="Arial"/>
                <w:sz w:val="20"/>
                <w:szCs w:val="20"/>
              </w:rPr>
            </w:pPr>
            <w:r w:rsidRPr="001D1247">
              <w:rPr>
                <w:rFonts w:cs="Arial"/>
                <w:sz w:val="20"/>
                <w:szCs w:val="20"/>
              </w:rPr>
              <w:t xml:space="preserve">What is the best </w:t>
            </w:r>
            <w:r w:rsidR="00EF1112" w:rsidRPr="001D1247">
              <w:rPr>
                <w:rFonts w:cs="Arial"/>
                <w:sz w:val="20"/>
                <w:szCs w:val="20"/>
              </w:rPr>
              <w:t>early treatment for knee arthritis</w:t>
            </w:r>
            <w:r w:rsidR="00494D55" w:rsidRPr="001D1247">
              <w:rPr>
                <w:rFonts w:cs="Arial"/>
                <w:sz w:val="20"/>
                <w:szCs w:val="20"/>
              </w:rPr>
              <w:t>?</w:t>
            </w:r>
          </w:p>
          <w:p w14:paraId="0C6CE01F" w14:textId="1432B19E" w:rsidR="00410D13" w:rsidRPr="001D1247" w:rsidRDefault="00EF1112" w:rsidP="00774012">
            <w:pPr>
              <w:pStyle w:val="ListParagraph"/>
              <w:numPr>
                <w:ilvl w:val="0"/>
                <w:numId w:val="7"/>
              </w:numPr>
              <w:spacing w:after="0" w:line="240" w:lineRule="auto"/>
              <w:rPr>
                <w:rFonts w:cs="Arial"/>
                <w:sz w:val="20"/>
                <w:szCs w:val="20"/>
              </w:rPr>
            </w:pPr>
            <w:r w:rsidRPr="001D1247">
              <w:rPr>
                <w:rFonts w:cs="Arial"/>
                <w:sz w:val="20"/>
                <w:szCs w:val="20"/>
              </w:rPr>
              <w:t>Arthroscopy</w:t>
            </w:r>
          </w:p>
          <w:p w14:paraId="487004AA" w14:textId="02E86E61" w:rsidR="00410D13" w:rsidRPr="001D1247" w:rsidRDefault="00EF1112" w:rsidP="00494D55">
            <w:pPr>
              <w:pStyle w:val="ListParagraph"/>
              <w:numPr>
                <w:ilvl w:val="0"/>
                <w:numId w:val="7"/>
              </w:numPr>
              <w:spacing w:after="0" w:line="240" w:lineRule="auto"/>
              <w:rPr>
                <w:rFonts w:cs="Arial"/>
                <w:bCs/>
                <w:sz w:val="20"/>
                <w:szCs w:val="20"/>
              </w:rPr>
            </w:pPr>
            <w:r w:rsidRPr="001D1247">
              <w:rPr>
                <w:rFonts w:cs="Arial"/>
                <w:bCs/>
                <w:sz w:val="20"/>
                <w:szCs w:val="20"/>
              </w:rPr>
              <w:t>Surgery</w:t>
            </w:r>
          </w:p>
          <w:p w14:paraId="49795DCC" w14:textId="6B64EC5E" w:rsidR="00410D13" w:rsidRPr="001D1247" w:rsidRDefault="00EF1112" w:rsidP="003669CE">
            <w:pPr>
              <w:pStyle w:val="ListParagraph"/>
              <w:numPr>
                <w:ilvl w:val="0"/>
                <w:numId w:val="7"/>
              </w:numPr>
              <w:spacing w:after="0" w:line="240" w:lineRule="auto"/>
              <w:rPr>
                <w:rFonts w:cs="Arial"/>
                <w:sz w:val="20"/>
                <w:szCs w:val="20"/>
              </w:rPr>
            </w:pPr>
            <w:r w:rsidRPr="001D1247">
              <w:rPr>
                <w:rFonts w:cs="Arial"/>
                <w:sz w:val="20"/>
                <w:szCs w:val="20"/>
              </w:rPr>
              <w:t>Stem Cells</w:t>
            </w:r>
          </w:p>
          <w:p w14:paraId="0C6FD443" w14:textId="7B0EF0DA" w:rsidR="003669CE" w:rsidRPr="001D1247" w:rsidRDefault="004C2537" w:rsidP="004C2537">
            <w:pPr>
              <w:spacing w:after="0" w:line="240" w:lineRule="auto"/>
              <w:ind w:left="360"/>
              <w:rPr>
                <w:rFonts w:cs="Arial"/>
                <w:sz w:val="20"/>
                <w:szCs w:val="20"/>
              </w:rPr>
            </w:pPr>
            <w:r w:rsidRPr="001D1247">
              <w:rPr>
                <w:rFonts w:cs="Arial"/>
                <w:sz w:val="20"/>
                <w:szCs w:val="20"/>
              </w:rPr>
              <w:t xml:space="preserve">D)    </w:t>
            </w:r>
            <w:r w:rsidR="00EF1112" w:rsidRPr="001D1247">
              <w:rPr>
                <w:rFonts w:cs="Arial"/>
                <w:sz w:val="20"/>
                <w:szCs w:val="20"/>
              </w:rPr>
              <w:t>NSAIDs, Weight Loss, &amp; Therapy</w:t>
            </w:r>
          </w:p>
        </w:tc>
      </w:tr>
      <w:tr w:rsidR="008E36B6" w14:paraId="60EFE3F6" w14:textId="77777777" w:rsidTr="00410D13">
        <w:tc>
          <w:tcPr>
            <w:tcW w:w="5220" w:type="dxa"/>
          </w:tcPr>
          <w:p w14:paraId="4519E5D6" w14:textId="77777777" w:rsidR="008E36B6" w:rsidRPr="008E36B6" w:rsidRDefault="008E36B6" w:rsidP="008E36B6">
            <w:pPr>
              <w:spacing w:after="0" w:line="240" w:lineRule="auto"/>
              <w:rPr>
                <w:rFonts w:cs="Arial"/>
                <w:color w:val="0D0D0D" w:themeColor="text1" w:themeTint="F2"/>
                <w:sz w:val="20"/>
                <w:szCs w:val="20"/>
              </w:rPr>
            </w:pPr>
          </w:p>
        </w:tc>
        <w:tc>
          <w:tcPr>
            <w:tcW w:w="5130" w:type="dxa"/>
          </w:tcPr>
          <w:p w14:paraId="0D93249A" w14:textId="77777777" w:rsidR="008E36B6" w:rsidRPr="008E36B6" w:rsidRDefault="008E36B6" w:rsidP="008E36B6">
            <w:pPr>
              <w:spacing w:after="0" w:line="240" w:lineRule="auto"/>
              <w:rPr>
                <w:rFonts w:cs="Arial"/>
                <w:sz w:val="20"/>
                <w:szCs w:val="20"/>
              </w:rPr>
            </w:pPr>
          </w:p>
        </w:tc>
      </w:tr>
    </w:tbl>
    <w:p w14:paraId="44C79BDB" w14:textId="54C79514" w:rsidR="00410D13" w:rsidRPr="00FE1DF1" w:rsidRDefault="00410D13" w:rsidP="00410D13">
      <w:pPr>
        <w:spacing w:after="0" w:line="240" w:lineRule="auto"/>
        <w:rPr>
          <w:b/>
          <w:sz w:val="18"/>
          <w:szCs w:val="18"/>
        </w:rPr>
      </w:pPr>
      <w:r w:rsidRPr="00FE1DF1">
        <w:rPr>
          <w:b/>
          <w:sz w:val="18"/>
          <w:szCs w:val="18"/>
        </w:rPr>
        <w:t xml:space="preserve">Bibliographic references: </w:t>
      </w:r>
    </w:p>
    <w:p w14:paraId="0DF07FE8" w14:textId="0A629162" w:rsidR="00FE1DF1" w:rsidRDefault="00410D13" w:rsidP="00540B33">
      <w:pPr>
        <w:spacing w:after="0" w:line="240" w:lineRule="auto"/>
        <w:contextualSpacing/>
        <w:rPr>
          <w:sz w:val="18"/>
          <w:szCs w:val="18"/>
        </w:rPr>
      </w:pPr>
      <w:r w:rsidRPr="00FE1DF1">
        <w:rPr>
          <w:sz w:val="18"/>
          <w:szCs w:val="18"/>
        </w:rPr>
        <w:t xml:space="preserve">* </w:t>
      </w:r>
      <w:r w:rsidR="000006D9" w:rsidRPr="000006D9">
        <w:rPr>
          <w:sz w:val="18"/>
          <w:szCs w:val="18"/>
        </w:rPr>
        <w:t xml:space="preserve">Aaron DL, Patel A, </w:t>
      </w:r>
      <w:proofErr w:type="spellStart"/>
      <w:r w:rsidR="000006D9" w:rsidRPr="000006D9">
        <w:rPr>
          <w:sz w:val="18"/>
          <w:szCs w:val="18"/>
        </w:rPr>
        <w:t>Kayiaros</w:t>
      </w:r>
      <w:proofErr w:type="spellEnd"/>
      <w:r w:rsidR="000006D9" w:rsidRPr="000006D9">
        <w:rPr>
          <w:sz w:val="18"/>
          <w:szCs w:val="18"/>
        </w:rPr>
        <w:t xml:space="preserve"> S, Calfee R. Four common types of bursitis: diagnosis and management. J Am </w:t>
      </w:r>
      <w:proofErr w:type="spellStart"/>
      <w:r w:rsidR="000006D9" w:rsidRPr="000006D9">
        <w:rPr>
          <w:sz w:val="18"/>
          <w:szCs w:val="18"/>
        </w:rPr>
        <w:t>Acad</w:t>
      </w:r>
      <w:proofErr w:type="spellEnd"/>
      <w:r w:rsidR="000006D9" w:rsidRPr="000006D9">
        <w:rPr>
          <w:sz w:val="18"/>
          <w:szCs w:val="18"/>
        </w:rPr>
        <w:t xml:space="preserve"> </w:t>
      </w:r>
      <w:proofErr w:type="spellStart"/>
      <w:r w:rsidR="000006D9" w:rsidRPr="000006D9">
        <w:rPr>
          <w:sz w:val="18"/>
          <w:szCs w:val="18"/>
        </w:rPr>
        <w:t>Orthop</w:t>
      </w:r>
      <w:proofErr w:type="spellEnd"/>
      <w:r w:rsidR="000006D9" w:rsidRPr="000006D9">
        <w:rPr>
          <w:sz w:val="18"/>
          <w:szCs w:val="18"/>
        </w:rPr>
        <w:t xml:space="preserve"> Surg. 2011 Jun;19(6):359-67. </w:t>
      </w:r>
      <w:proofErr w:type="spellStart"/>
      <w:r w:rsidR="000006D9" w:rsidRPr="000006D9">
        <w:rPr>
          <w:sz w:val="18"/>
          <w:szCs w:val="18"/>
        </w:rPr>
        <w:t>doi</w:t>
      </w:r>
      <w:proofErr w:type="spellEnd"/>
      <w:r w:rsidR="000006D9" w:rsidRPr="000006D9">
        <w:rPr>
          <w:sz w:val="18"/>
          <w:szCs w:val="18"/>
        </w:rPr>
        <w:t>: 10.5435/00124635-201106000-00006. PMID: 21628647.</w:t>
      </w:r>
    </w:p>
    <w:p w14:paraId="02701F71" w14:textId="096A9563" w:rsidR="005B6A50" w:rsidRDefault="005B6A50" w:rsidP="00540B33">
      <w:pPr>
        <w:spacing w:after="0" w:line="240" w:lineRule="auto"/>
        <w:contextualSpacing/>
        <w:rPr>
          <w:sz w:val="18"/>
          <w:szCs w:val="18"/>
        </w:rPr>
      </w:pPr>
      <w:r>
        <w:rPr>
          <w:sz w:val="18"/>
          <w:szCs w:val="18"/>
        </w:rPr>
        <w:t>*</w:t>
      </w:r>
      <w:r w:rsidRPr="005B6A50">
        <w:t xml:space="preserve"> </w:t>
      </w:r>
      <w:r w:rsidRPr="005B6A50">
        <w:rPr>
          <w:sz w:val="18"/>
          <w:szCs w:val="18"/>
        </w:rPr>
        <w:t xml:space="preserve">Abrams RA, Botte MJ. Hand Infections: Treatment Recommendations for Specific Types. J Am </w:t>
      </w:r>
      <w:proofErr w:type="spellStart"/>
      <w:r w:rsidRPr="005B6A50">
        <w:rPr>
          <w:sz w:val="18"/>
          <w:szCs w:val="18"/>
        </w:rPr>
        <w:t>Acad</w:t>
      </w:r>
      <w:proofErr w:type="spellEnd"/>
      <w:r w:rsidRPr="005B6A50">
        <w:rPr>
          <w:sz w:val="18"/>
          <w:szCs w:val="18"/>
        </w:rPr>
        <w:t xml:space="preserve"> </w:t>
      </w:r>
      <w:proofErr w:type="spellStart"/>
      <w:r w:rsidRPr="005B6A50">
        <w:rPr>
          <w:sz w:val="18"/>
          <w:szCs w:val="18"/>
        </w:rPr>
        <w:t>Orthop</w:t>
      </w:r>
      <w:proofErr w:type="spellEnd"/>
      <w:r w:rsidRPr="005B6A50">
        <w:rPr>
          <w:sz w:val="18"/>
          <w:szCs w:val="18"/>
        </w:rPr>
        <w:t xml:space="preserve"> Surg. 1996 Jul;4(4):219-230. </w:t>
      </w:r>
      <w:proofErr w:type="spellStart"/>
      <w:r w:rsidRPr="005B6A50">
        <w:rPr>
          <w:sz w:val="18"/>
          <w:szCs w:val="18"/>
        </w:rPr>
        <w:t>doi</w:t>
      </w:r>
      <w:proofErr w:type="spellEnd"/>
      <w:r w:rsidRPr="005B6A50">
        <w:rPr>
          <w:sz w:val="18"/>
          <w:szCs w:val="18"/>
        </w:rPr>
        <w:t>: 10.5435/00124635-199607000-00006. PMID: 10795057.</w:t>
      </w:r>
    </w:p>
    <w:p w14:paraId="58F1B2C2" w14:textId="6C5DACFA" w:rsidR="005B6A50" w:rsidRDefault="005B6A50" w:rsidP="00540B33">
      <w:pPr>
        <w:spacing w:after="0" w:line="240" w:lineRule="auto"/>
        <w:contextualSpacing/>
        <w:rPr>
          <w:sz w:val="18"/>
          <w:szCs w:val="18"/>
        </w:rPr>
      </w:pPr>
      <w:r>
        <w:rPr>
          <w:sz w:val="18"/>
          <w:szCs w:val="18"/>
        </w:rPr>
        <w:t>*</w:t>
      </w:r>
      <w:r w:rsidR="0071668A" w:rsidRPr="0071668A">
        <w:t xml:space="preserve"> </w:t>
      </w:r>
      <w:r w:rsidR="0071668A" w:rsidRPr="0071668A">
        <w:rPr>
          <w:sz w:val="18"/>
          <w:szCs w:val="18"/>
        </w:rPr>
        <w:t xml:space="preserve">Burns CM, Wortmann RL. Latest evidence on gout management: what the clinician needs to know. </w:t>
      </w:r>
      <w:proofErr w:type="spellStart"/>
      <w:r w:rsidR="0071668A" w:rsidRPr="0071668A">
        <w:rPr>
          <w:sz w:val="18"/>
          <w:szCs w:val="18"/>
        </w:rPr>
        <w:t>Ther</w:t>
      </w:r>
      <w:proofErr w:type="spellEnd"/>
      <w:r w:rsidR="0071668A" w:rsidRPr="0071668A">
        <w:rPr>
          <w:sz w:val="18"/>
          <w:szCs w:val="18"/>
        </w:rPr>
        <w:t xml:space="preserve"> Adv Chronic Dis. 2012 Nov;3(6):271-86. </w:t>
      </w:r>
      <w:proofErr w:type="spellStart"/>
      <w:r w:rsidR="0071668A" w:rsidRPr="0071668A">
        <w:rPr>
          <w:sz w:val="18"/>
          <w:szCs w:val="18"/>
        </w:rPr>
        <w:t>doi</w:t>
      </w:r>
      <w:proofErr w:type="spellEnd"/>
      <w:r w:rsidR="0071668A" w:rsidRPr="0071668A">
        <w:rPr>
          <w:sz w:val="18"/>
          <w:szCs w:val="18"/>
        </w:rPr>
        <w:t>: 10.1177/2040622312462056. PMID: 23342241</w:t>
      </w:r>
    </w:p>
    <w:p w14:paraId="20EFEE58" w14:textId="0316E321" w:rsidR="005B6A50" w:rsidRDefault="005B6A50" w:rsidP="00540B33">
      <w:pPr>
        <w:spacing w:after="0" w:line="240" w:lineRule="auto"/>
        <w:contextualSpacing/>
        <w:rPr>
          <w:sz w:val="18"/>
          <w:szCs w:val="18"/>
        </w:rPr>
      </w:pPr>
      <w:r>
        <w:rPr>
          <w:sz w:val="18"/>
          <w:szCs w:val="18"/>
        </w:rPr>
        <w:t>*</w:t>
      </w:r>
      <w:r w:rsidRPr="005B6A50">
        <w:t xml:space="preserve"> </w:t>
      </w:r>
      <w:r w:rsidRPr="005B6A50">
        <w:rPr>
          <w:sz w:val="18"/>
          <w:szCs w:val="18"/>
        </w:rPr>
        <w:t xml:space="preserve">Figueroa D, Figueroa F, Calvo R. Patellar Tendinopathy: Diagnosis and Treatment. J Am </w:t>
      </w:r>
      <w:proofErr w:type="spellStart"/>
      <w:r w:rsidRPr="005B6A50">
        <w:rPr>
          <w:sz w:val="18"/>
          <w:szCs w:val="18"/>
        </w:rPr>
        <w:t>Acad</w:t>
      </w:r>
      <w:proofErr w:type="spellEnd"/>
      <w:r w:rsidRPr="005B6A50">
        <w:rPr>
          <w:sz w:val="18"/>
          <w:szCs w:val="18"/>
        </w:rPr>
        <w:t xml:space="preserve"> </w:t>
      </w:r>
      <w:proofErr w:type="spellStart"/>
      <w:r w:rsidRPr="005B6A50">
        <w:rPr>
          <w:sz w:val="18"/>
          <w:szCs w:val="18"/>
        </w:rPr>
        <w:t>Orthop</w:t>
      </w:r>
      <w:proofErr w:type="spellEnd"/>
      <w:r w:rsidRPr="005B6A50">
        <w:rPr>
          <w:sz w:val="18"/>
          <w:szCs w:val="18"/>
        </w:rPr>
        <w:t xml:space="preserve"> Surg. 2016 Dec;24(12</w:t>
      </w:r>
      <w:proofErr w:type="gramStart"/>
      <w:r w:rsidRPr="005B6A50">
        <w:rPr>
          <w:sz w:val="18"/>
          <w:szCs w:val="18"/>
        </w:rPr>
        <w:t>):e</w:t>
      </w:r>
      <w:proofErr w:type="gramEnd"/>
      <w:r w:rsidRPr="005B6A50">
        <w:rPr>
          <w:sz w:val="18"/>
          <w:szCs w:val="18"/>
        </w:rPr>
        <w:t xml:space="preserve">184-e192. </w:t>
      </w:r>
      <w:proofErr w:type="spellStart"/>
      <w:r w:rsidRPr="005B6A50">
        <w:rPr>
          <w:sz w:val="18"/>
          <w:szCs w:val="18"/>
        </w:rPr>
        <w:t>doi</w:t>
      </w:r>
      <w:proofErr w:type="spellEnd"/>
      <w:r w:rsidRPr="005B6A50">
        <w:rPr>
          <w:sz w:val="18"/>
          <w:szCs w:val="18"/>
        </w:rPr>
        <w:t>: 10.5435/JAAOS-D-15-00703. PMID: 27855131.</w:t>
      </w:r>
    </w:p>
    <w:p w14:paraId="20140CA8" w14:textId="5AA62B63" w:rsidR="005B6A50" w:rsidRPr="00FE1DF1" w:rsidRDefault="005B6A50" w:rsidP="00540B33">
      <w:pPr>
        <w:spacing w:after="0" w:line="240" w:lineRule="auto"/>
        <w:contextualSpacing/>
        <w:rPr>
          <w:sz w:val="18"/>
          <w:szCs w:val="18"/>
        </w:rPr>
      </w:pPr>
      <w:r>
        <w:rPr>
          <w:sz w:val="18"/>
          <w:szCs w:val="18"/>
        </w:rPr>
        <w:t>*</w:t>
      </w:r>
      <w:r w:rsidR="0071668A" w:rsidRPr="0071668A">
        <w:t xml:space="preserve"> </w:t>
      </w:r>
      <w:proofErr w:type="spellStart"/>
      <w:r w:rsidR="0071668A" w:rsidRPr="0071668A">
        <w:rPr>
          <w:sz w:val="18"/>
          <w:szCs w:val="18"/>
        </w:rPr>
        <w:t>Jevsevar</w:t>
      </w:r>
      <w:proofErr w:type="spellEnd"/>
      <w:r w:rsidR="0071668A" w:rsidRPr="0071668A">
        <w:rPr>
          <w:sz w:val="18"/>
          <w:szCs w:val="18"/>
        </w:rPr>
        <w:t xml:space="preserve"> DS, Shores PB, Mullen K, Schulte DM, Brown GA, Cummins DS. Mixed Treatment Comparisons for Nonsurgical Treatment of Knee Osteoarthritis: A Network Meta-analysis. J Am </w:t>
      </w:r>
      <w:proofErr w:type="spellStart"/>
      <w:r w:rsidR="0071668A" w:rsidRPr="0071668A">
        <w:rPr>
          <w:sz w:val="18"/>
          <w:szCs w:val="18"/>
        </w:rPr>
        <w:t>Acad</w:t>
      </w:r>
      <w:proofErr w:type="spellEnd"/>
      <w:r w:rsidR="0071668A" w:rsidRPr="0071668A">
        <w:rPr>
          <w:sz w:val="18"/>
          <w:szCs w:val="18"/>
        </w:rPr>
        <w:t xml:space="preserve"> </w:t>
      </w:r>
      <w:proofErr w:type="spellStart"/>
      <w:r w:rsidR="0071668A" w:rsidRPr="0071668A">
        <w:rPr>
          <w:sz w:val="18"/>
          <w:szCs w:val="18"/>
        </w:rPr>
        <w:t>Orthop</w:t>
      </w:r>
      <w:proofErr w:type="spellEnd"/>
      <w:r w:rsidR="0071668A" w:rsidRPr="0071668A">
        <w:rPr>
          <w:sz w:val="18"/>
          <w:szCs w:val="18"/>
        </w:rPr>
        <w:t xml:space="preserve"> Surg. 2018 May 1;26(9):325-336. </w:t>
      </w:r>
      <w:proofErr w:type="spellStart"/>
      <w:r w:rsidR="0071668A" w:rsidRPr="0071668A">
        <w:rPr>
          <w:sz w:val="18"/>
          <w:szCs w:val="18"/>
        </w:rPr>
        <w:t>doi</w:t>
      </w:r>
      <w:proofErr w:type="spellEnd"/>
      <w:r w:rsidR="0071668A" w:rsidRPr="0071668A">
        <w:rPr>
          <w:sz w:val="18"/>
          <w:szCs w:val="18"/>
        </w:rPr>
        <w:t>: 10.5435/JAAOS-D-17-00318. PMID: 29688920.</w:t>
      </w:r>
    </w:p>
    <w:p w14:paraId="1145177C" w14:textId="77777777" w:rsidR="00410D13" w:rsidRDefault="00410D13" w:rsidP="00410D13">
      <w:pPr>
        <w:spacing w:after="0" w:line="240" w:lineRule="auto"/>
        <w:rPr>
          <w:sz w:val="20"/>
          <w:szCs w:val="20"/>
        </w:rPr>
      </w:pPr>
    </w:p>
    <w:p w14:paraId="22A29EBB"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b/>
          <w:color w:val="212121"/>
          <w:sz w:val="20"/>
          <w:szCs w:val="20"/>
        </w:rPr>
        <w:t>To receive CME Credit,</w:t>
      </w:r>
      <w:r>
        <w:rPr>
          <w:rFonts w:ascii="Calibri" w:eastAsia="Times New Roman" w:hAnsi="Calibri" w:cs="Times New Roman"/>
          <w:color w:val="212121"/>
          <w:sz w:val="20"/>
          <w:szCs w:val="20"/>
        </w:rPr>
        <w:t xml:space="preserve"> you must obtain at least 80% (4/5). </w:t>
      </w:r>
    </w:p>
    <w:p w14:paraId="27A06616" w14:textId="106DA5A8" w:rsidR="00410D13" w:rsidRPr="008C1311" w:rsidRDefault="00410D13" w:rsidP="008C1311">
      <w:pPr>
        <w:shd w:val="clear" w:color="auto" w:fill="FFFFFF"/>
        <w:spacing w:after="0" w:line="240" w:lineRule="auto"/>
        <w:rPr>
          <w:rFonts w:ascii="Calibri" w:eastAsia="Times New Roman" w:hAnsi="Calibri" w:cs="Times New Roman"/>
          <w:color w:val="212121"/>
          <w:sz w:val="20"/>
          <w:szCs w:val="20"/>
        </w:rPr>
      </w:pPr>
      <w:r>
        <w:rPr>
          <w:rFonts w:ascii="Calibri" w:eastAsia="Times New Roman" w:hAnsi="Calibri" w:cs="Times New Roman"/>
          <w:b/>
          <w:bCs/>
          <w:color w:val="212121"/>
          <w:sz w:val="20"/>
          <w:szCs w:val="20"/>
        </w:rPr>
        <w:t>_____ Check Payment: </w:t>
      </w:r>
      <w:r>
        <w:rPr>
          <w:rFonts w:ascii="Calibri" w:eastAsia="Times New Roman" w:hAnsi="Calibri" w:cs="Times New Roman"/>
          <w:color w:val="212121"/>
          <w:sz w:val="20"/>
          <w:szCs w:val="20"/>
        </w:rPr>
        <w:t>Mail ($15 payable to UT-CME) along with completed post-test to: Center for Continuing Medical Education, The University of Toledo, </w:t>
      </w:r>
      <w:proofErr w:type="gramStart"/>
      <w:r>
        <w:rPr>
          <w:rFonts w:ascii="Calibri" w:eastAsia="Times New Roman" w:hAnsi="Calibri" w:cs="Times New Roman"/>
          <w:sz w:val="20"/>
          <w:szCs w:val="20"/>
          <w:bdr w:val="none" w:sz="0" w:space="0" w:color="auto" w:frame="1"/>
        </w:rPr>
        <w:t>3000  Arlington</w:t>
      </w:r>
      <w:proofErr w:type="gramEnd"/>
      <w:r>
        <w:rPr>
          <w:rFonts w:ascii="Calibri" w:eastAsia="Times New Roman" w:hAnsi="Calibri" w:cs="Times New Roman"/>
          <w:sz w:val="20"/>
          <w:szCs w:val="20"/>
          <w:bdr w:val="none" w:sz="0" w:space="0" w:color="auto" w:frame="1"/>
        </w:rPr>
        <w:t xml:space="preserve"> Ave, MS #1092, Toledo, OH  43614</w:t>
      </w:r>
      <w:r>
        <w:rPr>
          <w:rFonts w:ascii="Calibri" w:eastAsia="Times New Roman" w:hAnsi="Calibri" w:cs="Times New Roman"/>
          <w:sz w:val="20"/>
          <w:szCs w:val="20"/>
        </w:rPr>
        <w:t>.</w:t>
      </w:r>
    </w:p>
    <w:p w14:paraId="4F79103D"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color w:val="212121"/>
          <w:sz w:val="20"/>
          <w:szCs w:val="20"/>
        </w:rPr>
        <w:t> </w:t>
      </w:r>
    </w:p>
    <w:p w14:paraId="7270E17A"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b/>
          <w:bCs/>
          <w:color w:val="212121"/>
          <w:sz w:val="20"/>
          <w:szCs w:val="20"/>
        </w:rPr>
        <w:t>_____ Credit Card Payment: </w:t>
      </w:r>
      <w:r>
        <w:rPr>
          <w:rFonts w:ascii="Calibri" w:eastAsia="Times New Roman" w:hAnsi="Calibri" w:cs="Times New Roman"/>
          <w:color w:val="212121"/>
          <w:sz w:val="20"/>
          <w:szCs w:val="20"/>
        </w:rPr>
        <w:t>Email completed post-test to:</w:t>
      </w:r>
    </w:p>
    <w:p w14:paraId="29FFD699" w14:textId="7ED6084F" w:rsidR="004140C5" w:rsidRDefault="001D1247" w:rsidP="00410D13">
      <w:pPr>
        <w:shd w:val="clear" w:color="auto" w:fill="FFFFFF"/>
        <w:spacing w:after="0" w:line="240" w:lineRule="auto"/>
        <w:ind w:left="720"/>
      </w:pPr>
      <w:hyperlink r:id="rId6" w:tgtFrame="_blank" w:history="1">
        <w:r w:rsidR="00410D13">
          <w:rPr>
            <w:rStyle w:val="Hyperlink"/>
            <w:rFonts w:ascii="Calibri" w:eastAsia="Times New Roman" w:hAnsi="Calibri" w:cs="Times New Roman"/>
            <w:color w:val="954F72"/>
            <w:sz w:val="20"/>
            <w:szCs w:val="20"/>
          </w:rPr>
          <w:t>ContinuingMedEd@utoledo.edu</w:t>
        </w:r>
      </w:hyperlink>
      <w:r w:rsidR="00410D13">
        <w:rPr>
          <w:rFonts w:ascii="Calibri" w:eastAsia="Times New Roman" w:hAnsi="Calibri" w:cs="Times New Roman"/>
          <w:color w:val="212121"/>
          <w:sz w:val="20"/>
          <w:szCs w:val="20"/>
        </w:rPr>
        <w:t>  </w:t>
      </w:r>
      <w:r w:rsidR="00410D13">
        <w:rPr>
          <w:rFonts w:ascii="Calibri" w:eastAsia="Times New Roman" w:hAnsi="Calibri" w:cs="Times New Roman"/>
          <w:color w:val="FF0000"/>
          <w:sz w:val="20"/>
          <w:szCs w:val="20"/>
        </w:rPr>
        <w:t>(include phone # so we can contact you to obtain payment information)</w:t>
      </w:r>
    </w:p>
    <w:sectPr w:rsidR="004140C5" w:rsidSect="00410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789F"/>
    <w:multiLevelType w:val="hybridMultilevel"/>
    <w:tmpl w:val="D5B8854C"/>
    <w:lvl w:ilvl="0" w:tplc="98D0C7F0">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ED57EA"/>
    <w:multiLevelType w:val="hybridMultilevel"/>
    <w:tmpl w:val="4C62DF60"/>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40E55A3"/>
    <w:multiLevelType w:val="hybridMultilevel"/>
    <w:tmpl w:val="02421E1E"/>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AAF48BD"/>
    <w:multiLevelType w:val="hybridMultilevel"/>
    <w:tmpl w:val="14C87B6C"/>
    <w:lvl w:ilvl="0" w:tplc="EDA69802">
      <w:numFmt w:val="bullet"/>
      <w:lvlText w:val="-"/>
      <w:lvlJc w:val="left"/>
      <w:pPr>
        <w:ind w:left="360" w:hanging="360"/>
      </w:pPr>
      <w:rPr>
        <w:rFonts w:ascii="Calibri" w:eastAsiaTheme="minorHAnsi" w:hAnsi="Calibri"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B2F5E4B"/>
    <w:multiLevelType w:val="hybridMultilevel"/>
    <w:tmpl w:val="035C1FCA"/>
    <w:lvl w:ilvl="0" w:tplc="F2F2E2C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2D7E21"/>
    <w:multiLevelType w:val="hybridMultilevel"/>
    <w:tmpl w:val="70805E50"/>
    <w:lvl w:ilvl="0" w:tplc="1D8AB76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21DA4"/>
    <w:multiLevelType w:val="hybridMultilevel"/>
    <w:tmpl w:val="853CD5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9B515D9"/>
    <w:multiLevelType w:val="hybridMultilevel"/>
    <w:tmpl w:val="987A2FC2"/>
    <w:lvl w:ilvl="0" w:tplc="8E24792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13"/>
    <w:rsid w:val="000006D9"/>
    <w:rsid w:val="00031983"/>
    <w:rsid w:val="00061DCB"/>
    <w:rsid w:val="000B1B5D"/>
    <w:rsid w:val="000D5A15"/>
    <w:rsid w:val="000E05D8"/>
    <w:rsid w:val="000F2AB7"/>
    <w:rsid w:val="001411A6"/>
    <w:rsid w:val="001672FF"/>
    <w:rsid w:val="0019290D"/>
    <w:rsid w:val="001D1247"/>
    <w:rsid w:val="00227352"/>
    <w:rsid w:val="0027570E"/>
    <w:rsid w:val="002D25DF"/>
    <w:rsid w:val="00356A74"/>
    <w:rsid w:val="003669CE"/>
    <w:rsid w:val="0039355D"/>
    <w:rsid w:val="003A1093"/>
    <w:rsid w:val="003D366D"/>
    <w:rsid w:val="00410D13"/>
    <w:rsid w:val="00494D55"/>
    <w:rsid w:val="004C2537"/>
    <w:rsid w:val="00540B33"/>
    <w:rsid w:val="005417B4"/>
    <w:rsid w:val="00565F21"/>
    <w:rsid w:val="005B6A50"/>
    <w:rsid w:val="00626FB0"/>
    <w:rsid w:val="0064292B"/>
    <w:rsid w:val="00680E7F"/>
    <w:rsid w:val="006E0FBF"/>
    <w:rsid w:val="0071668A"/>
    <w:rsid w:val="00730832"/>
    <w:rsid w:val="007D1CA2"/>
    <w:rsid w:val="007F26E0"/>
    <w:rsid w:val="008A35CC"/>
    <w:rsid w:val="008A6F0B"/>
    <w:rsid w:val="008C080E"/>
    <w:rsid w:val="008C1311"/>
    <w:rsid w:val="008E36B6"/>
    <w:rsid w:val="00900BB7"/>
    <w:rsid w:val="009121F9"/>
    <w:rsid w:val="009B5B74"/>
    <w:rsid w:val="00A5752E"/>
    <w:rsid w:val="00A83EEC"/>
    <w:rsid w:val="00A84354"/>
    <w:rsid w:val="00A956D7"/>
    <w:rsid w:val="00AC3568"/>
    <w:rsid w:val="00AD7FCD"/>
    <w:rsid w:val="00B01709"/>
    <w:rsid w:val="00B4216C"/>
    <w:rsid w:val="00B77249"/>
    <w:rsid w:val="00B7777C"/>
    <w:rsid w:val="00BE38A1"/>
    <w:rsid w:val="00BF739E"/>
    <w:rsid w:val="00C505C2"/>
    <w:rsid w:val="00C6487B"/>
    <w:rsid w:val="00C72477"/>
    <w:rsid w:val="00CC62E2"/>
    <w:rsid w:val="00CD26CB"/>
    <w:rsid w:val="00D14179"/>
    <w:rsid w:val="00E04EA2"/>
    <w:rsid w:val="00E30071"/>
    <w:rsid w:val="00E7457D"/>
    <w:rsid w:val="00E74DE4"/>
    <w:rsid w:val="00EE6D8D"/>
    <w:rsid w:val="00EF1112"/>
    <w:rsid w:val="00F043F5"/>
    <w:rsid w:val="00F3376F"/>
    <w:rsid w:val="00F75F83"/>
    <w:rsid w:val="00FE176D"/>
    <w:rsid w:val="00FE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4858"/>
  <w15:chartTrackingRefBased/>
  <w15:docId w15:val="{7CF9BF2E-202D-4229-9BE0-6859B809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D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13"/>
    <w:pPr>
      <w:ind w:left="720"/>
      <w:contextualSpacing/>
    </w:pPr>
  </w:style>
  <w:style w:type="table" w:styleId="TableGrid">
    <w:name w:val="Table Grid"/>
    <w:basedOn w:val="TableNormal"/>
    <w:uiPriority w:val="59"/>
    <w:rsid w:val="00410D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10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inuingMedEd@utoledo.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Bell</dc:creator>
  <cp:keywords/>
  <dc:description/>
  <cp:lastModifiedBy>Bell, Sara Jessica</cp:lastModifiedBy>
  <cp:revision>2</cp:revision>
  <cp:lastPrinted>2020-09-14T13:47:00Z</cp:lastPrinted>
  <dcterms:created xsi:type="dcterms:W3CDTF">2020-09-14T13:48:00Z</dcterms:created>
  <dcterms:modified xsi:type="dcterms:W3CDTF">2020-09-14T13:48:00Z</dcterms:modified>
</cp:coreProperties>
</file>