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96117" w14:textId="77777777"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92076FD" wp14:editId="5D817E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39">
        <w:rPr>
          <w:b/>
          <w:sz w:val="20"/>
          <w:szCs w:val="20"/>
        </w:rPr>
        <w:t>University of Toledo Medical Center</w:t>
      </w:r>
    </w:p>
    <w:p w14:paraId="145E7890" w14:textId="77777777"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14:paraId="0743F18D" w14:textId="77777777" w:rsidR="008F2F56" w:rsidRPr="004C4365" w:rsidRDefault="008F2F56" w:rsidP="008F2F56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 of Toledo is accredited by the 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>Category 1 Credits</w:t>
      </w:r>
      <w:r w:rsidRPr="00AD727A">
        <w:rPr>
          <w:b/>
          <w:i/>
          <w:sz w:val="20"/>
          <w:szCs w:val="20"/>
          <w:vertAlign w:val="superscript"/>
        </w:rPr>
        <w:t>TM</w:t>
      </w:r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14:paraId="54965B67" w14:textId="47D68E22"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7E0CF7">
        <w:rPr>
          <w:rFonts w:ascii="Footlight MT Light" w:hAnsi="Footlight MT Light"/>
          <w:b/>
          <w:i/>
          <w:sz w:val="20"/>
          <w:szCs w:val="20"/>
        </w:rPr>
        <w:t>February 1,2020</w:t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Pr="00354802">
        <w:rPr>
          <w:rFonts w:ascii="Footlight MT Light" w:hAnsi="Footlight MT Light"/>
          <w:b/>
          <w:sz w:val="20"/>
          <w:szCs w:val="20"/>
        </w:rPr>
        <w:t>Termination Date</w:t>
      </w:r>
      <w:r w:rsidRPr="00EA2F39">
        <w:rPr>
          <w:rFonts w:ascii="Footlight MT Light" w:hAnsi="Footlight MT Light"/>
          <w:i/>
          <w:sz w:val="20"/>
          <w:szCs w:val="20"/>
        </w:rPr>
        <w:t xml:space="preserve"> </w:t>
      </w:r>
      <w:r>
        <w:rPr>
          <w:rFonts w:ascii="Footlight MT Light" w:hAnsi="Footlight MT Light"/>
          <w:i/>
          <w:sz w:val="20"/>
          <w:szCs w:val="20"/>
        </w:rPr>
        <w:t>July 30, 2022</w:t>
      </w:r>
    </w:p>
    <w:p w14:paraId="273D6C90" w14:textId="77777777"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</w:p>
    <w:p w14:paraId="7A7AAA99" w14:textId="77777777" w:rsidR="008F2F56" w:rsidRDefault="008F2F56" w:rsidP="008F2F56">
      <w:pPr>
        <w:spacing w:after="0" w:line="240" w:lineRule="auto"/>
        <w:jc w:val="center"/>
      </w:pPr>
    </w:p>
    <w:p w14:paraId="4EEFAB10" w14:textId="77777777" w:rsidR="008F2F56" w:rsidRDefault="008F2F56" w:rsidP="008F2F56">
      <w:pPr>
        <w:spacing w:after="0" w:line="240" w:lineRule="auto"/>
      </w:pPr>
      <w:r>
        <w:t>Name: _______________________________________________ Degree: _______________________</w:t>
      </w:r>
    </w:p>
    <w:p w14:paraId="5B826BD6" w14:textId="77777777" w:rsidR="008F2F56" w:rsidRDefault="008F2F56" w:rsidP="008F2F56">
      <w:pPr>
        <w:spacing w:after="0" w:line="240" w:lineRule="auto"/>
      </w:pPr>
      <w:r>
        <w:t>Specialty: _____________________________________________</w:t>
      </w:r>
    </w:p>
    <w:p w14:paraId="356FE794" w14:textId="77777777" w:rsidR="008F2F56" w:rsidRDefault="008F2F56" w:rsidP="008F2F56">
      <w:pPr>
        <w:spacing w:after="0" w:line="240" w:lineRule="auto"/>
      </w:pPr>
      <w:r>
        <w:t>Address: ___________________________________________________________________________</w:t>
      </w:r>
    </w:p>
    <w:p w14:paraId="2113F5C1" w14:textId="77777777" w:rsidR="008F2F56" w:rsidRDefault="008F2F56" w:rsidP="008F2F56">
      <w:pPr>
        <w:spacing w:after="0" w:line="240" w:lineRule="auto"/>
      </w:pPr>
      <w:r>
        <w:t>Phone: __________________________________Email</w:t>
      </w:r>
      <w:r w:rsidRPr="009E47C7">
        <w:t xml:space="preserve"> </w:t>
      </w:r>
      <w:r>
        <w:t>(</w:t>
      </w:r>
      <w:r>
        <w:rPr>
          <w:color w:val="FF0000"/>
        </w:rPr>
        <w:t>Required</w:t>
      </w:r>
      <w:r>
        <w:t>):______________________________</w:t>
      </w:r>
    </w:p>
    <w:p w14:paraId="15C7B08D" w14:textId="77777777" w:rsidR="008F2F56" w:rsidRDefault="008F2F56" w:rsidP="008F2F56">
      <w:pPr>
        <w:spacing w:after="0" w:line="240" w:lineRule="auto"/>
      </w:pPr>
    </w:p>
    <w:p w14:paraId="28CCD6FC" w14:textId="77777777" w:rsidR="008F2F56" w:rsidRPr="007F750E" w:rsidRDefault="008F2F56" w:rsidP="008F2F56">
      <w:pPr>
        <w:spacing w:after="0" w:line="240" w:lineRule="auto"/>
        <w:rPr>
          <w:b/>
        </w:rPr>
      </w:pPr>
      <w:r w:rsidRPr="007F750E">
        <w:rPr>
          <w:b/>
        </w:rPr>
        <w:t>Learning Objectives: Participants will be able to:</w:t>
      </w:r>
    </w:p>
    <w:p w14:paraId="55603925" w14:textId="77777777" w:rsidR="008F2F56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>Describe common orthopaedic concerns</w:t>
      </w:r>
    </w:p>
    <w:p w14:paraId="677D11BD" w14:textId="77777777" w:rsidR="008F2F56" w:rsidRPr="007E5009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>Review new treatment options available for common orthopaedic injuries.</w:t>
      </w:r>
    </w:p>
    <w:p w14:paraId="441E5C92" w14:textId="77777777" w:rsidR="008F2F56" w:rsidRPr="007E5009" w:rsidRDefault="008F2F56" w:rsidP="008F2F56">
      <w:pPr>
        <w:spacing w:after="0" w:line="240" w:lineRule="auto"/>
        <w:rPr>
          <w:i/>
        </w:rPr>
      </w:pPr>
    </w:p>
    <w:p w14:paraId="5BD22FDE" w14:textId="5CD36ED8" w:rsidR="008F2F56" w:rsidRDefault="007E0CF7" w:rsidP="008F2F56">
      <w:pPr>
        <w:spacing w:after="0" w:line="240" w:lineRule="auto"/>
        <w:jc w:val="center"/>
        <w:rPr>
          <w:b/>
        </w:rPr>
      </w:pPr>
      <w:r>
        <w:rPr>
          <w:b/>
        </w:rPr>
        <w:t xml:space="preserve">February 2020 </w:t>
      </w:r>
      <w:r w:rsidR="008F2F56" w:rsidRPr="007F750E">
        <w:rPr>
          <w:b/>
        </w:rPr>
        <w:t>Orthopaedic Monthly Questions</w:t>
      </w:r>
    </w:p>
    <w:p w14:paraId="298347E5" w14:textId="77777777" w:rsidR="008F2F56" w:rsidRPr="007F750E" w:rsidRDefault="008F2F56" w:rsidP="008F2F56">
      <w:pPr>
        <w:spacing w:after="0" w:line="240" w:lineRule="auto"/>
        <w:jc w:val="center"/>
        <w:rPr>
          <w:b/>
        </w:rPr>
      </w:pPr>
    </w:p>
    <w:p w14:paraId="2C69D36A" w14:textId="77777777" w:rsidR="008F2F56" w:rsidRDefault="008F2F56" w:rsidP="008F2F56">
      <w:pPr>
        <w:spacing w:after="0" w:line="240" w:lineRule="auto"/>
        <w:rPr>
          <w:sz w:val="20"/>
          <w:szCs w:val="20"/>
        </w:rPr>
      </w:pPr>
      <w:r w:rsidRPr="007E5009">
        <w:rPr>
          <w:sz w:val="20"/>
          <w:szCs w:val="20"/>
        </w:rPr>
        <w:t xml:space="preserve">Please check the appropriate answer and mail back to the CME office to receive credit. </w:t>
      </w: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30"/>
      </w:tblGrid>
      <w:tr w:rsidR="008F2F56" w:rsidRPr="00E1498B" w14:paraId="38A7FDEA" w14:textId="77777777" w:rsidTr="00276793">
        <w:trPr>
          <w:trHeight w:val="6255"/>
        </w:trPr>
        <w:tc>
          <w:tcPr>
            <w:tcW w:w="5220" w:type="dxa"/>
            <w:shd w:val="clear" w:color="auto" w:fill="auto"/>
          </w:tcPr>
          <w:p w14:paraId="72E05E53" w14:textId="633F4E38" w:rsidR="008F2F56" w:rsidRPr="00E1498B" w:rsidRDefault="0008066E" w:rsidP="007526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A triceps</w:t>
            </w:r>
            <w:r w:rsidR="002B19C6">
              <w:rPr>
                <w:rFonts w:cs="AGaramondPro-Regular"/>
                <w:sz w:val="20"/>
                <w:szCs w:val="20"/>
              </w:rPr>
              <w:t xml:space="preserve"> tendon</w:t>
            </w:r>
            <w:r>
              <w:rPr>
                <w:rFonts w:cs="AGaramondPro-Regular"/>
                <w:sz w:val="20"/>
                <w:szCs w:val="20"/>
              </w:rPr>
              <w:t xml:space="preserve"> rupture</w:t>
            </w:r>
            <w:r w:rsidR="00B33CCE">
              <w:rPr>
                <w:rFonts w:cs="AGaramondPro-Regular"/>
                <w:sz w:val="20"/>
                <w:szCs w:val="20"/>
              </w:rPr>
              <w:t>…</w:t>
            </w:r>
          </w:p>
          <w:p w14:paraId="248F87AC" w14:textId="7D1839BC" w:rsidR="008F2F56" w:rsidRPr="006B19B3" w:rsidRDefault="0008066E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Results in weakness of the triceps</w:t>
            </w:r>
          </w:p>
          <w:p w14:paraId="6F3D53AE" w14:textId="77C8825B" w:rsidR="007E0CF7" w:rsidRDefault="0008066E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Should be d</w:t>
            </w:r>
            <w:r w:rsidR="00B60470">
              <w:rPr>
                <w:rFonts w:cs="AGaramondPro-Regular"/>
                <w:sz w:val="20"/>
                <w:szCs w:val="20"/>
              </w:rPr>
              <w:t>iagnose</w:t>
            </w:r>
            <w:r>
              <w:rPr>
                <w:rFonts w:cs="AGaramondPro-Regular"/>
                <w:sz w:val="20"/>
                <w:szCs w:val="20"/>
              </w:rPr>
              <w:t>d and repaired early</w:t>
            </w:r>
            <w:r w:rsidR="00B60470">
              <w:rPr>
                <w:rFonts w:cs="AGaramondPro-Regular"/>
                <w:sz w:val="20"/>
                <w:szCs w:val="20"/>
              </w:rPr>
              <w:t>.</w:t>
            </w:r>
          </w:p>
          <w:p w14:paraId="79707521" w14:textId="3ABD2D6E" w:rsidR="00B60470" w:rsidRDefault="0008066E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May be assessed by the “flake sign”.</w:t>
            </w:r>
          </w:p>
          <w:p w14:paraId="139196A0" w14:textId="06B4BAEA" w:rsidR="008F2F56" w:rsidRPr="007E0CF7" w:rsidRDefault="00B60470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>
              <w:rPr>
                <w:rFonts w:cs="AGaramondPro-Regular"/>
                <w:sz w:val="20"/>
                <w:szCs w:val="20"/>
              </w:rPr>
              <w:t>Reconstruct by graft in chronic cases.</w:t>
            </w:r>
          </w:p>
          <w:p w14:paraId="534C4586" w14:textId="38161485" w:rsidR="008F2F56" w:rsidRPr="000162F8" w:rsidRDefault="00B60470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0162F8">
              <w:rPr>
                <w:rFonts w:cs="AGaramondPro-Regular"/>
                <w:sz w:val="20"/>
                <w:szCs w:val="20"/>
              </w:rPr>
              <w:t>All the above.</w:t>
            </w:r>
          </w:p>
          <w:p w14:paraId="301417DF" w14:textId="77777777" w:rsidR="008F2F56" w:rsidRPr="00E1498B" w:rsidRDefault="008F2F56" w:rsidP="007526B5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14:paraId="0DE498F6" w14:textId="4995316B" w:rsidR="008F2F56" w:rsidRPr="00E1498B" w:rsidRDefault="0008066E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Posterior dislocation of the sternoclavicular joint…</w:t>
            </w:r>
          </w:p>
          <w:p w14:paraId="15CCCBC5" w14:textId="1730BAE3" w:rsidR="008F2F56" w:rsidRPr="0008066E" w:rsidRDefault="0008066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 less common.</w:t>
            </w:r>
          </w:p>
          <w:p w14:paraId="6CB1F318" w14:textId="77C8FA96" w:rsidR="008F2F56" w:rsidRDefault="0008066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Is more dangerous than anterior dislocation. </w:t>
            </w:r>
          </w:p>
          <w:p w14:paraId="68A67297" w14:textId="6670F9EC" w:rsidR="004500B8" w:rsidRDefault="0008066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result in dyspnea.</w:t>
            </w:r>
          </w:p>
          <w:p w14:paraId="7C59DF83" w14:textId="18598F55" w:rsidR="004500B8" w:rsidRDefault="004500B8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Closed reduction </w:t>
            </w:r>
            <w:r w:rsidR="0008066E">
              <w:rPr>
                <w:rFonts w:cs="Arial"/>
                <w:sz w:val="20"/>
                <w:szCs w:val="20"/>
              </w:rPr>
              <w:t>with cardiac surgeon back up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3EDC65D4" w14:textId="7DEBC679" w:rsidR="0008066E" w:rsidRPr="000162F8" w:rsidRDefault="0008066E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162F8">
              <w:rPr>
                <w:rFonts w:cs="Arial"/>
                <w:sz w:val="20"/>
                <w:szCs w:val="20"/>
              </w:rPr>
              <w:t>All the above</w:t>
            </w:r>
          </w:p>
          <w:p w14:paraId="6ABE1FB9" w14:textId="5ABBE799" w:rsidR="008F2F56" w:rsidRPr="00E1498B" w:rsidRDefault="008F2F56" w:rsidP="00B60470">
            <w:pPr>
              <w:pStyle w:val="ListParagraph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1498B">
              <w:rPr>
                <w:rFonts w:cs="Arial"/>
                <w:sz w:val="20"/>
                <w:szCs w:val="20"/>
              </w:rPr>
              <w:br/>
            </w:r>
          </w:p>
          <w:p w14:paraId="2F08D2B6" w14:textId="77777777" w:rsidR="008F2F56" w:rsidRPr="00E1498B" w:rsidRDefault="008F2F56" w:rsidP="007526B5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130" w:type="dxa"/>
          </w:tcPr>
          <w:p w14:paraId="008852BC" w14:textId="77777777" w:rsidR="008F2F56" w:rsidRPr="006B19B3" w:rsidRDefault="008F2F56" w:rsidP="007526B5">
            <w:pPr>
              <w:rPr>
                <w:rFonts w:cs="Arial"/>
                <w:sz w:val="20"/>
                <w:szCs w:val="20"/>
              </w:rPr>
            </w:pPr>
          </w:p>
          <w:p w14:paraId="08DA95C5" w14:textId="108F209B" w:rsidR="008F2F56" w:rsidRPr="006B19B3" w:rsidRDefault="0008066E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pediatric transepiphyseal dislocation...</w:t>
            </w:r>
          </w:p>
          <w:p w14:paraId="3E24A208" w14:textId="1153AE99" w:rsidR="008F2F56" w:rsidRPr="000162F8" w:rsidRDefault="00276793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0162F8">
              <w:rPr>
                <w:rFonts w:cs="Arial"/>
                <w:sz w:val="20"/>
                <w:szCs w:val="20"/>
              </w:rPr>
              <w:t xml:space="preserve">The elbow moves posteriorly and </w:t>
            </w:r>
            <w:r w:rsidR="0008066E" w:rsidRPr="000162F8">
              <w:rPr>
                <w:rFonts w:cs="Arial"/>
                <w:sz w:val="20"/>
                <w:szCs w:val="20"/>
              </w:rPr>
              <w:t>medially</w:t>
            </w:r>
            <w:r w:rsidRPr="000162F8">
              <w:rPr>
                <w:rFonts w:cs="Arial"/>
                <w:sz w:val="20"/>
                <w:szCs w:val="20"/>
              </w:rPr>
              <w:t>.</w:t>
            </w:r>
          </w:p>
          <w:p w14:paraId="6B8E824B" w14:textId="5E45EC02" w:rsidR="00276793" w:rsidRPr="00276793" w:rsidRDefault="00276793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elbow moves posteriorly and </w:t>
            </w:r>
            <w:r w:rsidR="0008066E">
              <w:rPr>
                <w:rFonts w:cs="Arial"/>
                <w:sz w:val="20"/>
                <w:szCs w:val="20"/>
              </w:rPr>
              <w:t>laterally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14:paraId="1E68D271" w14:textId="1FE52FBF" w:rsidR="008F2F56" w:rsidRPr="006B19B3" w:rsidRDefault="00276793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elbow moves anteriorly and laterally.</w:t>
            </w:r>
          </w:p>
          <w:p w14:paraId="365E021B" w14:textId="196EADDF" w:rsidR="008F2F56" w:rsidRPr="006B19B3" w:rsidRDefault="00276793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elbow moves anteriorly and medially.</w:t>
            </w:r>
            <w:r w:rsidR="008F2F56" w:rsidRPr="006B19B3">
              <w:rPr>
                <w:rFonts w:cs="Arial"/>
                <w:sz w:val="20"/>
                <w:szCs w:val="20"/>
              </w:rPr>
              <w:br/>
            </w:r>
          </w:p>
          <w:p w14:paraId="4F83A378" w14:textId="43BA06B6" w:rsidR="008F2F56" w:rsidRPr="006B19B3" w:rsidRDefault="00276793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</w:t>
            </w:r>
            <w:r w:rsidR="002B19C6">
              <w:rPr>
                <w:rFonts w:cs="Arial"/>
                <w:sz w:val="20"/>
                <w:szCs w:val="20"/>
              </w:rPr>
              <w:t xml:space="preserve">do you </w:t>
            </w:r>
            <w:r>
              <w:rPr>
                <w:rFonts w:cs="Arial"/>
                <w:sz w:val="20"/>
                <w:szCs w:val="20"/>
              </w:rPr>
              <w:t xml:space="preserve">look for when reading an x-ray of the elbow in a </w:t>
            </w:r>
            <w:r w:rsidR="002B19C6">
              <w:rPr>
                <w:rFonts w:cs="Arial"/>
                <w:sz w:val="20"/>
                <w:szCs w:val="20"/>
              </w:rPr>
              <w:t>child?</w:t>
            </w:r>
          </w:p>
          <w:p w14:paraId="08230E62" w14:textId="5530C5F6" w:rsidR="008F2F56" w:rsidRPr="006B19B3" w:rsidRDefault="00276793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</w:t>
            </w:r>
            <w:r w:rsidR="002B19C6">
              <w:rPr>
                <w:rFonts w:cs="Arial"/>
                <w:sz w:val="20"/>
                <w:szCs w:val="20"/>
              </w:rPr>
              <w:t>non-rotated</w:t>
            </w:r>
            <w:r>
              <w:rPr>
                <w:rFonts w:cs="Arial"/>
                <w:sz w:val="20"/>
                <w:szCs w:val="20"/>
              </w:rPr>
              <w:t xml:space="preserve"> high definition x-ray.</w:t>
            </w:r>
          </w:p>
          <w:p w14:paraId="43EB8CA2" w14:textId="1769FAF2" w:rsidR="008F2F56" w:rsidRPr="006B19B3" w:rsidRDefault="002B19C6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position of n</w:t>
            </w:r>
            <w:r w:rsidR="0008066E">
              <w:rPr>
                <w:rFonts w:cs="Arial"/>
                <w:sz w:val="20"/>
                <w:szCs w:val="20"/>
              </w:rPr>
              <w:t>ormal ossification centers</w:t>
            </w:r>
          </w:p>
          <w:p w14:paraId="3E7F042F" w14:textId="1C32253F" w:rsidR="008F2F56" w:rsidRPr="006B19B3" w:rsidRDefault="0008066E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Posterior fat pad sign.</w:t>
            </w:r>
          </w:p>
          <w:p w14:paraId="652C20F8" w14:textId="21DCA2AA" w:rsidR="008F2F56" w:rsidRDefault="00276793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Position </w:t>
            </w:r>
            <w:r w:rsidR="0008066E">
              <w:rPr>
                <w:sz w:val="20"/>
                <w:szCs w:val="20"/>
              </w:rPr>
              <w:t>of the capitellum</w:t>
            </w:r>
            <w:r>
              <w:rPr>
                <w:sz w:val="20"/>
                <w:szCs w:val="20"/>
              </w:rPr>
              <w:t>.</w:t>
            </w:r>
          </w:p>
          <w:p w14:paraId="066EB9BD" w14:textId="0BEECADB" w:rsidR="00276793" w:rsidRPr="000162F8" w:rsidRDefault="002B19C6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0162F8">
              <w:rPr>
                <w:sz w:val="20"/>
                <w:szCs w:val="20"/>
              </w:rPr>
              <w:t>All the above</w:t>
            </w:r>
            <w:r w:rsidR="00276793" w:rsidRPr="000162F8">
              <w:rPr>
                <w:sz w:val="20"/>
                <w:szCs w:val="20"/>
              </w:rPr>
              <w:t>.</w:t>
            </w:r>
          </w:p>
          <w:p w14:paraId="459D541B" w14:textId="77777777" w:rsidR="0013233C" w:rsidRDefault="0013233C" w:rsidP="000806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2954C03" w14:textId="77777777" w:rsidR="0013233C" w:rsidRDefault="0013233C" w:rsidP="001323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Anterior sternoclavicular joint injuries…</w:t>
            </w:r>
          </w:p>
          <w:p w14:paraId="3FAF05B5" w14:textId="18823D0E" w:rsidR="0013233C" w:rsidRDefault="0013233C" w:rsidP="00132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usually common.</w:t>
            </w:r>
          </w:p>
          <w:p w14:paraId="0ABC1F7D" w14:textId="7D8AB908" w:rsidR="0013233C" w:rsidRDefault="0013233C" w:rsidP="00132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not affect</w:t>
            </w:r>
            <w:r w:rsidR="002B19C6">
              <w:rPr>
                <w:sz w:val="20"/>
                <w:szCs w:val="20"/>
              </w:rPr>
              <w:t xml:space="preserve"> shoulder</w:t>
            </w:r>
            <w:r>
              <w:rPr>
                <w:sz w:val="20"/>
                <w:szCs w:val="20"/>
              </w:rPr>
              <w:t xml:space="preserve"> function.</w:t>
            </w:r>
          </w:p>
          <w:p w14:paraId="7C75298A" w14:textId="311166EF" w:rsidR="0013233C" w:rsidRDefault="0013233C" w:rsidP="00132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</w:t>
            </w:r>
            <w:r w:rsidR="002B19C6">
              <w:rPr>
                <w:sz w:val="20"/>
                <w:szCs w:val="20"/>
              </w:rPr>
              <w:t xml:space="preserve">usually </w:t>
            </w:r>
            <w:r>
              <w:rPr>
                <w:sz w:val="20"/>
                <w:szCs w:val="20"/>
              </w:rPr>
              <w:t>unstable after reduction</w:t>
            </w:r>
          </w:p>
          <w:p w14:paraId="2B13B3C5" w14:textId="77777777" w:rsidR="0013233C" w:rsidRDefault="0013233C" w:rsidP="00132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less serious than a posterior dislocation</w:t>
            </w:r>
          </w:p>
          <w:p w14:paraId="29D0570B" w14:textId="781077AC" w:rsidR="0013233C" w:rsidRPr="0013233C" w:rsidRDefault="0013233C" w:rsidP="0013233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0162F8">
              <w:rPr>
                <w:sz w:val="20"/>
                <w:szCs w:val="20"/>
              </w:rPr>
              <w:t>All the above</w:t>
            </w:r>
            <w:r w:rsidR="000162F8">
              <w:rPr>
                <w:sz w:val="20"/>
                <w:szCs w:val="20"/>
              </w:rPr>
              <w:t>.</w:t>
            </w:r>
          </w:p>
        </w:tc>
      </w:tr>
    </w:tbl>
    <w:p w14:paraId="1FC4C756" w14:textId="77777777" w:rsidR="008F2F56" w:rsidRPr="00354802" w:rsidRDefault="008F2F56" w:rsidP="008F2F56">
      <w:pPr>
        <w:spacing w:after="0" w:line="240" w:lineRule="auto"/>
        <w:rPr>
          <w:b/>
          <w:sz w:val="20"/>
          <w:szCs w:val="20"/>
        </w:rPr>
      </w:pPr>
      <w:r w:rsidRPr="00354802">
        <w:rPr>
          <w:b/>
          <w:sz w:val="20"/>
          <w:szCs w:val="20"/>
        </w:rPr>
        <w:t xml:space="preserve">Bibliographic references: </w:t>
      </w:r>
    </w:p>
    <w:p w14:paraId="108A88EE" w14:textId="77777777" w:rsidR="00146C4A" w:rsidRDefault="00146C4A" w:rsidP="008F2F56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146C4A">
        <w:rPr>
          <w:sz w:val="20"/>
          <w:szCs w:val="20"/>
        </w:rPr>
        <w:t>Functional Outcomes of Distal Triceps Tendon Repair Comparing Transosseous Bone Tunnels with Suture Anchor Constructs. Journal of Shoulder and Elbow Surgery. Dec. 2017;26(12):2213-2219.Epub2017 Oct 9. PMID: 29032989</w:t>
      </w:r>
    </w:p>
    <w:p w14:paraId="2DF51350" w14:textId="5D44894C" w:rsidR="006B19B3" w:rsidRDefault="00146C4A" w:rsidP="008F2F56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Sternoclavicular Joint Dislocation:A systematic review and meta-analysis. Journal or Orthopaedic Trauma. Feb.201</w:t>
      </w:r>
      <w:r w:rsidR="00552AE8">
        <w:rPr>
          <w:sz w:val="20"/>
          <w:szCs w:val="20"/>
        </w:rPr>
        <w:t>9;26; Epub 2019 Feb.26. PMID: 30844956</w:t>
      </w:r>
    </w:p>
    <w:p w14:paraId="09E5B9D8" w14:textId="671B6227" w:rsidR="006B19B3" w:rsidRPr="00552AE8" w:rsidRDefault="00552AE8" w:rsidP="008F2F56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552AE8">
        <w:rPr>
          <w:sz w:val="20"/>
          <w:szCs w:val="20"/>
        </w:rPr>
        <w:t>Radial Neck Fracture in Children: Results When Open Reduction is Indicated. Journal of Pediatric Orthpaedics. 2014 Dec:34(8):756-62 PMID 25171679</w:t>
      </w:r>
      <w:bookmarkStart w:id="0" w:name="_GoBack"/>
      <w:bookmarkEnd w:id="0"/>
    </w:p>
    <w:p w14:paraId="4D17478B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354802"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14:paraId="1120828E" w14:textId="77777777" w:rsidR="008F2F56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Mail ($1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5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payable to UT-CME) along with completed post-test to: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Center for Continuing Medical Education, The</w:t>
      </w:r>
    </w:p>
    <w:p w14:paraId="273D3A02" w14:textId="577F7E07" w:rsidR="008F2F56" w:rsidRPr="00D1766B" w:rsidRDefault="008F2F56" w:rsidP="008F2F5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University of Toledo, </w:t>
      </w:r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</w:t>
      </w:r>
      <w:r w:rsidR="0013233C"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 Arlington</w:t>
      </w:r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 w:rsidRPr="00D1766B">
        <w:rPr>
          <w:rFonts w:ascii="Calibri" w:eastAsia="Times New Roman" w:hAnsi="Calibri" w:cs="Times New Roman"/>
          <w:sz w:val="20"/>
          <w:szCs w:val="20"/>
        </w:rPr>
        <w:t>.</w:t>
      </w:r>
    </w:p>
    <w:p w14:paraId="72E72FF2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14:paraId="2A275339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14:paraId="41B0725F" w14:textId="77777777" w:rsidR="00A74B62" w:rsidRDefault="00552AE8" w:rsidP="008F2F56">
      <w:pPr>
        <w:shd w:val="clear" w:color="auto" w:fill="FFFFFF"/>
        <w:spacing w:after="0" w:line="240" w:lineRule="auto"/>
        <w:ind w:left="720"/>
      </w:pPr>
      <w:hyperlink r:id="rId6" w:tgtFrame="_blank" w:history="1">
        <w:r w:rsidR="008F2F56" w:rsidRPr="00D1766B">
          <w:rPr>
            <w:rFonts w:ascii="Calibri" w:eastAsia="Times New Roman" w:hAnsi="Calibri" w:cs="Times New Roman"/>
            <w:color w:val="954F72"/>
            <w:sz w:val="20"/>
            <w:szCs w:val="20"/>
            <w:u w:val="single"/>
          </w:rPr>
          <w:t>ContinuingMedEd@utoledo.edu</w:t>
        </w:r>
      </w:hyperlink>
      <w:r w:rsidR="008F2F56" w:rsidRPr="00D1766B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="008F2F56" w:rsidRPr="00D1766B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sectPr w:rsidR="00A74B62" w:rsidSect="003548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23729"/>
    <w:multiLevelType w:val="hybridMultilevel"/>
    <w:tmpl w:val="980463B0"/>
    <w:lvl w:ilvl="0" w:tplc="D0CA89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03EAF"/>
    <w:multiLevelType w:val="hybridMultilevel"/>
    <w:tmpl w:val="7D7A5410"/>
    <w:lvl w:ilvl="0" w:tplc="E9F6FF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6"/>
    <w:rsid w:val="000162F8"/>
    <w:rsid w:val="00057F6F"/>
    <w:rsid w:val="0008066E"/>
    <w:rsid w:val="0013233C"/>
    <w:rsid w:val="00146C4A"/>
    <w:rsid w:val="00276793"/>
    <w:rsid w:val="002B19C6"/>
    <w:rsid w:val="004500B8"/>
    <w:rsid w:val="004C172C"/>
    <w:rsid w:val="00552AE8"/>
    <w:rsid w:val="006B19B3"/>
    <w:rsid w:val="007E0CF7"/>
    <w:rsid w:val="008F2F56"/>
    <w:rsid w:val="00A74B62"/>
    <w:rsid w:val="00B33CCE"/>
    <w:rsid w:val="00B60470"/>
    <w:rsid w:val="00D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0E402"/>
  <w15:chartTrackingRefBased/>
  <w15:docId w15:val="{5F3AC1BD-5084-487E-B254-26A5FE6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2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56"/>
    <w:pPr>
      <w:ind w:left="720"/>
      <w:contextualSpacing/>
    </w:pPr>
  </w:style>
  <w:style w:type="table" w:styleId="TableGrid">
    <w:name w:val="Table Grid"/>
    <w:basedOn w:val="TableNormal"/>
    <w:uiPriority w:val="59"/>
    <w:rsid w:val="008F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Amy Lynne</dc:creator>
  <cp:keywords/>
  <dc:description/>
  <cp:lastModifiedBy>Blevins, Amy Lynne</cp:lastModifiedBy>
  <cp:revision>3</cp:revision>
  <dcterms:created xsi:type="dcterms:W3CDTF">2020-02-03T16:55:00Z</dcterms:created>
  <dcterms:modified xsi:type="dcterms:W3CDTF">2020-02-10T16:01:00Z</dcterms:modified>
</cp:coreProperties>
</file>