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96117" w14:textId="77777777" w:rsidR="008F2F56" w:rsidRPr="00EA2F39" w:rsidRDefault="008F2F56" w:rsidP="008F2F56">
      <w:pPr>
        <w:spacing w:after="0" w:line="240" w:lineRule="auto"/>
        <w:rPr>
          <w:b/>
          <w:sz w:val="20"/>
          <w:szCs w:val="20"/>
        </w:rPr>
      </w:pPr>
      <w:r w:rsidRPr="00EA2F39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292076FD" wp14:editId="5D817E8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20520" cy="1143000"/>
            <wp:effectExtent l="0" t="0" r="0" b="0"/>
            <wp:wrapSquare wrapText="bothSides"/>
            <wp:docPr id="1" name="Picture 1" descr="http://www.utoledo.edu/healthservices/hsc/images/utmc_logo_vert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toledo.edu/healthservices/hsc/images/utmc_logo_vertic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2F39">
        <w:rPr>
          <w:b/>
          <w:sz w:val="20"/>
          <w:szCs w:val="20"/>
        </w:rPr>
        <w:t>University of Toledo Medical Center</w:t>
      </w:r>
    </w:p>
    <w:p w14:paraId="145E7890" w14:textId="77777777" w:rsidR="008F2F56" w:rsidRPr="00EA2F39" w:rsidRDefault="008F2F56" w:rsidP="008F2F56">
      <w:pPr>
        <w:spacing w:after="0" w:line="240" w:lineRule="auto"/>
        <w:rPr>
          <w:b/>
          <w:sz w:val="20"/>
          <w:szCs w:val="20"/>
        </w:rPr>
      </w:pPr>
      <w:r w:rsidRPr="00EA2F39">
        <w:rPr>
          <w:b/>
          <w:sz w:val="20"/>
          <w:szCs w:val="20"/>
        </w:rPr>
        <w:t>Department of Orthopaedic Surgery</w:t>
      </w:r>
    </w:p>
    <w:p w14:paraId="0743F18D" w14:textId="77777777" w:rsidR="008F2F56" w:rsidRPr="004C4365" w:rsidRDefault="008F2F56" w:rsidP="008F2F56">
      <w:pPr>
        <w:spacing w:after="0" w:line="240" w:lineRule="auto"/>
        <w:rPr>
          <w:sz w:val="20"/>
          <w:szCs w:val="20"/>
        </w:rPr>
      </w:pPr>
      <w:r w:rsidRPr="004C4365">
        <w:rPr>
          <w:sz w:val="20"/>
          <w:szCs w:val="20"/>
        </w:rPr>
        <w:t>The University of Toledo is accredited by the A</w:t>
      </w:r>
      <w:r>
        <w:rPr>
          <w:sz w:val="20"/>
          <w:szCs w:val="20"/>
        </w:rPr>
        <w:t>CCME</w:t>
      </w:r>
      <w:r w:rsidRPr="004C4365">
        <w:rPr>
          <w:sz w:val="20"/>
          <w:szCs w:val="20"/>
        </w:rPr>
        <w:t xml:space="preserve"> to provide continuing medical education for physicians. The University of Toledo designates this </w:t>
      </w:r>
      <w:r w:rsidRPr="00AD727A">
        <w:rPr>
          <w:sz w:val="20"/>
          <w:szCs w:val="20"/>
        </w:rPr>
        <w:t xml:space="preserve">enduring activity for a maximum of </w:t>
      </w:r>
      <w:r w:rsidRPr="00AD727A">
        <w:rPr>
          <w:b/>
          <w:i/>
          <w:sz w:val="20"/>
          <w:szCs w:val="20"/>
        </w:rPr>
        <w:t xml:space="preserve">2 </w:t>
      </w:r>
      <w:r w:rsidRPr="00AD727A">
        <w:rPr>
          <w:rFonts w:ascii="Footlight MT Light" w:hAnsi="Footlight MT Light"/>
          <w:b/>
          <w:i/>
          <w:sz w:val="20"/>
          <w:szCs w:val="20"/>
        </w:rPr>
        <w:t>AMA PRA</w:t>
      </w:r>
      <w:r w:rsidRPr="00AD727A">
        <w:rPr>
          <w:b/>
          <w:i/>
          <w:sz w:val="20"/>
          <w:szCs w:val="20"/>
        </w:rPr>
        <w:t xml:space="preserve"> </w:t>
      </w:r>
      <w:r w:rsidRPr="00AD727A">
        <w:rPr>
          <w:rFonts w:ascii="Footlight MT Light" w:hAnsi="Footlight MT Light"/>
          <w:b/>
          <w:i/>
          <w:sz w:val="20"/>
          <w:szCs w:val="20"/>
        </w:rPr>
        <w:t xml:space="preserve">Category 1 </w:t>
      </w:r>
      <w:proofErr w:type="spellStart"/>
      <w:r w:rsidRPr="00AD727A">
        <w:rPr>
          <w:rFonts w:ascii="Footlight MT Light" w:hAnsi="Footlight MT Light"/>
          <w:b/>
          <w:i/>
          <w:sz w:val="20"/>
          <w:szCs w:val="20"/>
        </w:rPr>
        <w:t>Credits</w:t>
      </w:r>
      <w:r w:rsidRPr="00AD727A">
        <w:rPr>
          <w:b/>
          <w:i/>
          <w:sz w:val="20"/>
          <w:szCs w:val="20"/>
          <w:vertAlign w:val="superscript"/>
        </w:rPr>
        <w:t>TM</w:t>
      </w:r>
      <w:proofErr w:type="spellEnd"/>
      <w:r w:rsidRPr="00AD727A">
        <w:rPr>
          <w:sz w:val="20"/>
          <w:szCs w:val="20"/>
        </w:rPr>
        <w:t xml:space="preserve">. Physicians should claim only credit </w:t>
      </w:r>
      <w:r w:rsidRPr="004C4365">
        <w:rPr>
          <w:sz w:val="20"/>
          <w:szCs w:val="20"/>
        </w:rPr>
        <w:t xml:space="preserve">commensurate with the extent of their participation in the activity. </w:t>
      </w:r>
    </w:p>
    <w:p w14:paraId="54965B67" w14:textId="630A4959" w:rsidR="008F2F56" w:rsidRPr="00EA2F39" w:rsidRDefault="008F2F56" w:rsidP="008F2F56">
      <w:pPr>
        <w:spacing w:after="0" w:line="240" w:lineRule="auto"/>
        <w:rPr>
          <w:rFonts w:ascii="Footlight MT Light" w:hAnsi="Footlight MT Light"/>
          <w:i/>
          <w:sz w:val="20"/>
          <w:szCs w:val="20"/>
        </w:rPr>
      </w:pPr>
      <w:r w:rsidRPr="0011531B">
        <w:rPr>
          <w:rFonts w:ascii="Footlight MT Light" w:hAnsi="Footlight MT Light"/>
          <w:b/>
          <w:i/>
          <w:sz w:val="20"/>
          <w:szCs w:val="20"/>
        </w:rPr>
        <w:t xml:space="preserve">Release Date:  </w:t>
      </w:r>
      <w:r w:rsidR="00F355F2">
        <w:rPr>
          <w:rFonts w:ascii="Footlight MT Light" w:hAnsi="Footlight MT Light"/>
          <w:b/>
          <w:i/>
          <w:sz w:val="20"/>
          <w:szCs w:val="20"/>
        </w:rPr>
        <w:t>March 1,2020</w:t>
      </w:r>
      <w:r>
        <w:rPr>
          <w:rFonts w:ascii="Footlight MT Light" w:hAnsi="Footlight MT Light"/>
          <w:b/>
          <w:i/>
          <w:sz w:val="20"/>
          <w:szCs w:val="20"/>
        </w:rPr>
        <w:tab/>
      </w:r>
      <w:r>
        <w:rPr>
          <w:rFonts w:ascii="Footlight MT Light" w:hAnsi="Footlight MT Light"/>
          <w:b/>
          <w:i/>
          <w:sz w:val="20"/>
          <w:szCs w:val="20"/>
        </w:rPr>
        <w:tab/>
      </w:r>
      <w:r w:rsidRPr="00354802">
        <w:rPr>
          <w:rFonts w:ascii="Footlight MT Light" w:hAnsi="Footlight MT Light"/>
          <w:b/>
          <w:sz w:val="20"/>
          <w:szCs w:val="20"/>
        </w:rPr>
        <w:t>Termination Date</w:t>
      </w:r>
      <w:r w:rsidRPr="00EA2F39">
        <w:rPr>
          <w:rFonts w:ascii="Footlight MT Light" w:hAnsi="Footlight MT Light"/>
          <w:i/>
          <w:sz w:val="20"/>
          <w:szCs w:val="20"/>
        </w:rPr>
        <w:t xml:space="preserve"> </w:t>
      </w:r>
      <w:r>
        <w:rPr>
          <w:rFonts w:ascii="Footlight MT Light" w:hAnsi="Footlight MT Light"/>
          <w:i/>
          <w:sz w:val="20"/>
          <w:szCs w:val="20"/>
        </w:rPr>
        <w:t>July 30, 2022</w:t>
      </w:r>
    </w:p>
    <w:p w14:paraId="273D6C90" w14:textId="77777777" w:rsidR="008F2F56" w:rsidRPr="00EA2F39" w:rsidRDefault="008F2F56" w:rsidP="008F2F56">
      <w:pPr>
        <w:spacing w:after="0" w:line="240" w:lineRule="auto"/>
        <w:rPr>
          <w:rFonts w:ascii="Footlight MT Light" w:hAnsi="Footlight MT Light"/>
          <w:i/>
          <w:sz w:val="20"/>
          <w:szCs w:val="20"/>
        </w:rPr>
      </w:pPr>
    </w:p>
    <w:p w14:paraId="7A7AAA99" w14:textId="77777777" w:rsidR="008F2F56" w:rsidRDefault="008F2F56" w:rsidP="008F2F56">
      <w:pPr>
        <w:spacing w:after="0" w:line="240" w:lineRule="auto"/>
        <w:jc w:val="center"/>
      </w:pPr>
    </w:p>
    <w:p w14:paraId="4EEFAB10" w14:textId="77777777" w:rsidR="008F2F56" w:rsidRDefault="008F2F56" w:rsidP="008F2F56">
      <w:pPr>
        <w:spacing w:after="0" w:line="240" w:lineRule="auto"/>
      </w:pPr>
      <w:r>
        <w:t>Name: _______________________________________________ Degree: _______________________</w:t>
      </w:r>
    </w:p>
    <w:p w14:paraId="5B826BD6" w14:textId="77777777" w:rsidR="008F2F56" w:rsidRDefault="008F2F56" w:rsidP="008F2F56">
      <w:pPr>
        <w:spacing w:after="0" w:line="240" w:lineRule="auto"/>
      </w:pPr>
      <w:r>
        <w:t>Specialty: _____________________________________________</w:t>
      </w:r>
    </w:p>
    <w:p w14:paraId="356FE794" w14:textId="77777777" w:rsidR="008F2F56" w:rsidRDefault="008F2F56" w:rsidP="008F2F56">
      <w:pPr>
        <w:spacing w:after="0" w:line="240" w:lineRule="auto"/>
      </w:pPr>
      <w:r>
        <w:t>Address: ___________________________________________________________________________</w:t>
      </w:r>
    </w:p>
    <w:p w14:paraId="2113F5C1" w14:textId="77777777" w:rsidR="008F2F56" w:rsidRDefault="008F2F56" w:rsidP="008F2F56">
      <w:pPr>
        <w:spacing w:after="0" w:line="240" w:lineRule="auto"/>
      </w:pPr>
      <w:r>
        <w:t>Phone: __________________________________Email</w:t>
      </w:r>
      <w:r w:rsidRPr="009E47C7">
        <w:t xml:space="preserve"> </w:t>
      </w:r>
      <w:r>
        <w:t>(</w:t>
      </w:r>
      <w:r>
        <w:rPr>
          <w:color w:val="FF0000"/>
        </w:rPr>
        <w:t>Required</w:t>
      </w:r>
      <w:r>
        <w:t>):______________________________</w:t>
      </w:r>
    </w:p>
    <w:p w14:paraId="15C7B08D" w14:textId="77777777" w:rsidR="008F2F56" w:rsidRDefault="008F2F56" w:rsidP="008F2F56">
      <w:pPr>
        <w:spacing w:after="0" w:line="240" w:lineRule="auto"/>
      </w:pPr>
    </w:p>
    <w:p w14:paraId="28CCD6FC" w14:textId="77777777" w:rsidR="008F2F56" w:rsidRPr="007F750E" w:rsidRDefault="008F2F56" w:rsidP="008F2F56">
      <w:pPr>
        <w:spacing w:after="0" w:line="240" w:lineRule="auto"/>
        <w:rPr>
          <w:b/>
        </w:rPr>
      </w:pPr>
      <w:r w:rsidRPr="007F750E">
        <w:rPr>
          <w:b/>
        </w:rPr>
        <w:t>Learning Objectives: Participants will be able to:</w:t>
      </w:r>
    </w:p>
    <w:p w14:paraId="55603925" w14:textId="77777777" w:rsidR="008F2F56" w:rsidRDefault="008F2F56" w:rsidP="008F2F56">
      <w:pPr>
        <w:pStyle w:val="ListParagraph"/>
        <w:numPr>
          <w:ilvl w:val="0"/>
          <w:numId w:val="1"/>
        </w:numPr>
        <w:spacing w:after="0" w:line="240" w:lineRule="auto"/>
        <w:rPr>
          <w:rFonts w:cs="Courier New"/>
          <w:i/>
        </w:rPr>
      </w:pPr>
      <w:r w:rsidRPr="007E5009">
        <w:rPr>
          <w:rFonts w:cs="Courier New"/>
          <w:i/>
        </w:rPr>
        <w:t>Describe common orthopaedic concerns</w:t>
      </w:r>
    </w:p>
    <w:p w14:paraId="677D11BD" w14:textId="77777777" w:rsidR="008F2F56" w:rsidRPr="007E5009" w:rsidRDefault="008F2F56" w:rsidP="008F2F56">
      <w:pPr>
        <w:pStyle w:val="ListParagraph"/>
        <w:numPr>
          <w:ilvl w:val="0"/>
          <w:numId w:val="1"/>
        </w:numPr>
        <w:spacing w:after="0" w:line="240" w:lineRule="auto"/>
        <w:rPr>
          <w:rFonts w:cs="Courier New"/>
          <w:i/>
        </w:rPr>
      </w:pPr>
      <w:r w:rsidRPr="007E5009">
        <w:rPr>
          <w:rFonts w:cs="Courier New"/>
          <w:i/>
        </w:rPr>
        <w:t>Review new treatment options available for common orthopaedic injuries.</w:t>
      </w:r>
    </w:p>
    <w:p w14:paraId="441E5C92" w14:textId="77777777" w:rsidR="008F2F56" w:rsidRPr="007E5009" w:rsidRDefault="008F2F56" w:rsidP="008F2F56">
      <w:pPr>
        <w:spacing w:after="0" w:line="240" w:lineRule="auto"/>
        <w:rPr>
          <w:i/>
        </w:rPr>
      </w:pPr>
    </w:p>
    <w:p w14:paraId="5BD22FDE" w14:textId="33F3727A" w:rsidR="008F2F56" w:rsidRDefault="00EE625B" w:rsidP="008F2F56">
      <w:pPr>
        <w:spacing w:after="0" w:line="240" w:lineRule="auto"/>
        <w:jc w:val="center"/>
        <w:rPr>
          <w:b/>
        </w:rPr>
      </w:pPr>
      <w:r>
        <w:rPr>
          <w:b/>
        </w:rPr>
        <w:t xml:space="preserve">March 2020 - </w:t>
      </w:r>
      <w:r w:rsidR="008F2F56" w:rsidRPr="007F750E">
        <w:rPr>
          <w:b/>
        </w:rPr>
        <w:t>Orthopaedic Monthly Questions</w:t>
      </w:r>
    </w:p>
    <w:p w14:paraId="298347E5" w14:textId="77777777" w:rsidR="008F2F56" w:rsidRPr="007F750E" w:rsidRDefault="008F2F56" w:rsidP="008F2F56">
      <w:pPr>
        <w:spacing w:after="0" w:line="240" w:lineRule="auto"/>
        <w:jc w:val="center"/>
        <w:rPr>
          <w:b/>
        </w:rPr>
      </w:pPr>
    </w:p>
    <w:p w14:paraId="2C69D36A" w14:textId="77777777" w:rsidR="008F2F56" w:rsidRDefault="008F2F56" w:rsidP="008F2F56">
      <w:pPr>
        <w:spacing w:after="0" w:line="240" w:lineRule="auto"/>
        <w:rPr>
          <w:sz w:val="20"/>
          <w:szCs w:val="20"/>
        </w:rPr>
      </w:pPr>
      <w:r w:rsidRPr="007E5009">
        <w:rPr>
          <w:sz w:val="20"/>
          <w:szCs w:val="20"/>
        </w:rPr>
        <w:t xml:space="preserve">Please check the appropriate answer and mail back to the CME office to receive credit. </w:t>
      </w:r>
    </w:p>
    <w:tbl>
      <w:tblPr>
        <w:tblStyle w:val="TableGrid"/>
        <w:tblW w:w="10618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5"/>
        <w:gridCol w:w="5263"/>
      </w:tblGrid>
      <w:tr w:rsidR="008F2F56" w:rsidRPr="00E1498B" w14:paraId="38A7FDEA" w14:textId="77777777" w:rsidTr="00087185">
        <w:trPr>
          <w:trHeight w:val="4949"/>
        </w:trPr>
        <w:tc>
          <w:tcPr>
            <w:tcW w:w="5355" w:type="dxa"/>
            <w:shd w:val="clear" w:color="auto" w:fill="auto"/>
          </w:tcPr>
          <w:p w14:paraId="72E05E53" w14:textId="724C8002" w:rsidR="008F2F56" w:rsidRPr="00E1498B" w:rsidRDefault="00926099" w:rsidP="007526B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GaramondPro-Regular"/>
                <w:sz w:val="20"/>
                <w:szCs w:val="20"/>
              </w:rPr>
            </w:pPr>
            <w:r>
              <w:rPr>
                <w:rFonts w:cs="AGaramondPro-Regular"/>
                <w:sz w:val="20"/>
                <w:szCs w:val="20"/>
              </w:rPr>
              <w:t xml:space="preserve">The Thompson test is used </w:t>
            </w:r>
            <w:r w:rsidR="0009066F">
              <w:rPr>
                <w:rFonts w:cs="AGaramondPro-Regular"/>
                <w:sz w:val="20"/>
                <w:szCs w:val="20"/>
              </w:rPr>
              <w:t>for.</w:t>
            </w:r>
          </w:p>
          <w:p w14:paraId="248F87AC" w14:textId="579438AB" w:rsidR="008F2F56" w:rsidRPr="0097076E" w:rsidRDefault="00926099" w:rsidP="007526B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GaramondPro-Regular"/>
                <w:sz w:val="20"/>
                <w:szCs w:val="20"/>
              </w:rPr>
            </w:pPr>
            <w:r w:rsidRPr="0097076E">
              <w:rPr>
                <w:rFonts w:cs="AGaramondPro-Regular"/>
                <w:sz w:val="20"/>
                <w:szCs w:val="20"/>
              </w:rPr>
              <w:t>Rupture of the achilles tendon.</w:t>
            </w:r>
          </w:p>
          <w:p w14:paraId="4825E097" w14:textId="4F23997A" w:rsidR="0006555E" w:rsidRDefault="00926099" w:rsidP="00F0119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GaramondPro-Regular"/>
                <w:sz w:val="20"/>
                <w:szCs w:val="20"/>
              </w:rPr>
            </w:pPr>
            <w:r>
              <w:rPr>
                <w:rFonts w:cs="AGaramondPro-Regular"/>
                <w:sz w:val="20"/>
                <w:szCs w:val="20"/>
              </w:rPr>
              <w:t xml:space="preserve">Rupture of the </w:t>
            </w:r>
            <w:r w:rsidR="0009066F">
              <w:rPr>
                <w:rFonts w:cs="AGaramondPro-Regular"/>
                <w:sz w:val="20"/>
                <w:szCs w:val="20"/>
              </w:rPr>
              <w:t>peroneus longus tendon</w:t>
            </w:r>
            <w:r>
              <w:rPr>
                <w:rFonts w:cs="AGaramondPro-Regular"/>
                <w:sz w:val="20"/>
                <w:szCs w:val="20"/>
              </w:rPr>
              <w:t>.</w:t>
            </w:r>
          </w:p>
          <w:p w14:paraId="139196A0" w14:textId="3AA189D3" w:rsidR="008F2F56" w:rsidRPr="0006555E" w:rsidRDefault="00926099" w:rsidP="00F0119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GaramondPro-Regular"/>
                <w:sz w:val="20"/>
                <w:szCs w:val="20"/>
              </w:rPr>
            </w:pPr>
            <w:r>
              <w:rPr>
                <w:rFonts w:cs="AGaramondPro-Regular"/>
                <w:sz w:val="20"/>
                <w:szCs w:val="20"/>
              </w:rPr>
              <w:t>Rupture of the tibialis anterior tendon</w:t>
            </w:r>
            <w:r w:rsidR="0006555E">
              <w:rPr>
                <w:rFonts w:cs="AGaramondPro-Regular"/>
                <w:sz w:val="20"/>
                <w:szCs w:val="20"/>
              </w:rPr>
              <w:t>.</w:t>
            </w:r>
          </w:p>
          <w:p w14:paraId="534C4586" w14:textId="78728D21" w:rsidR="008F2F56" w:rsidRPr="00E1498B" w:rsidRDefault="0009066F" w:rsidP="007526B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GaramondPro-Regular"/>
                <w:sz w:val="20"/>
                <w:szCs w:val="20"/>
              </w:rPr>
            </w:pPr>
            <w:r>
              <w:rPr>
                <w:rFonts w:cs="AGaramondPro-Regular"/>
                <w:sz w:val="20"/>
                <w:szCs w:val="20"/>
              </w:rPr>
              <w:t>Rupture of the tibialis posterior tendon</w:t>
            </w:r>
            <w:r w:rsidR="0006555E">
              <w:rPr>
                <w:rFonts w:cs="AGaramondPro-Regular"/>
                <w:sz w:val="20"/>
                <w:szCs w:val="20"/>
              </w:rPr>
              <w:t>.</w:t>
            </w:r>
          </w:p>
          <w:p w14:paraId="301417DF" w14:textId="77777777" w:rsidR="008F2F56" w:rsidRPr="00E1498B" w:rsidRDefault="008F2F56" w:rsidP="007526B5">
            <w:pPr>
              <w:pStyle w:val="ListParagraph"/>
              <w:autoSpaceDE w:val="0"/>
              <w:autoSpaceDN w:val="0"/>
              <w:adjustRightInd w:val="0"/>
              <w:rPr>
                <w:rFonts w:cs="AGaramondPro-Regular"/>
                <w:sz w:val="20"/>
                <w:szCs w:val="20"/>
              </w:rPr>
            </w:pPr>
          </w:p>
          <w:p w14:paraId="0DE498F6" w14:textId="10E0CD76" w:rsidR="008F2F56" w:rsidRPr="00E1498B" w:rsidRDefault="0006555E" w:rsidP="007526B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 physeal separation between the extensor tendon dorsally and the flexor digitorum profundus is a </w:t>
            </w:r>
          </w:p>
          <w:p w14:paraId="15CCCBC5" w14:textId="6EE6BA5D" w:rsidR="008F2F56" w:rsidRPr="006B19B3" w:rsidRDefault="0006555E" w:rsidP="007526B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Mallet finger</w:t>
            </w:r>
          </w:p>
          <w:p w14:paraId="6CB1F318" w14:textId="36C93921" w:rsidR="008F2F56" w:rsidRPr="0097076E" w:rsidRDefault="0006555E" w:rsidP="007526B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7076E">
              <w:rPr>
                <w:rFonts w:cs="Arial"/>
                <w:sz w:val="20"/>
                <w:szCs w:val="20"/>
              </w:rPr>
              <w:t>Seymour fracture</w:t>
            </w:r>
          </w:p>
          <w:p w14:paraId="01C7D835" w14:textId="3FF48D49" w:rsidR="008F2F56" w:rsidRPr="00E1498B" w:rsidRDefault="0006555E" w:rsidP="007526B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Jersey finger</w:t>
            </w:r>
          </w:p>
          <w:p w14:paraId="6ABE1FB9" w14:textId="2AD7713E" w:rsidR="008F2F56" w:rsidRPr="00E1498B" w:rsidRDefault="0006555E" w:rsidP="007526B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Distal phalanx nonunion fracture</w:t>
            </w:r>
            <w:r w:rsidR="008F2F56" w:rsidRPr="00E1498B">
              <w:rPr>
                <w:rFonts w:cs="Arial"/>
                <w:sz w:val="20"/>
                <w:szCs w:val="20"/>
              </w:rPr>
              <w:br/>
            </w:r>
            <w:bookmarkStart w:id="0" w:name="_GoBack"/>
            <w:bookmarkEnd w:id="0"/>
          </w:p>
          <w:p w14:paraId="1AD3FE70" w14:textId="6155B7BC" w:rsidR="008F2F56" w:rsidRPr="005C4A2A" w:rsidRDefault="00033292" w:rsidP="007526B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C4A2A">
              <w:rPr>
                <w:rFonts w:cs="Arial"/>
                <w:sz w:val="20"/>
                <w:szCs w:val="20"/>
              </w:rPr>
              <w:t xml:space="preserve">A </w:t>
            </w:r>
            <w:proofErr w:type="spellStart"/>
            <w:r w:rsidRPr="005C4A2A">
              <w:rPr>
                <w:rFonts w:cs="Arial"/>
                <w:sz w:val="20"/>
                <w:szCs w:val="20"/>
              </w:rPr>
              <w:t>Monteggia</w:t>
            </w:r>
            <w:proofErr w:type="spellEnd"/>
            <w:r w:rsidRPr="005C4A2A">
              <w:rPr>
                <w:rFonts w:cs="Arial"/>
                <w:sz w:val="20"/>
                <w:szCs w:val="20"/>
              </w:rPr>
              <w:t xml:space="preserve"> fracture can </w:t>
            </w:r>
            <w:r w:rsidR="00634451" w:rsidRPr="005C4A2A">
              <w:rPr>
                <w:rFonts w:cs="Arial"/>
                <w:sz w:val="20"/>
                <w:szCs w:val="20"/>
              </w:rPr>
              <w:t xml:space="preserve">usually </w:t>
            </w:r>
            <w:r w:rsidRPr="005C4A2A">
              <w:rPr>
                <w:rFonts w:cs="Arial"/>
                <w:sz w:val="20"/>
                <w:szCs w:val="20"/>
              </w:rPr>
              <w:t>be found by utilizing the radiocapitellar line</w:t>
            </w:r>
            <w:r w:rsidR="00634451" w:rsidRPr="005C4A2A">
              <w:rPr>
                <w:rFonts w:cs="Arial"/>
                <w:sz w:val="20"/>
                <w:szCs w:val="20"/>
              </w:rPr>
              <w:t>.</w:t>
            </w:r>
            <w:r w:rsidR="008F2F56" w:rsidRPr="005C4A2A">
              <w:rPr>
                <w:rFonts w:cs="Arial"/>
                <w:sz w:val="20"/>
                <w:szCs w:val="20"/>
              </w:rPr>
              <w:br/>
            </w:r>
            <w:r w:rsidR="00634451" w:rsidRPr="0097076E">
              <w:rPr>
                <w:rFonts w:cs="Arial"/>
                <w:sz w:val="20"/>
                <w:szCs w:val="20"/>
              </w:rPr>
              <w:t>A) True</w:t>
            </w:r>
          </w:p>
          <w:p w14:paraId="51D4CD54" w14:textId="498EA249" w:rsidR="008F2F56" w:rsidRPr="00E1498B" w:rsidRDefault="008F2F56" w:rsidP="007526B5">
            <w:pPr>
              <w:rPr>
                <w:rFonts w:cs="Arial"/>
                <w:sz w:val="20"/>
                <w:szCs w:val="20"/>
              </w:rPr>
            </w:pPr>
            <w:r w:rsidRPr="00E1498B">
              <w:rPr>
                <w:rFonts w:cs="Arial"/>
                <w:sz w:val="20"/>
                <w:szCs w:val="20"/>
              </w:rPr>
              <w:t xml:space="preserve">        B) 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033292">
              <w:rPr>
                <w:rFonts w:cs="Arial"/>
                <w:sz w:val="20"/>
                <w:szCs w:val="20"/>
              </w:rPr>
              <w:t>False</w:t>
            </w:r>
          </w:p>
          <w:p w14:paraId="2F08D2B6" w14:textId="77777777" w:rsidR="008F2F56" w:rsidRPr="00E1498B" w:rsidRDefault="008F2F56" w:rsidP="007526B5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5263" w:type="dxa"/>
          </w:tcPr>
          <w:p w14:paraId="008852BC" w14:textId="77777777" w:rsidR="008F2F56" w:rsidRPr="006B19B3" w:rsidRDefault="008F2F56" w:rsidP="007526B5">
            <w:pPr>
              <w:rPr>
                <w:rFonts w:cs="Arial"/>
                <w:sz w:val="20"/>
                <w:szCs w:val="20"/>
              </w:rPr>
            </w:pPr>
          </w:p>
          <w:p w14:paraId="08DA95C5" w14:textId="1A365DCE" w:rsidR="008F2F56" w:rsidRPr="006B19B3" w:rsidRDefault="00634451" w:rsidP="007526B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Surgical repair of the superior peroneal retinaculum for:</w:t>
            </w:r>
          </w:p>
          <w:p w14:paraId="44B06522" w14:textId="5B11F583" w:rsidR="008F2F56" w:rsidRPr="005C4A2A" w:rsidRDefault="00926099" w:rsidP="007526B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C4A2A">
              <w:rPr>
                <w:rFonts w:cs="Arial"/>
                <w:sz w:val="20"/>
                <w:szCs w:val="20"/>
              </w:rPr>
              <w:t xml:space="preserve">Subluxation of </w:t>
            </w:r>
            <w:r w:rsidR="00087185" w:rsidRPr="005C4A2A">
              <w:rPr>
                <w:rFonts w:cs="Arial"/>
                <w:sz w:val="20"/>
                <w:szCs w:val="20"/>
              </w:rPr>
              <w:t>the peroneal tendons</w:t>
            </w:r>
            <w:r w:rsidR="00634451" w:rsidRPr="005C4A2A">
              <w:rPr>
                <w:rFonts w:cs="Arial"/>
                <w:sz w:val="20"/>
                <w:szCs w:val="20"/>
              </w:rPr>
              <w:t>.</w:t>
            </w:r>
          </w:p>
          <w:p w14:paraId="3E24A208" w14:textId="7DCBBB37" w:rsidR="008F2F56" w:rsidRPr="006B19B3" w:rsidRDefault="00087185" w:rsidP="007526B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Subluxation of the extensor hallucis longus</w:t>
            </w:r>
            <w:r w:rsidR="00634451">
              <w:rPr>
                <w:rFonts w:cs="Arial"/>
                <w:sz w:val="20"/>
                <w:szCs w:val="20"/>
              </w:rPr>
              <w:t>.</w:t>
            </w:r>
          </w:p>
          <w:p w14:paraId="1E68D271" w14:textId="085D2586" w:rsidR="008F2F56" w:rsidRPr="006B19B3" w:rsidRDefault="00087185" w:rsidP="007526B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Subluxation of the tibialis anterior. </w:t>
            </w:r>
          </w:p>
          <w:p w14:paraId="365E021B" w14:textId="0FF200CD" w:rsidR="008F2F56" w:rsidRPr="006B19B3" w:rsidRDefault="00087185" w:rsidP="007526B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Subluxation of the extensor digitorum longus.</w:t>
            </w:r>
            <w:r w:rsidR="008F2F56" w:rsidRPr="006B19B3">
              <w:rPr>
                <w:rFonts w:cs="Arial"/>
                <w:sz w:val="20"/>
                <w:szCs w:val="20"/>
              </w:rPr>
              <w:br/>
            </w:r>
          </w:p>
          <w:p w14:paraId="4F83A378" w14:textId="0B45E628" w:rsidR="008F2F56" w:rsidRPr="006B19B3" w:rsidRDefault="002B1E5C" w:rsidP="007526B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Metatarsal fractures </w:t>
            </w:r>
            <w:r w:rsidR="00926099">
              <w:rPr>
                <w:rFonts w:cs="Arial"/>
                <w:sz w:val="20"/>
                <w:szCs w:val="20"/>
              </w:rPr>
              <w:t>may be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43EB8CA2" w14:textId="0A46A1D5" w:rsidR="008F2F56" w:rsidRDefault="002B1E5C" w:rsidP="00E7735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Misdiagnosed as neuroma or </w:t>
            </w:r>
            <w:r w:rsidR="00257124">
              <w:rPr>
                <w:rFonts w:cs="Arial"/>
                <w:sz w:val="20"/>
                <w:szCs w:val="20"/>
              </w:rPr>
              <w:t>metatarsalgia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5CE7D239" w14:textId="6243F08E" w:rsidR="002B1E5C" w:rsidRPr="002B1E5C" w:rsidRDefault="002B1E5C" w:rsidP="00E7735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Caused by increased load on the metatarsal bones.</w:t>
            </w:r>
          </w:p>
          <w:p w14:paraId="3E7F042F" w14:textId="637069DA" w:rsidR="008F2F56" w:rsidRPr="006B19B3" w:rsidRDefault="002B1E5C" w:rsidP="007526B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Correlated with amenorrhea, eating disorders, and osteoporosis.</w:t>
            </w:r>
          </w:p>
          <w:p w14:paraId="29D0570B" w14:textId="3F42FA62" w:rsidR="008F2F56" w:rsidRPr="006B19B3" w:rsidRDefault="002B1E5C" w:rsidP="007526B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 w:rsidRPr="005C4A2A">
              <w:rPr>
                <w:sz w:val="20"/>
                <w:szCs w:val="20"/>
              </w:rPr>
              <w:t>All the above</w:t>
            </w:r>
          </w:p>
        </w:tc>
      </w:tr>
    </w:tbl>
    <w:p w14:paraId="1FC4C756" w14:textId="77777777" w:rsidR="008F2F56" w:rsidRPr="00354802" w:rsidRDefault="008F2F56" w:rsidP="008F2F56">
      <w:pPr>
        <w:spacing w:after="0" w:line="240" w:lineRule="auto"/>
        <w:rPr>
          <w:b/>
          <w:sz w:val="20"/>
          <w:szCs w:val="20"/>
        </w:rPr>
      </w:pPr>
      <w:r w:rsidRPr="00354802">
        <w:rPr>
          <w:b/>
          <w:sz w:val="20"/>
          <w:szCs w:val="20"/>
        </w:rPr>
        <w:t xml:space="preserve">Bibliographic references: </w:t>
      </w:r>
    </w:p>
    <w:p w14:paraId="5B1FF31A" w14:textId="5C421FAB" w:rsidR="008F2F56" w:rsidRDefault="006B19B3" w:rsidP="008F2F5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*</w:t>
      </w:r>
      <w:r w:rsidR="00E5032A" w:rsidRPr="00E5032A">
        <w:rPr>
          <w:rFonts w:ascii="Arial" w:eastAsia="Times New Roman" w:hAnsi="Arial" w:cs="Arial"/>
          <w:color w:val="BABABA"/>
          <w:sz w:val="21"/>
          <w:szCs w:val="21"/>
          <w:bdr w:val="none" w:sz="0" w:space="0" w:color="auto" w:frame="1"/>
        </w:rPr>
        <w:t xml:space="preserve"> </w:t>
      </w:r>
      <w:r w:rsidR="00E5032A" w:rsidRPr="00E5032A">
        <w:rPr>
          <w:sz w:val="20"/>
          <w:szCs w:val="20"/>
        </w:rPr>
        <w:t>Mayer SW</w:t>
      </w:r>
      <w:r w:rsidR="00E5032A">
        <w:rPr>
          <w:sz w:val="20"/>
          <w:szCs w:val="20"/>
        </w:rPr>
        <w:t>,</w:t>
      </w:r>
      <w:r w:rsidR="00E5032A" w:rsidRPr="00E5032A">
        <w:rPr>
          <w:sz w:val="20"/>
          <w:szCs w:val="20"/>
        </w:rPr>
        <w:t> Joyner PW</w:t>
      </w:r>
      <w:r w:rsidR="00E5032A">
        <w:rPr>
          <w:sz w:val="20"/>
          <w:szCs w:val="20"/>
        </w:rPr>
        <w:t>,</w:t>
      </w:r>
      <w:r w:rsidR="00E5032A" w:rsidRPr="00E5032A">
        <w:rPr>
          <w:sz w:val="20"/>
          <w:szCs w:val="20"/>
        </w:rPr>
        <w:t> </w:t>
      </w:r>
      <w:proofErr w:type="spellStart"/>
      <w:r w:rsidR="00E5032A" w:rsidRPr="00E5032A">
        <w:rPr>
          <w:sz w:val="20"/>
          <w:szCs w:val="20"/>
        </w:rPr>
        <w:t>Almekinders</w:t>
      </w:r>
      <w:proofErr w:type="spellEnd"/>
      <w:r w:rsidR="00E5032A" w:rsidRPr="00E5032A">
        <w:rPr>
          <w:sz w:val="20"/>
          <w:szCs w:val="20"/>
        </w:rPr>
        <w:t xml:space="preserve"> LC</w:t>
      </w:r>
      <w:r w:rsidR="00E5032A">
        <w:rPr>
          <w:sz w:val="20"/>
          <w:szCs w:val="20"/>
        </w:rPr>
        <w:t>,</w:t>
      </w:r>
      <w:r w:rsidR="00E5032A" w:rsidRPr="00E5032A">
        <w:rPr>
          <w:sz w:val="20"/>
          <w:szCs w:val="20"/>
        </w:rPr>
        <w:t> Parekh SG.</w:t>
      </w:r>
      <w:r w:rsidR="00E5032A">
        <w:rPr>
          <w:sz w:val="20"/>
          <w:szCs w:val="20"/>
        </w:rPr>
        <w:t xml:space="preserve"> Stress Fractures of the foot and ankle in athletes. Sports Health. 2014 Nov;6(6):481-    91. PMID:25364480</w:t>
      </w:r>
    </w:p>
    <w:p w14:paraId="551D57E7" w14:textId="77777777" w:rsidR="00E5032A" w:rsidRDefault="00E5032A" w:rsidP="008F2F56">
      <w:pPr>
        <w:spacing w:after="0" w:line="240" w:lineRule="auto"/>
        <w:rPr>
          <w:sz w:val="20"/>
          <w:szCs w:val="20"/>
        </w:rPr>
      </w:pPr>
    </w:p>
    <w:p w14:paraId="2DF51350" w14:textId="71FEC01F" w:rsidR="006B19B3" w:rsidRDefault="006B19B3" w:rsidP="008F2F5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*</w:t>
      </w:r>
      <w:r w:rsidR="00E5032A" w:rsidRPr="00E5032A">
        <w:rPr>
          <w:rFonts w:ascii="Arial" w:hAnsi="Arial" w:cs="Arial"/>
          <w:color w:val="BABABA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5032A" w:rsidRPr="00E5032A">
        <w:rPr>
          <w:sz w:val="20"/>
          <w:szCs w:val="20"/>
        </w:rPr>
        <w:t>Meijs</w:t>
      </w:r>
      <w:proofErr w:type="spellEnd"/>
      <w:r w:rsidR="00E5032A" w:rsidRPr="00E5032A">
        <w:rPr>
          <w:sz w:val="20"/>
          <w:szCs w:val="20"/>
        </w:rPr>
        <w:t xml:space="preserve"> CM </w:t>
      </w:r>
      <w:proofErr w:type="spellStart"/>
      <w:r w:rsidR="00E5032A" w:rsidRPr="00E5032A">
        <w:rPr>
          <w:sz w:val="20"/>
          <w:szCs w:val="20"/>
        </w:rPr>
        <w:t>Verhofstad</w:t>
      </w:r>
      <w:proofErr w:type="spellEnd"/>
      <w:r w:rsidR="00E5032A" w:rsidRPr="00E5032A">
        <w:rPr>
          <w:sz w:val="20"/>
          <w:szCs w:val="20"/>
        </w:rPr>
        <w:t xml:space="preserve"> MH</w:t>
      </w:r>
      <w:r w:rsidR="00E5032A">
        <w:rPr>
          <w:sz w:val="20"/>
          <w:szCs w:val="20"/>
        </w:rPr>
        <w:t xml:space="preserve">. </w:t>
      </w:r>
      <w:r w:rsidR="00E5032A" w:rsidRPr="00E5032A">
        <w:rPr>
          <w:sz w:val="20"/>
          <w:szCs w:val="20"/>
        </w:rPr>
        <w:t>Symptomatic nonunion of a distal phalanx fracture: treatment with a percutaneous compression screw.</w:t>
      </w:r>
      <w:r w:rsidR="00E5032A" w:rsidRPr="00E5032A">
        <w:rPr>
          <w:rFonts w:ascii="Arial" w:hAnsi="Arial" w:cs="Arial"/>
          <w:color w:val="BABABA"/>
          <w:sz w:val="18"/>
          <w:szCs w:val="18"/>
          <w:shd w:val="clear" w:color="auto" w:fill="FFFFFF"/>
        </w:rPr>
        <w:t xml:space="preserve"> </w:t>
      </w:r>
      <w:r w:rsidR="00E5032A" w:rsidRPr="00E5032A">
        <w:rPr>
          <w:sz w:val="20"/>
          <w:szCs w:val="20"/>
        </w:rPr>
        <w:t>J Hand Surg Am. 34(6):1127-9.</w:t>
      </w:r>
      <w:r w:rsidR="00E5032A" w:rsidRPr="00E5032A">
        <w:rPr>
          <w:rFonts w:ascii="Arial" w:hAnsi="Arial" w:cs="Arial"/>
          <w:color w:val="BABABA"/>
          <w:sz w:val="18"/>
          <w:szCs w:val="18"/>
          <w:shd w:val="clear" w:color="auto" w:fill="FFFFFF"/>
        </w:rPr>
        <w:t xml:space="preserve"> </w:t>
      </w:r>
      <w:r w:rsidR="00E5032A" w:rsidRPr="00E5032A">
        <w:rPr>
          <w:sz w:val="20"/>
          <w:szCs w:val="20"/>
        </w:rPr>
        <w:t>PMID: 19442455</w:t>
      </w:r>
    </w:p>
    <w:p w14:paraId="2DF2AB65" w14:textId="77777777" w:rsidR="006B19B3" w:rsidRDefault="006B19B3" w:rsidP="008F2F56">
      <w:pPr>
        <w:spacing w:after="0" w:line="240" w:lineRule="auto"/>
        <w:rPr>
          <w:sz w:val="20"/>
          <w:szCs w:val="20"/>
        </w:rPr>
      </w:pPr>
    </w:p>
    <w:p w14:paraId="25B20360" w14:textId="61C20F75" w:rsidR="00E5032A" w:rsidRDefault="006B19B3" w:rsidP="00E5032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*</w:t>
      </w:r>
      <w:r w:rsidR="00E5032A" w:rsidRPr="00E5032A">
        <w:rPr>
          <w:rFonts w:ascii="Arial" w:hAnsi="Arial" w:cs="Arial"/>
          <w:color w:val="BABABA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E5032A" w:rsidRPr="00E5032A">
        <w:rPr>
          <w:sz w:val="20"/>
          <w:szCs w:val="20"/>
        </w:rPr>
        <w:t>van Dijk PAD</w:t>
      </w:r>
      <w:r w:rsidR="00E5032A">
        <w:rPr>
          <w:sz w:val="20"/>
          <w:szCs w:val="20"/>
        </w:rPr>
        <w:t>,</w:t>
      </w:r>
      <w:r w:rsidR="00E5032A" w:rsidRPr="00E5032A">
        <w:rPr>
          <w:sz w:val="20"/>
          <w:szCs w:val="20"/>
        </w:rPr>
        <w:t> </w:t>
      </w:r>
      <w:proofErr w:type="spellStart"/>
      <w:r w:rsidR="00E5032A" w:rsidRPr="00E5032A">
        <w:rPr>
          <w:sz w:val="20"/>
          <w:szCs w:val="20"/>
        </w:rPr>
        <w:t>Kerkhoffs</w:t>
      </w:r>
      <w:proofErr w:type="spellEnd"/>
      <w:r w:rsidR="00E5032A">
        <w:rPr>
          <w:sz w:val="20"/>
          <w:szCs w:val="20"/>
        </w:rPr>
        <w:t>,</w:t>
      </w:r>
      <w:r w:rsidR="00E5032A" w:rsidRPr="00E5032A">
        <w:rPr>
          <w:sz w:val="20"/>
          <w:szCs w:val="20"/>
        </w:rPr>
        <w:t xml:space="preserve"> GMMJ</w:t>
      </w:r>
      <w:r w:rsidR="00E5032A">
        <w:rPr>
          <w:sz w:val="20"/>
          <w:szCs w:val="20"/>
        </w:rPr>
        <w:t>,</w:t>
      </w:r>
      <w:r w:rsidR="00E5032A" w:rsidRPr="00E5032A">
        <w:rPr>
          <w:sz w:val="20"/>
          <w:szCs w:val="20"/>
        </w:rPr>
        <w:t> Chiodo C</w:t>
      </w:r>
      <w:r w:rsidR="00E5032A">
        <w:rPr>
          <w:sz w:val="20"/>
          <w:szCs w:val="20"/>
        </w:rPr>
        <w:t>,</w:t>
      </w:r>
      <w:r w:rsidR="00E5032A" w:rsidRPr="00E5032A">
        <w:rPr>
          <w:sz w:val="20"/>
          <w:szCs w:val="20"/>
        </w:rPr>
        <w:t> DiGiovanni CW</w:t>
      </w:r>
      <w:r w:rsidR="00E5032A">
        <w:rPr>
          <w:sz w:val="20"/>
          <w:szCs w:val="20"/>
        </w:rPr>
        <w:t xml:space="preserve">. </w:t>
      </w:r>
      <w:r w:rsidR="00E5032A" w:rsidRPr="00E5032A">
        <w:rPr>
          <w:sz w:val="20"/>
          <w:szCs w:val="20"/>
        </w:rPr>
        <w:t>Chronic Disorders of the Peroneal Tendons: Current Concepts Review of the Literature.</w:t>
      </w:r>
      <w:r w:rsidR="00E5032A">
        <w:rPr>
          <w:sz w:val="20"/>
          <w:szCs w:val="20"/>
        </w:rPr>
        <w:t xml:space="preserve"> </w:t>
      </w:r>
      <w:r w:rsidR="00E5032A" w:rsidRPr="00E5032A">
        <w:rPr>
          <w:sz w:val="20"/>
          <w:szCs w:val="20"/>
        </w:rPr>
        <w:t xml:space="preserve"> Am </w:t>
      </w:r>
      <w:proofErr w:type="spellStart"/>
      <w:r w:rsidR="00E5032A" w:rsidRPr="00E5032A">
        <w:rPr>
          <w:sz w:val="20"/>
          <w:szCs w:val="20"/>
        </w:rPr>
        <w:t>Acad</w:t>
      </w:r>
      <w:proofErr w:type="spellEnd"/>
      <w:r w:rsidR="00E5032A" w:rsidRPr="00E5032A">
        <w:rPr>
          <w:sz w:val="20"/>
          <w:szCs w:val="20"/>
        </w:rPr>
        <w:t xml:space="preserve"> </w:t>
      </w:r>
      <w:proofErr w:type="spellStart"/>
      <w:r w:rsidR="00E5032A" w:rsidRPr="00E5032A">
        <w:rPr>
          <w:sz w:val="20"/>
          <w:szCs w:val="20"/>
        </w:rPr>
        <w:t>Orthop</w:t>
      </w:r>
      <w:proofErr w:type="spellEnd"/>
      <w:r w:rsidR="00E5032A" w:rsidRPr="00E5032A">
        <w:rPr>
          <w:sz w:val="20"/>
          <w:szCs w:val="20"/>
        </w:rPr>
        <w:t xml:space="preserve"> Surg. 2019 Aug 15;27(16):590-598.</w:t>
      </w:r>
      <w:r w:rsidR="00E5032A">
        <w:rPr>
          <w:sz w:val="20"/>
          <w:szCs w:val="20"/>
        </w:rPr>
        <w:t xml:space="preserve"> </w:t>
      </w:r>
      <w:r w:rsidR="00E5032A" w:rsidRPr="00E5032A">
        <w:rPr>
          <w:sz w:val="20"/>
          <w:szCs w:val="20"/>
        </w:rPr>
        <w:t>PMID: 31394550 </w:t>
      </w:r>
    </w:p>
    <w:p w14:paraId="09E5B9D8" w14:textId="77777777" w:rsidR="006B19B3" w:rsidRDefault="006B19B3" w:rsidP="008F2F56">
      <w:pPr>
        <w:spacing w:after="0" w:line="240" w:lineRule="auto"/>
        <w:rPr>
          <w:sz w:val="20"/>
          <w:szCs w:val="20"/>
        </w:rPr>
      </w:pPr>
    </w:p>
    <w:p w14:paraId="4D17478B" w14:textId="77777777" w:rsidR="008F2F56" w:rsidRPr="00D1766B" w:rsidRDefault="008F2F56" w:rsidP="008F2F5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</w:rPr>
      </w:pPr>
      <w:r w:rsidRPr="00354802">
        <w:rPr>
          <w:rFonts w:ascii="Calibri" w:eastAsia="Times New Roman" w:hAnsi="Calibri" w:cs="Times New Roman"/>
          <w:b/>
          <w:color w:val="212121"/>
          <w:sz w:val="20"/>
          <w:szCs w:val="20"/>
        </w:rPr>
        <w:t>To receive CME Credit,</w:t>
      </w:r>
      <w:r w:rsidRPr="00D1766B">
        <w:rPr>
          <w:rFonts w:ascii="Calibri" w:eastAsia="Times New Roman" w:hAnsi="Calibri" w:cs="Times New Roman"/>
          <w:color w:val="212121"/>
          <w:sz w:val="20"/>
          <w:szCs w:val="20"/>
        </w:rPr>
        <w:t xml:space="preserve"> you must obtain at least 80% (4/5). </w:t>
      </w:r>
    </w:p>
    <w:p w14:paraId="1120828E" w14:textId="77777777" w:rsidR="008F2F56" w:rsidRDefault="008F2F56" w:rsidP="008F2F5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sz w:val="20"/>
          <w:szCs w:val="20"/>
        </w:rPr>
      </w:pPr>
      <w:r w:rsidRPr="00D1766B">
        <w:rPr>
          <w:rFonts w:ascii="Calibri" w:eastAsia="Times New Roman" w:hAnsi="Calibri" w:cs="Times New Roman"/>
          <w:b/>
          <w:bCs/>
          <w:color w:val="212121"/>
          <w:sz w:val="20"/>
          <w:szCs w:val="20"/>
        </w:rPr>
        <w:t>_____ Check Payment: </w:t>
      </w:r>
      <w:r w:rsidRPr="00D1766B">
        <w:rPr>
          <w:rFonts w:ascii="Calibri" w:eastAsia="Times New Roman" w:hAnsi="Calibri" w:cs="Times New Roman"/>
          <w:color w:val="212121"/>
          <w:sz w:val="20"/>
          <w:szCs w:val="20"/>
        </w:rPr>
        <w:t>Mail ($1</w:t>
      </w:r>
      <w:r>
        <w:rPr>
          <w:rFonts w:ascii="Calibri" w:eastAsia="Times New Roman" w:hAnsi="Calibri" w:cs="Times New Roman"/>
          <w:color w:val="212121"/>
          <w:sz w:val="20"/>
          <w:szCs w:val="20"/>
        </w:rPr>
        <w:t>5</w:t>
      </w:r>
      <w:r w:rsidRPr="00D1766B">
        <w:rPr>
          <w:rFonts w:ascii="Calibri" w:eastAsia="Times New Roman" w:hAnsi="Calibri" w:cs="Times New Roman"/>
          <w:color w:val="212121"/>
          <w:sz w:val="20"/>
          <w:szCs w:val="20"/>
        </w:rPr>
        <w:t xml:space="preserve"> payable to UT-CME) along with completed post-test to:</w:t>
      </w:r>
      <w:r>
        <w:rPr>
          <w:rFonts w:ascii="Calibri" w:eastAsia="Times New Roman" w:hAnsi="Calibri" w:cs="Times New Roman"/>
          <w:color w:val="212121"/>
          <w:sz w:val="20"/>
          <w:szCs w:val="20"/>
        </w:rPr>
        <w:t xml:space="preserve"> </w:t>
      </w:r>
      <w:r w:rsidRPr="00D1766B">
        <w:rPr>
          <w:rFonts w:ascii="Calibri" w:eastAsia="Times New Roman" w:hAnsi="Calibri" w:cs="Times New Roman"/>
          <w:color w:val="212121"/>
          <w:sz w:val="20"/>
          <w:szCs w:val="20"/>
        </w:rPr>
        <w:t>Center for Continuing Medical Education, The</w:t>
      </w:r>
    </w:p>
    <w:p w14:paraId="273D3A02" w14:textId="1441A940" w:rsidR="008F2F56" w:rsidRPr="00D1766B" w:rsidRDefault="008F2F56" w:rsidP="008F2F56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Times New Roman"/>
        </w:rPr>
      </w:pPr>
      <w:r w:rsidRPr="00D1766B">
        <w:rPr>
          <w:rFonts w:ascii="Calibri" w:eastAsia="Times New Roman" w:hAnsi="Calibri" w:cs="Times New Roman"/>
          <w:color w:val="212121"/>
          <w:sz w:val="20"/>
          <w:szCs w:val="20"/>
        </w:rPr>
        <w:t xml:space="preserve"> University of Toledo, </w:t>
      </w:r>
      <w:r w:rsidR="00E5032A" w:rsidRPr="00D1766B">
        <w:rPr>
          <w:rFonts w:ascii="Calibri" w:eastAsia="Times New Roman" w:hAnsi="Calibri" w:cs="Times New Roman"/>
          <w:sz w:val="20"/>
          <w:szCs w:val="20"/>
          <w:bdr w:val="none" w:sz="0" w:space="0" w:color="auto" w:frame="1"/>
        </w:rPr>
        <w:t>3000 Arlington</w:t>
      </w:r>
      <w:r w:rsidRPr="00D1766B">
        <w:rPr>
          <w:rFonts w:ascii="Calibri" w:eastAsia="Times New Roman" w:hAnsi="Calibri" w:cs="Times New Roman"/>
          <w:sz w:val="20"/>
          <w:szCs w:val="20"/>
          <w:bdr w:val="none" w:sz="0" w:space="0" w:color="auto" w:frame="1"/>
        </w:rPr>
        <w:t xml:space="preserve"> Ave, MS #1092, Toledo, OH  43614</w:t>
      </w:r>
      <w:r w:rsidRPr="00D1766B">
        <w:rPr>
          <w:rFonts w:ascii="Calibri" w:eastAsia="Times New Roman" w:hAnsi="Calibri" w:cs="Times New Roman"/>
          <w:sz w:val="20"/>
          <w:szCs w:val="20"/>
        </w:rPr>
        <w:t>.</w:t>
      </w:r>
    </w:p>
    <w:p w14:paraId="72E72FF2" w14:textId="77777777" w:rsidR="008F2F56" w:rsidRPr="00D1766B" w:rsidRDefault="008F2F56" w:rsidP="008F2F5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</w:rPr>
      </w:pPr>
      <w:r w:rsidRPr="00D1766B">
        <w:rPr>
          <w:rFonts w:ascii="Calibri" w:eastAsia="Times New Roman" w:hAnsi="Calibri" w:cs="Times New Roman"/>
          <w:color w:val="212121"/>
          <w:sz w:val="20"/>
          <w:szCs w:val="20"/>
        </w:rPr>
        <w:t> </w:t>
      </w:r>
    </w:p>
    <w:p w14:paraId="2A275339" w14:textId="77777777" w:rsidR="008F2F56" w:rsidRPr="00D1766B" w:rsidRDefault="008F2F56" w:rsidP="008F2F5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</w:rPr>
      </w:pPr>
      <w:r w:rsidRPr="00D1766B">
        <w:rPr>
          <w:rFonts w:ascii="Calibri" w:eastAsia="Times New Roman" w:hAnsi="Calibri" w:cs="Times New Roman"/>
          <w:b/>
          <w:bCs/>
          <w:color w:val="212121"/>
          <w:sz w:val="20"/>
          <w:szCs w:val="20"/>
        </w:rPr>
        <w:t>_____ Credit Card Payment: </w:t>
      </w:r>
      <w:r w:rsidRPr="00D1766B">
        <w:rPr>
          <w:rFonts w:ascii="Calibri" w:eastAsia="Times New Roman" w:hAnsi="Calibri" w:cs="Times New Roman"/>
          <w:color w:val="212121"/>
          <w:sz w:val="20"/>
          <w:szCs w:val="20"/>
        </w:rPr>
        <w:t>Email completed post-test to:</w:t>
      </w:r>
    </w:p>
    <w:p w14:paraId="41B0725F" w14:textId="77777777" w:rsidR="00A74B62" w:rsidRDefault="0097076E" w:rsidP="008F2F56">
      <w:pPr>
        <w:shd w:val="clear" w:color="auto" w:fill="FFFFFF"/>
        <w:spacing w:after="0" w:line="240" w:lineRule="auto"/>
        <w:ind w:left="720"/>
      </w:pPr>
      <w:hyperlink r:id="rId6" w:tgtFrame="_blank" w:history="1">
        <w:r w:rsidR="008F2F56" w:rsidRPr="00D1766B">
          <w:rPr>
            <w:rFonts w:ascii="Calibri" w:eastAsia="Times New Roman" w:hAnsi="Calibri" w:cs="Times New Roman"/>
            <w:color w:val="954F72"/>
            <w:sz w:val="20"/>
            <w:szCs w:val="20"/>
            <w:u w:val="single"/>
          </w:rPr>
          <w:t>ContinuingMedEd@utoledo.edu</w:t>
        </w:r>
      </w:hyperlink>
      <w:r w:rsidR="008F2F56" w:rsidRPr="00D1766B">
        <w:rPr>
          <w:rFonts w:ascii="Calibri" w:eastAsia="Times New Roman" w:hAnsi="Calibri" w:cs="Times New Roman"/>
          <w:color w:val="212121"/>
          <w:sz w:val="20"/>
          <w:szCs w:val="20"/>
        </w:rPr>
        <w:t>  </w:t>
      </w:r>
      <w:r w:rsidR="008F2F56" w:rsidRPr="00D1766B">
        <w:rPr>
          <w:rFonts w:ascii="Calibri" w:eastAsia="Times New Roman" w:hAnsi="Calibri" w:cs="Times New Roman"/>
          <w:color w:val="FF0000"/>
          <w:sz w:val="20"/>
          <w:szCs w:val="20"/>
        </w:rPr>
        <w:t>(include phone # so we can contact you to obtain payment information)</w:t>
      </w:r>
    </w:p>
    <w:sectPr w:rsidR="00A74B62" w:rsidSect="00354802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GaramondPro-Regular">
    <w:panose1 w:val="02020502060506020403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17789F"/>
    <w:multiLevelType w:val="hybridMultilevel"/>
    <w:tmpl w:val="D5B8854C"/>
    <w:lvl w:ilvl="0" w:tplc="98D0C7F0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D57EA"/>
    <w:multiLevelType w:val="hybridMultilevel"/>
    <w:tmpl w:val="4C62DF60"/>
    <w:lvl w:ilvl="0" w:tplc="8E2479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0E55A3"/>
    <w:multiLevelType w:val="hybridMultilevel"/>
    <w:tmpl w:val="02421E1E"/>
    <w:lvl w:ilvl="0" w:tplc="8E2479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AF48BD"/>
    <w:multiLevelType w:val="hybridMultilevel"/>
    <w:tmpl w:val="14C87B6C"/>
    <w:lvl w:ilvl="0" w:tplc="EDA69802">
      <w:numFmt w:val="bullet"/>
      <w:lvlText w:val="-"/>
      <w:lvlJc w:val="left"/>
      <w:pPr>
        <w:ind w:left="360" w:hanging="360"/>
      </w:pPr>
      <w:rPr>
        <w:rFonts w:ascii="Calibri" w:eastAsiaTheme="minorHAnsi" w:hAnsi="Calibri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2F5E4B"/>
    <w:multiLevelType w:val="hybridMultilevel"/>
    <w:tmpl w:val="758E3C5C"/>
    <w:lvl w:ilvl="0" w:tplc="8E2479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21DA4"/>
    <w:multiLevelType w:val="hybridMultilevel"/>
    <w:tmpl w:val="853CD5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B515D9"/>
    <w:multiLevelType w:val="hybridMultilevel"/>
    <w:tmpl w:val="987A2FC2"/>
    <w:lvl w:ilvl="0" w:tplc="8E2479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F56"/>
    <w:rsid w:val="00033292"/>
    <w:rsid w:val="00057F6F"/>
    <w:rsid w:val="0006555E"/>
    <w:rsid w:val="00087185"/>
    <w:rsid w:val="0009066F"/>
    <w:rsid w:val="00257124"/>
    <w:rsid w:val="002B1E5C"/>
    <w:rsid w:val="004C172C"/>
    <w:rsid w:val="005C4A2A"/>
    <w:rsid w:val="00634451"/>
    <w:rsid w:val="006B19B3"/>
    <w:rsid w:val="008F2F56"/>
    <w:rsid w:val="00926099"/>
    <w:rsid w:val="0097076E"/>
    <w:rsid w:val="00A74B62"/>
    <w:rsid w:val="00D849EB"/>
    <w:rsid w:val="00E5032A"/>
    <w:rsid w:val="00EE625B"/>
    <w:rsid w:val="00F3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0E402"/>
  <w15:chartTrackingRefBased/>
  <w15:docId w15:val="{5F3AC1BD-5084-487E-B254-26A5FE67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F5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503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F56"/>
    <w:pPr>
      <w:ind w:left="720"/>
      <w:contextualSpacing/>
    </w:pPr>
  </w:style>
  <w:style w:type="table" w:styleId="TableGrid">
    <w:name w:val="Table Grid"/>
    <w:basedOn w:val="TableNormal"/>
    <w:uiPriority w:val="59"/>
    <w:rsid w:val="008F2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503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6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inuingMedEd@utoledo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Toledo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Blevins, Amy Lynne</dc:creator>
  <cp:keywords/>
  <dc:description/>
  <cp:lastModifiedBy>Molnar, James A</cp:lastModifiedBy>
  <cp:revision>2</cp:revision>
  <cp:lastPrinted>2020-02-17T19:47:00Z</cp:lastPrinted>
  <dcterms:created xsi:type="dcterms:W3CDTF">2020-03-05T19:10:00Z</dcterms:created>
  <dcterms:modified xsi:type="dcterms:W3CDTF">2020-03-05T19:10:00Z</dcterms:modified>
</cp:coreProperties>
</file>