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46C1" w14:textId="77777777" w:rsidR="00410D13" w:rsidRDefault="00410D13" w:rsidP="00410D13">
      <w:pPr>
        <w:spacing w:after="0" w:line="240" w:lineRule="auto"/>
        <w:rPr>
          <w:b/>
          <w:sz w:val="20"/>
          <w:szCs w:val="20"/>
        </w:rPr>
      </w:pPr>
      <w:r>
        <w:rPr>
          <w:noProof/>
        </w:rPr>
        <w:drawing>
          <wp:anchor distT="0" distB="0" distL="114300" distR="114300" simplePos="0" relativeHeight="251658240" behindDoc="0" locked="0" layoutInCell="1" allowOverlap="1" wp14:anchorId="56D87622" wp14:editId="4938EC4A">
            <wp:simplePos x="0" y="0"/>
            <wp:positionH relativeFrom="column">
              <wp:posOffset>0</wp:posOffset>
            </wp:positionH>
            <wp:positionV relativeFrom="paragraph">
              <wp:posOffset>0</wp:posOffset>
            </wp:positionV>
            <wp:extent cx="1620520" cy="1143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20520" cy="1143000"/>
                    </a:xfrm>
                    <a:prstGeom prst="rect">
                      <a:avLst/>
                    </a:prstGeom>
                    <a:noFill/>
                  </pic:spPr>
                </pic:pic>
              </a:graphicData>
            </a:graphic>
            <wp14:sizeRelH relativeFrom="page">
              <wp14:pctWidth>0</wp14:pctWidth>
            </wp14:sizeRelH>
            <wp14:sizeRelV relativeFrom="page">
              <wp14:pctHeight>0</wp14:pctHeight>
            </wp14:sizeRelV>
          </wp:anchor>
        </w:drawing>
      </w:r>
      <w:r>
        <w:rPr>
          <w:b/>
          <w:sz w:val="20"/>
          <w:szCs w:val="20"/>
        </w:rPr>
        <w:t>University of Toledo Medical Center</w:t>
      </w:r>
    </w:p>
    <w:p w14:paraId="263911F0" w14:textId="77777777" w:rsidR="00410D13" w:rsidRDefault="00410D13" w:rsidP="00410D13">
      <w:pPr>
        <w:spacing w:after="0" w:line="240" w:lineRule="auto"/>
        <w:rPr>
          <w:b/>
          <w:sz w:val="20"/>
          <w:szCs w:val="20"/>
        </w:rPr>
      </w:pPr>
      <w:r>
        <w:rPr>
          <w:b/>
          <w:sz w:val="20"/>
          <w:szCs w:val="20"/>
        </w:rPr>
        <w:t>Department of Orthopaedic Surgery</w:t>
      </w:r>
    </w:p>
    <w:p w14:paraId="7671E406" w14:textId="77777777" w:rsidR="00410D13" w:rsidRDefault="00410D13" w:rsidP="00410D13">
      <w:pPr>
        <w:spacing w:after="0" w:line="240" w:lineRule="auto"/>
        <w:rPr>
          <w:sz w:val="20"/>
          <w:szCs w:val="20"/>
        </w:rPr>
      </w:pPr>
      <w:r>
        <w:rPr>
          <w:sz w:val="20"/>
          <w:szCs w:val="20"/>
        </w:rPr>
        <w:t xml:space="preserve">The University of Toledo is accredited by the Accreditation Council for Continuing Medical Education (ACCME) to provide continuing medical education for physicians. The University of Toledo designates this enduring activity for a maximum of </w:t>
      </w:r>
      <w:r>
        <w:rPr>
          <w:b/>
          <w:i/>
          <w:sz w:val="20"/>
          <w:szCs w:val="20"/>
        </w:rPr>
        <w:t xml:space="preserve">2 </w:t>
      </w:r>
      <w:r>
        <w:rPr>
          <w:rFonts w:ascii="Footlight MT Light" w:hAnsi="Footlight MT Light"/>
          <w:b/>
          <w:i/>
          <w:sz w:val="20"/>
          <w:szCs w:val="20"/>
        </w:rPr>
        <w:t>AMA PRA</w:t>
      </w:r>
      <w:r>
        <w:rPr>
          <w:b/>
          <w:i/>
          <w:sz w:val="20"/>
          <w:szCs w:val="20"/>
        </w:rPr>
        <w:t xml:space="preserve"> </w:t>
      </w:r>
      <w:r>
        <w:rPr>
          <w:rFonts w:ascii="Footlight MT Light" w:hAnsi="Footlight MT Light"/>
          <w:b/>
          <w:i/>
          <w:sz w:val="20"/>
          <w:szCs w:val="20"/>
        </w:rPr>
        <w:t xml:space="preserve">Category 1 </w:t>
      </w:r>
      <w:proofErr w:type="spellStart"/>
      <w:r>
        <w:rPr>
          <w:rFonts w:ascii="Footlight MT Light" w:hAnsi="Footlight MT Light"/>
          <w:b/>
          <w:i/>
          <w:sz w:val="20"/>
          <w:szCs w:val="20"/>
        </w:rPr>
        <w:t>Credits</w:t>
      </w:r>
      <w:r>
        <w:rPr>
          <w:b/>
          <w:i/>
          <w:sz w:val="20"/>
          <w:szCs w:val="20"/>
          <w:vertAlign w:val="superscript"/>
        </w:rPr>
        <w:t>TM</w:t>
      </w:r>
      <w:proofErr w:type="spellEnd"/>
      <w:r>
        <w:rPr>
          <w:sz w:val="20"/>
          <w:szCs w:val="20"/>
        </w:rPr>
        <w:t xml:space="preserve">. Physicians should claim only the credit commensurate with the extent of their participation in the activity. </w:t>
      </w:r>
    </w:p>
    <w:p w14:paraId="2EA7A363" w14:textId="00DD2C3A" w:rsidR="00410D13" w:rsidRDefault="00410D13" w:rsidP="00410D13">
      <w:pPr>
        <w:spacing w:after="0" w:line="240" w:lineRule="auto"/>
        <w:rPr>
          <w:rFonts w:ascii="Footlight MT Light" w:hAnsi="Footlight MT Light"/>
          <w:i/>
          <w:sz w:val="20"/>
          <w:szCs w:val="20"/>
        </w:rPr>
      </w:pPr>
      <w:r>
        <w:rPr>
          <w:rFonts w:ascii="Footlight MT Light" w:hAnsi="Footlight MT Light"/>
          <w:b/>
          <w:i/>
          <w:sz w:val="20"/>
          <w:szCs w:val="20"/>
        </w:rPr>
        <w:t xml:space="preserve">Release Date:  </w:t>
      </w:r>
      <w:r w:rsidR="00893460">
        <w:rPr>
          <w:rFonts w:ascii="Footlight MT Light" w:hAnsi="Footlight MT Light"/>
          <w:bCs/>
          <w:i/>
          <w:sz w:val="20"/>
          <w:szCs w:val="20"/>
        </w:rPr>
        <w:t>March 2021</w:t>
      </w:r>
      <w:r>
        <w:rPr>
          <w:rFonts w:ascii="Footlight MT Light" w:hAnsi="Footlight MT Light"/>
          <w:b/>
          <w:i/>
          <w:sz w:val="20"/>
          <w:szCs w:val="20"/>
        </w:rPr>
        <w:tab/>
      </w:r>
      <w:r>
        <w:rPr>
          <w:rFonts w:ascii="Footlight MT Light" w:hAnsi="Footlight MT Light"/>
          <w:b/>
          <w:i/>
          <w:sz w:val="20"/>
          <w:szCs w:val="20"/>
        </w:rPr>
        <w:tab/>
      </w:r>
      <w:r>
        <w:rPr>
          <w:rFonts w:ascii="Footlight MT Light" w:hAnsi="Footlight MT Light"/>
          <w:b/>
          <w:sz w:val="20"/>
          <w:szCs w:val="20"/>
        </w:rPr>
        <w:t>Termination Date</w:t>
      </w:r>
      <w:r>
        <w:rPr>
          <w:rFonts w:ascii="Footlight MT Light" w:hAnsi="Footlight MT Light"/>
          <w:i/>
          <w:sz w:val="20"/>
          <w:szCs w:val="20"/>
        </w:rPr>
        <w:t xml:space="preserve"> July 30, 2022</w:t>
      </w:r>
    </w:p>
    <w:p w14:paraId="7033D33F" w14:textId="77777777" w:rsidR="00410D13" w:rsidRDefault="00410D13" w:rsidP="00410D13">
      <w:pPr>
        <w:spacing w:after="0" w:line="240" w:lineRule="auto"/>
        <w:jc w:val="center"/>
      </w:pPr>
    </w:p>
    <w:p w14:paraId="0F3C0044" w14:textId="77777777" w:rsidR="00410D13" w:rsidRDefault="00410D13" w:rsidP="00410D13">
      <w:pPr>
        <w:spacing w:after="0" w:line="240" w:lineRule="auto"/>
      </w:pPr>
      <w:r>
        <w:t>Name: _______________________________________________ Degree: _______________________</w:t>
      </w:r>
    </w:p>
    <w:p w14:paraId="0BE2E53B" w14:textId="77777777" w:rsidR="00410D13" w:rsidRDefault="00410D13" w:rsidP="00410D13">
      <w:pPr>
        <w:spacing w:after="0" w:line="240" w:lineRule="auto"/>
      </w:pPr>
      <w:r>
        <w:t>Specialty: _____________________________________________</w:t>
      </w:r>
    </w:p>
    <w:p w14:paraId="1A80C893" w14:textId="77777777" w:rsidR="00410D13" w:rsidRDefault="00410D13" w:rsidP="00410D13">
      <w:pPr>
        <w:spacing w:after="0" w:line="240" w:lineRule="auto"/>
      </w:pPr>
      <w:r>
        <w:t>Address: ___________________________________________________________________________</w:t>
      </w:r>
    </w:p>
    <w:p w14:paraId="3BF60356" w14:textId="5A52CC64" w:rsidR="00410D13" w:rsidRDefault="00410D13" w:rsidP="00410D13">
      <w:pPr>
        <w:spacing w:after="0" w:line="240" w:lineRule="auto"/>
      </w:pPr>
      <w:r>
        <w:t>Phone: __________________________________Email (</w:t>
      </w:r>
      <w:r>
        <w:rPr>
          <w:color w:val="FF0000"/>
        </w:rPr>
        <w:t>Required</w:t>
      </w:r>
      <w:proofErr w:type="gramStart"/>
      <w:r>
        <w:t>):_</w:t>
      </w:r>
      <w:proofErr w:type="gramEnd"/>
      <w:r>
        <w:t>_____________________________</w:t>
      </w:r>
    </w:p>
    <w:p w14:paraId="67EAE16B" w14:textId="77777777" w:rsidR="00410D13" w:rsidRDefault="00410D13" w:rsidP="00410D13">
      <w:pPr>
        <w:spacing w:after="0" w:line="240" w:lineRule="auto"/>
        <w:rPr>
          <w:b/>
        </w:rPr>
      </w:pPr>
      <w:r>
        <w:rPr>
          <w:b/>
        </w:rPr>
        <w:t>Learning Objectives: Participants will be able to:</w:t>
      </w:r>
    </w:p>
    <w:p w14:paraId="38D6A448" w14:textId="77777777" w:rsidR="00410D13" w:rsidRDefault="00410D13" w:rsidP="00410D13">
      <w:pPr>
        <w:pStyle w:val="ListParagraph"/>
        <w:numPr>
          <w:ilvl w:val="0"/>
          <w:numId w:val="1"/>
        </w:numPr>
        <w:spacing w:after="0" w:line="240" w:lineRule="auto"/>
        <w:rPr>
          <w:rFonts w:cs="Courier New"/>
          <w:i/>
        </w:rPr>
      </w:pPr>
      <w:r>
        <w:rPr>
          <w:rFonts w:cs="Courier New"/>
          <w:i/>
        </w:rPr>
        <w:t>Describe common orthopaedic concerns</w:t>
      </w:r>
    </w:p>
    <w:p w14:paraId="578B621E" w14:textId="62E2D228" w:rsidR="00FE1DF1" w:rsidRDefault="00410D13" w:rsidP="00FE1DF1">
      <w:pPr>
        <w:pStyle w:val="ListParagraph"/>
        <w:numPr>
          <w:ilvl w:val="0"/>
          <w:numId w:val="1"/>
        </w:numPr>
        <w:spacing w:after="0" w:line="240" w:lineRule="auto"/>
        <w:rPr>
          <w:rFonts w:cs="Courier New"/>
          <w:i/>
        </w:rPr>
      </w:pPr>
      <w:r>
        <w:rPr>
          <w:rFonts w:cs="Courier New"/>
          <w:i/>
        </w:rPr>
        <w:t>Review new treatment options available for common orthopaedic injuries.</w:t>
      </w:r>
    </w:p>
    <w:p w14:paraId="32A52A64" w14:textId="77777777" w:rsidR="00FE1DF1" w:rsidRPr="00FE1DF1" w:rsidRDefault="00FE1DF1" w:rsidP="00FE1DF1">
      <w:pPr>
        <w:pStyle w:val="ListParagraph"/>
        <w:spacing w:after="0" w:line="240" w:lineRule="auto"/>
        <w:ind w:left="360"/>
        <w:rPr>
          <w:rFonts w:cs="Courier New"/>
          <w:i/>
        </w:rPr>
      </w:pPr>
    </w:p>
    <w:p w14:paraId="7F56E769" w14:textId="7D6AF643" w:rsidR="0071668A" w:rsidRDefault="0093598C" w:rsidP="00F54F4C">
      <w:pPr>
        <w:spacing w:after="0" w:line="240" w:lineRule="auto"/>
        <w:jc w:val="center"/>
        <w:rPr>
          <w:b/>
        </w:rPr>
      </w:pPr>
      <w:r>
        <w:rPr>
          <w:b/>
        </w:rPr>
        <w:t xml:space="preserve">March 2021 </w:t>
      </w:r>
      <w:r w:rsidR="00410D13">
        <w:rPr>
          <w:b/>
        </w:rPr>
        <w:t>Orthopaedic Monthly Questions</w:t>
      </w:r>
    </w:p>
    <w:p w14:paraId="1D6969CB" w14:textId="77777777" w:rsidR="00410D13" w:rsidRDefault="00410D13" w:rsidP="00410D13">
      <w:pPr>
        <w:spacing w:after="0" w:line="240" w:lineRule="auto"/>
        <w:rPr>
          <w:sz w:val="20"/>
          <w:szCs w:val="20"/>
        </w:rPr>
      </w:pPr>
      <w:r>
        <w:rPr>
          <w:sz w:val="20"/>
          <w:szCs w:val="20"/>
        </w:rPr>
        <w:t xml:space="preserve">Please check the appropriate answer and mail back to the CME office to receive credit. </w:t>
      </w:r>
    </w:p>
    <w:p w14:paraId="700C4A70" w14:textId="77777777" w:rsidR="00410D13" w:rsidRDefault="00410D13" w:rsidP="00410D13">
      <w:pPr>
        <w:spacing w:after="0" w:line="240" w:lineRule="auto"/>
        <w:rPr>
          <w:sz w:val="20"/>
          <w:szCs w:val="20"/>
        </w:rPr>
      </w:pPr>
    </w:p>
    <w:tbl>
      <w:tblPr>
        <w:tblStyle w:val="TableGrid"/>
        <w:tblW w:w="1035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5130"/>
      </w:tblGrid>
      <w:tr w:rsidR="00410D13" w14:paraId="392ED466" w14:textId="77777777" w:rsidTr="00410D13">
        <w:tc>
          <w:tcPr>
            <w:tcW w:w="5220" w:type="dxa"/>
          </w:tcPr>
          <w:p w14:paraId="5C2D041F" w14:textId="7931C861" w:rsidR="00494D55" w:rsidRPr="00825710" w:rsidRDefault="0093598C" w:rsidP="00494D55">
            <w:pPr>
              <w:pStyle w:val="ListParagraph"/>
              <w:numPr>
                <w:ilvl w:val="0"/>
                <w:numId w:val="8"/>
              </w:numPr>
              <w:spacing w:after="0" w:line="240" w:lineRule="auto"/>
              <w:rPr>
                <w:rFonts w:cs="Arial"/>
                <w:color w:val="0D0D0D" w:themeColor="text1" w:themeTint="F2"/>
                <w:sz w:val="20"/>
                <w:szCs w:val="20"/>
              </w:rPr>
            </w:pPr>
            <w:r w:rsidRPr="00825710">
              <w:rPr>
                <w:rFonts w:cs="Arial"/>
                <w:color w:val="0D0D0D" w:themeColor="text1" w:themeTint="F2"/>
                <w:sz w:val="20"/>
                <w:szCs w:val="20"/>
              </w:rPr>
              <w:t>What is the best</w:t>
            </w:r>
            <w:r w:rsidR="00121DF8" w:rsidRPr="00825710">
              <w:rPr>
                <w:rFonts w:cs="Arial"/>
                <w:color w:val="0D0D0D" w:themeColor="text1" w:themeTint="F2"/>
                <w:sz w:val="20"/>
                <w:szCs w:val="20"/>
              </w:rPr>
              <w:t xml:space="preserve"> initial</w:t>
            </w:r>
            <w:r w:rsidRPr="00825710">
              <w:rPr>
                <w:rFonts w:cs="Arial"/>
                <w:color w:val="0D0D0D" w:themeColor="text1" w:themeTint="F2"/>
                <w:sz w:val="20"/>
                <w:szCs w:val="20"/>
              </w:rPr>
              <w:t xml:space="preserve"> treatment for bipartite patella?</w:t>
            </w:r>
          </w:p>
          <w:p w14:paraId="0C84EE36" w14:textId="6BB656D1" w:rsidR="00AD7FCD" w:rsidRPr="00825710" w:rsidRDefault="0093598C" w:rsidP="00AD7FCD">
            <w:pPr>
              <w:pStyle w:val="ListParagraph"/>
              <w:numPr>
                <w:ilvl w:val="0"/>
                <w:numId w:val="9"/>
              </w:numPr>
              <w:spacing w:after="0" w:line="240" w:lineRule="auto"/>
              <w:rPr>
                <w:rFonts w:cs="Arial"/>
                <w:bCs/>
                <w:sz w:val="20"/>
                <w:szCs w:val="20"/>
              </w:rPr>
            </w:pPr>
            <w:r w:rsidRPr="00825710">
              <w:rPr>
                <w:rFonts w:cs="Arial"/>
                <w:bCs/>
                <w:sz w:val="20"/>
                <w:szCs w:val="20"/>
              </w:rPr>
              <w:t>Excision of Fragment</w:t>
            </w:r>
          </w:p>
          <w:p w14:paraId="62B33793" w14:textId="7325666A" w:rsidR="00AD7FCD" w:rsidRPr="00825710" w:rsidRDefault="0093598C" w:rsidP="00AD7FCD">
            <w:pPr>
              <w:pStyle w:val="ListParagraph"/>
              <w:numPr>
                <w:ilvl w:val="0"/>
                <w:numId w:val="9"/>
              </w:numPr>
              <w:spacing w:after="0" w:line="240" w:lineRule="auto"/>
              <w:rPr>
                <w:rFonts w:cs="Arial"/>
                <w:bCs/>
                <w:sz w:val="20"/>
                <w:szCs w:val="20"/>
              </w:rPr>
            </w:pPr>
            <w:r w:rsidRPr="00825710">
              <w:rPr>
                <w:rFonts w:cs="Arial"/>
                <w:bCs/>
                <w:sz w:val="20"/>
                <w:szCs w:val="20"/>
              </w:rPr>
              <w:t>Internal Fixation</w:t>
            </w:r>
          </w:p>
          <w:p w14:paraId="1067F7D1" w14:textId="5C68B8A0" w:rsidR="00AD7FCD" w:rsidRPr="00825710" w:rsidRDefault="0093598C" w:rsidP="00AD7FCD">
            <w:pPr>
              <w:pStyle w:val="ListParagraph"/>
              <w:numPr>
                <w:ilvl w:val="0"/>
                <w:numId w:val="9"/>
              </w:numPr>
              <w:spacing w:after="0" w:line="240" w:lineRule="auto"/>
              <w:rPr>
                <w:rFonts w:cs="Arial"/>
                <w:bCs/>
                <w:sz w:val="20"/>
                <w:szCs w:val="20"/>
              </w:rPr>
            </w:pPr>
            <w:r w:rsidRPr="00825710">
              <w:rPr>
                <w:rFonts w:cs="Arial"/>
                <w:bCs/>
                <w:sz w:val="20"/>
                <w:szCs w:val="20"/>
              </w:rPr>
              <w:t>Lateral Release</w:t>
            </w:r>
          </w:p>
          <w:p w14:paraId="7F9AD89A" w14:textId="4D74267E" w:rsidR="00AD7FCD" w:rsidRPr="00825710" w:rsidRDefault="0093598C" w:rsidP="00AD7FCD">
            <w:pPr>
              <w:pStyle w:val="ListParagraph"/>
              <w:numPr>
                <w:ilvl w:val="0"/>
                <w:numId w:val="9"/>
              </w:numPr>
              <w:spacing w:after="0" w:line="240" w:lineRule="auto"/>
              <w:rPr>
                <w:rFonts w:cs="Arial"/>
                <w:bCs/>
                <w:sz w:val="20"/>
                <w:szCs w:val="20"/>
              </w:rPr>
            </w:pPr>
            <w:r w:rsidRPr="00825710">
              <w:rPr>
                <w:rFonts w:cs="Arial"/>
                <w:bCs/>
                <w:sz w:val="20"/>
                <w:szCs w:val="20"/>
              </w:rPr>
              <w:t>Rest, Therapy, Knee Immobilizer</w:t>
            </w:r>
          </w:p>
          <w:p w14:paraId="3F4A4185" w14:textId="77777777" w:rsidR="005417B4" w:rsidRPr="00825710" w:rsidRDefault="005417B4" w:rsidP="009121F9">
            <w:pPr>
              <w:pStyle w:val="ListParagraph"/>
              <w:spacing w:after="0" w:line="240" w:lineRule="auto"/>
              <w:rPr>
                <w:rFonts w:cs="Arial"/>
                <w:color w:val="FF0000"/>
                <w:sz w:val="20"/>
                <w:szCs w:val="20"/>
              </w:rPr>
            </w:pPr>
          </w:p>
          <w:p w14:paraId="2FFAB0AF" w14:textId="6902855B" w:rsidR="00410D13" w:rsidRPr="00825710" w:rsidRDefault="0093598C" w:rsidP="00494D55">
            <w:pPr>
              <w:pStyle w:val="ListParagraph"/>
              <w:numPr>
                <w:ilvl w:val="0"/>
                <w:numId w:val="8"/>
              </w:numPr>
              <w:spacing w:after="0" w:line="240" w:lineRule="auto"/>
              <w:rPr>
                <w:rFonts w:cs="Arial"/>
                <w:sz w:val="20"/>
                <w:szCs w:val="20"/>
              </w:rPr>
            </w:pPr>
            <w:r w:rsidRPr="00825710">
              <w:rPr>
                <w:rFonts w:cs="Arial"/>
                <w:sz w:val="20"/>
                <w:szCs w:val="20"/>
              </w:rPr>
              <w:t xml:space="preserve">What </w:t>
            </w:r>
            <w:r w:rsidR="007450D6" w:rsidRPr="00825710">
              <w:rPr>
                <w:rFonts w:cs="Arial"/>
                <w:sz w:val="20"/>
                <w:szCs w:val="20"/>
              </w:rPr>
              <w:t>clinical test is used to diagnose Achilles tendon rupture</w:t>
            </w:r>
            <w:r w:rsidRPr="00825710">
              <w:rPr>
                <w:rFonts w:cs="Arial"/>
                <w:sz w:val="20"/>
                <w:szCs w:val="20"/>
              </w:rPr>
              <w:t>?</w:t>
            </w:r>
          </w:p>
          <w:p w14:paraId="084BE64B" w14:textId="65FBEF40" w:rsidR="00A956D7" w:rsidRPr="00825710" w:rsidRDefault="00B21939" w:rsidP="00B21939">
            <w:pPr>
              <w:spacing w:after="0" w:line="240" w:lineRule="auto"/>
              <w:ind w:left="360"/>
              <w:rPr>
                <w:rFonts w:cs="Arial"/>
                <w:sz w:val="20"/>
                <w:szCs w:val="20"/>
              </w:rPr>
            </w:pPr>
            <w:r w:rsidRPr="00825710">
              <w:rPr>
                <w:rFonts w:cs="Arial"/>
                <w:sz w:val="20"/>
                <w:szCs w:val="20"/>
              </w:rPr>
              <w:t xml:space="preserve">A)    </w:t>
            </w:r>
            <w:r w:rsidR="00A7421F" w:rsidRPr="00825710">
              <w:rPr>
                <w:rFonts w:cs="Arial"/>
                <w:sz w:val="20"/>
                <w:szCs w:val="20"/>
              </w:rPr>
              <w:t xml:space="preserve"> </w:t>
            </w:r>
            <w:r w:rsidR="007450D6" w:rsidRPr="00825710">
              <w:rPr>
                <w:rFonts w:cs="Arial"/>
                <w:sz w:val="20"/>
                <w:szCs w:val="20"/>
              </w:rPr>
              <w:t>Thompson Test</w:t>
            </w:r>
          </w:p>
          <w:p w14:paraId="5069DEC8" w14:textId="00728D53" w:rsidR="00410D13" w:rsidRPr="00825710" w:rsidRDefault="00B21939" w:rsidP="00B21939">
            <w:pPr>
              <w:spacing w:after="0" w:line="240" w:lineRule="auto"/>
              <w:rPr>
                <w:rFonts w:cs="Arial"/>
                <w:sz w:val="20"/>
                <w:szCs w:val="20"/>
              </w:rPr>
            </w:pPr>
            <w:r w:rsidRPr="00825710">
              <w:rPr>
                <w:rFonts w:cs="Arial"/>
                <w:sz w:val="20"/>
                <w:szCs w:val="20"/>
              </w:rPr>
              <w:t xml:space="preserve">        B)   </w:t>
            </w:r>
            <w:r w:rsidR="00425491" w:rsidRPr="00825710">
              <w:rPr>
                <w:rFonts w:cs="Arial"/>
                <w:sz w:val="20"/>
                <w:szCs w:val="20"/>
              </w:rPr>
              <w:t xml:space="preserve">  </w:t>
            </w:r>
            <w:r w:rsidR="0093598C" w:rsidRPr="00825710">
              <w:rPr>
                <w:rFonts w:cs="Arial"/>
                <w:sz w:val="20"/>
                <w:szCs w:val="20"/>
              </w:rPr>
              <w:t>W</w:t>
            </w:r>
            <w:r w:rsidR="007450D6" w:rsidRPr="00825710">
              <w:rPr>
                <w:rFonts w:cs="Arial"/>
                <w:sz w:val="20"/>
                <w:szCs w:val="20"/>
              </w:rPr>
              <w:t>agner Test</w:t>
            </w:r>
          </w:p>
          <w:p w14:paraId="261DA1B0" w14:textId="3E1ABD29" w:rsidR="00B21939" w:rsidRPr="00825710" w:rsidRDefault="00B21939" w:rsidP="00B21939">
            <w:pPr>
              <w:spacing w:after="0" w:line="240" w:lineRule="auto"/>
              <w:rPr>
                <w:rFonts w:cs="Arial"/>
                <w:sz w:val="20"/>
                <w:szCs w:val="20"/>
              </w:rPr>
            </w:pPr>
            <w:r w:rsidRPr="00825710">
              <w:rPr>
                <w:rFonts w:cs="Arial"/>
                <w:sz w:val="20"/>
                <w:szCs w:val="20"/>
              </w:rPr>
              <w:t xml:space="preserve">        C)    </w:t>
            </w:r>
            <w:r w:rsidR="0093598C" w:rsidRPr="00825710">
              <w:rPr>
                <w:rFonts w:cs="Arial"/>
                <w:sz w:val="20"/>
                <w:szCs w:val="20"/>
              </w:rPr>
              <w:t xml:space="preserve"> </w:t>
            </w:r>
            <w:r w:rsidR="007450D6" w:rsidRPr="00825710">
              <w:rPr>
                <w:rFonts w:cs="Arial"/>
                <w:sz w:val="20"/>
                <w:szCs w:val="20"/>
              </w:rPr>
              <w:t>Jerk Test</w:t>
            </w:r>
          </w:p>
          <w:p w14:paraId="42021BC4" w14:textId="03B747C9" w:rsidR="00410D13" w:rsidRPr="00825710" w:rsidRDefault="00B21939" w:rsidP="00B21939">
            <w:pPr>
              <w:spacing w:after="0" w:line="240" w:lineRule="auto"/>
              <w:rPr>
                <w:rFonts w:cs="Arial"/>
                <w:sz w:val="20"/>
                <w:szCs w:val="20"/>
              </w:rPr>
            </w:pPr>
            <w:r w:rsidRPr="00825710">
              <w:rPr>
                <w:rFonts w:cs="Arial"/>
                <w:bCs/>
                <w:sz w:val="20"/>
                <w:szCs w:val="20"/>
              </w:rPr>
              <w:t xml:space="preserve">        D)     </w:t>
            </w:r>
            <w:proofErr w:type="spellStart"/>
            <w:r w:rsidR="007450D6" w:rsidRPr="00825710">
              <w:rPr>
                <w:rFonts w:cs="Arial"/>
                <w:bCs/>
                <w:sz w:val="20"/>
                <w:szCs w:val="20"/>
              </w:rPr>
              <w:t>Neer’s</w:t>
            </w:r>
            <w:proofErr w:type="spellEnd"/>
            <w:r w:rsidR="007450D6" w:rsidRPr="00825710">
              <w:rPr>
                <w:rFonts w:cs="Arial"/>
                <w:bCs/>
                <w:sz w:val="20"/>
                <w:szCs w:val="20"/>
              </w:rPr>
              <w:t xml:space="preserve"> Test</w:t>
            </w:r>
            <w:r w:rsidR="00410D13" w:rsidRPr="00825710">
              <w:rPr>
                <w:rFonts w:cs="Arial"/>
                <w:bCs/>
                <w:sz w:val="20"/>
                <w:szCs w:val="20"/>
              </w:rPr>
              <w:br/>
            </w:r>
          </w:p>
          <w:p w14:paraId="65F01201" w14:textId="5B37C62E" w:rsidR="00410D13" w:rsidRPr="00825710" w:rsidRDefault="007450D6" w:rsidP="00774012">
            <w:pPr>
              <w:pStyle w:val="ListParagraph"/>
              <w:numPr>
                <w:ilvl w:val="0"/>
                <w:numId w:val="2"/>
              </w:numPr>
              <w:spacing w:after="0" w:line="240" w:lineRule="auto"/>
              <w:rPr>
                <w:rFonts w:cs="Arial"/>
                <w:sz w:val="20"/>
                <w:szCs w:val="20"/>
              </w:rPr>
            </w:pPr>
            <w:r w:rsidRPr="00825710">
              <w:rPr>
                <w:rFonts w:cs="Arial"/>
                <w:sz w:val="20"/>
                <w:szCs w:val="20"/>
              </w:rPr>
              <w:t>Lateral hip pain is usually the result of __.</w:t>
            </w:r>
            <w:r w:rsidR="00410D13" w:rsidRPr="00825710">
              <w:rPr>
                <w:rFonts w:cs="Arial"/>
                <w:sz w:val="20"/>
                <w:szCs w:val="20"/>
              </w:rPr>
              <w:br/>
            </w:r>
            <w:proofErr w:type="gramStart"/>
            <w:r w:rsidR="00410D13" w:rsidRPr="00825710">
              <w:rPr>
                <w:rFonts w:cs="Arial"/>
                <w:sz w:val="20"/>
                <w:szCs w:val="20"/>
              </w:rPr>
              <w:t xml:space="preserve">A)   </w:t>
            </w:r>
            <w:proofErr w:type="gramEnd"/>
            <w:r w:rsidR="00410D13" w:rsidRPr="00825710">
              <w:rPr>
                <w:rFonts w:cs="Arial"/>
                <w:sz w:val="20"/>
                <w:szCs w:val="20"/>
              </w:rPr>
              <w:t xml:space="preserve"> </w:t>
            </w:r>
            <w:r w:rsidR="0093598C" w:rsidRPr="00825710">
              <w:rPr>
                <w:rFonts w:cs="Arial"/>
                <w:sz w:val="20"/>
                <w:szCs w:val="20"/>
              </w:rPr>
              <w:t>Lateral</w:t>
            </w:r>
          </w:p>
          <w:p w14:paraId="7DCDB15C" w14:textId="04F6ECFA" w:rsidR="00565F21" w:rsidRPr="00825710" w:rsidRDefault="00410D13" w:rsidP="00565F21">
            <w:pPr>
              <w:spacing w:after="0" w:line="240" w:lineRule="auto"/>
              <w:contextualSpacing/>
              <w:rPr>
                <w:rFonts w:cs="Arial"/>
                <w:sz w:val="20"/>
                <w:szCs w:val="20"/>
              </w:rPr>
            </w:pPr>
            <w:r w:rsidRPr="00825710">
              <w:rPr>
                <w:rFonts w:cs="Arial"/>
                <w:sz w:val="20"/>
                <w:szCs w:val="20"/>
              </w:rPr>
              <w:t xml:space="preserve">        B)    </w:t>
            </w:r>
            <w:r w:rsidR="007450D6" w:rsidRPr="00825710">
              <w:rPr>
                <w:rFonts w:cs="Arial"/>
                <w:sz w:val="20"/>
                <w:szCs w:val="20"/>
              </w:rPr>
              <w:t>SI Joint</w:t>
            </w:r>
          </w:p>
          <w:p w14:paraId="1704FFF9" w14:textId="44D4055A" w:rsidR="00410D13" w:rsidRPr="00825710" w:rsidRDefault="00565F21" w:rsidP="00565F21">
            <w:pPr>
              <w:spacing w:after="0" w:line="240" w:lineRule="auto"/>
              <w:contextualSpacing/>
              <w:rPr>
                <w:rFonts w:cs="Arial"/>
                <w:sz w:val="20"/>
                <w:szCs w:val="20"/>
              </w:rPr>
            </w:pPr>
            <w:r w:rsidRPr="00825710">
              <w:rPr>
                <w:rFonts w:cs="Arial"/>
                <w:sz w:val="20"/>
                <w:szCs w:val="20"/>
              </w:rPr>
              <w:t xml:space="preserve">        C)    </w:t>
            </w:r>
            <w:r w:rsidR="007450D6" w:rsidRPr="00825710">
              <w:rPr>
                <w:rFonts w:cs="Arial"/>
                <w:sz w:val="20"/>
                <w:szCs w:val="20"/>
              </w:rPr>
              <w:t>Trochanteric Bursitis</w:t>
            </w:r>
          </w:p>
          <w:p w14:paraId="6CF730C1" w14:textId="6F2042CA" w:rsidR="00410D13" w:rsidRPr="00825710" w:rsidRDefault="00565F21">
            <w:pPr>
              <w:spacing w:after="0" w:line="240" w:lineRule="auto"/>
              <w:rPr>
                <w:rFonts w:cs="Arial"/>
                <w:bCs/>
                <w:sz w:val="20"/>
                <w:szCs w:val="20"/>
              </w:rPr>
            </w:pPr>
            <w:r w:rsidRPr="00825710">
              <w:rPr>
                <w:rFonts w:cs="Arial"/>
                <w:bCs/>
                <w:sz w:val="20"/>
                <w:szCs w:val="20"/>
              </w:rPr>
              <w:t xml:space="preserve">        D)   </w:t>
            </w:r>
            <w:r w:rsidR="001214AA" w:rsidRPr="00825710">
              <w:rPr>
                <w:rFonts w:cs="Arial"/>
                <w:bCs/>
                <w:sz w:val="20"/>
                <w:szCs w:val="20"/>
              </w:rPr>
              <w:t xml:space="preserve"> </w:t>
            </w:r>
            <w:r w:rsidR="007450D6" w:rsidRPr="00825710">
              <w:rPr>
                <w:rFonts w:cs="Arial"/>
                <w:bCs/>
                <w:sz w:val="20"/>
                <w:szCs w:val="20"/>
              </w:rPr>
              <w:t>Labral Tear</w:t>
            </w:r>
          </w:p>
        </w:tc>
        <w:tc>
          <w:tcPr>
            <w:tcW w:w="5130" w:type="dxa"/>
            <w:hideMark/>
          </w:tcPr>
          <w:p w14:paraId="62163DBE" w14:textId="04F55C16" w:rsidR="00410D13" w:rsidRPr="00825710" w:rsidRDefault="0093598C" w:rsidP="00774012">
            <w:pPr>
              <w:pStyle w:val="ListParagraph"/>
              <w:numPr>
                <w:ilvl w:val="0"/>
                <w:numId w:val="2"/>
              </w:numPr>
              <w:spacing w:after="0" w:line="240" w:lineRule="auto"/>
              <w:rPr>
                <w:rFonts w:cs="Arial"/>
                <w:sz w:val="20"/>
                <w:szCs w:val="20"/>
              </w:rPr>
            </w:pPr>
            <w:r w:rsidRPr="00825710">
              <w:rPr>
                <w:rFonts w:cs="Arial"/>
                <w:sz w:val="20"/>
                <w:szCs w:val="20"/>
              </w:rPr>
              <w:t xml:space="preserve">What </w:t>
            </w:r>
            <w:r w:rsidR="003673F6" w:rsidRPr="00825710">
              <w:rPr>
                <w:rFonts w:cs="Arial"/>
                <w:sz w:val="20"/>
                <w:szCs w:val="20"/>
              </w:rPr>
              <w:t>is the ideal site for deltoid injection?</w:t>
            </w:r>
          </w:p>
          <w:p w14:paraId="144983BF" w14:textId="58BFA2F3" w:rsidR="00BF739E" w:rsidRPr="00825710" w:rsidRDefault="007450D6" w:rsidP="00425491">
            <w:pPr>
              <w:pStyle w:val="ListParagraph"/>
              <w:numPr>
                <w:ilvl w:val="0"/>
                <w:numId w:val="11"/>
              </w:numPr>
              <w:spacing w:after="0" w:line="240" w:lineRule="auto"/>
              <w:rPr>
                <w:rFonts w:cs="Arial"/>
                <w:sz w:val="20"/>
                <w:szCs w:val="20"/>
              </w:rPr>
            </w:pPr>
            <w:r w:rsidRPr="00825710">
              <w:rPr>
                <w:rFonts w:cs="Arial"/>
                <w:sz w:val="20"/>
                <w:szCs w:val="20"/>
              </w:rPr>
              <w:t>Anterior Deltoid</w:t>
            </w:r>
            <w:r w:rsidR="003673F6" w:rsidRPr="00825710">
              <w:rPr>
                <w:rFonts w:cs="Arial"/>
                <w:sz w:val="20"/>
                <w:szCs w:val="20"/>
              </w:rPr>
              <w:t xml:space="preserve">, </w:t>
            </w:r>
            <w:r w:rsidRPr="00825710">
              <w:rPr>
                <w:rFonts w:cs="Arial"/>
                <w:sz w:val="20"/>
                <w:szCs w:val="20"/>
              </w:rPr>
              <w:t>3</w:t>
            </w:r>
            <w:r w:rsidR="003673F6" w:rsidRPr="00825710">
              <w:rPr>
                <w:rFonts w:cs="Arial"/>
                <w:sz w:val="20"/>
                <w:szCs w:val="20"/>
              </w:rPr>
              <w:t>-5cm Below the Acromion</w:t>
            </w:r>
          </w:p>
          <w:p w14:paraId="0A4B95F1" w14:textId="7A3AA23D" w:rsidR="00410D13" w:rsidRPr="00825710" w:rsidRDefault="003673F6" w:rsidP="008E36B6">
            <w:pPr>
              <w:pStyle w:val="ListParagraph"/>
              <w:numPr>
                <w:ilvl w:val="0"/>
                <w:numId w:val="10"/>
              </w:numPr>
              <w:spacing w:after="0" w:line="240" w:lineRule="auto"/>
              <w:rPr>
                <w:rFonts w:cs="Arial"/>
                <w:sz w:val="20"/>
                <w:szCs w:val="20"/>
              </w:rPr>
            </w:pPr>
            <w:r w:rsidRPr="00825710">
              <w:rPr>
                <w:rFonts w:cs="Arial"/>
                <w:sz w:val="20"/>
                <w:szCs w:val="20"/>
              </w:rPr>
              <w:t xml:space="preserve">Middle </w:t>
            </w:r>
            <w:r w:rsidR="007450D6" w:rsidRPr="00825710">
              <w:rPr>
                <w:rFonts w:cs="Arial"/>
                <w:sz w:val="20"/>
                <w:szCs w:val="20"/>
              </w:rPr>
              <w:t>Deltoid</w:t>
            </w:r>
            <w:r w:rsidRPr="00825710">
              <w:rPr>
                <w:rFonts w:cs="Arial"/>
                <w:sz w:val="20"/>
                <w:szCs w:val="20"/>
              </w:rPr>
              <w:t xml:space="preserve">, </w:t>
            </w:r>
            <w:r w:rsidR="007450D6" w:rsidRPr="00825710">
              <w:rPr>
                <w:rFonts w:cs="Arial"/>
                <w:sz w:val="20"/>
                <w:szCs w:val="20"/>
              </w:rPr>
              <w:t>3</w:t>
            </w:r>
            <w:r w:rsidRPr="00825710">
              <w:rPr>
                <w:rFonts w:cs="Arial"/>
                <w:sz w:val="20"/>
                <w:szCs w:val="20"/>
              </w:rPr>
              <w:t>-5cm Below the Acromion</w:t>
            </w:r>
          </w:p>
          <w:p w14:paraId="10C3F1F4" w14:textId="142F92A7" w:rsidR="00410D13" w:rsidRPr="00825710" w:rsidRDefault="003673F6" w:rsidP="008E36B6">
            <w:pPr>
              <w:pStyle w:val="ListParagraph"/>
              <w:numPr>
                <w:ilvl w:val="0"/>
                <w:numId w:val="10"/>
              </w:numPr>
              <w:spacing w:after="0" w:line="240" w:lineRule="auto"/>
              <w:rPr>
                <w:rFonts w:cs="Arial"/>
                <w:bCs/>
                <w:sz w:val="20"/>
                <w:szCs w:val="20"/>
              </w:rPr>
            </w:pPr>
            <w:r w:rsidRPr="00825710">
              <w:rPr>
                <w:rFonts w:cs="Arial"/>
                <w:bCs/>
                <w:sz w:val="20"/>
                <w:szCs w:val="20"/>
              </w:rPr>
              <w:t>Middl</w:t>
            </w:r>
            <w:r w:rsidR="007450D6" w:rsidRPr="00825710">
              <w:rPr>
                <w:rFonts w:cs="Arial"/>
                <w:bCs/>
                <w:sz w:val="20"/>
                <w:szCs w:val="20"/>
              </w:rPr>
              <w:t>e Deltoid</w:t>
            </w:r>
            <w:r w:rsidRPr="00825710">
              <w:rPr>
                <w:rFonts w:cs="Arial"/>
                <w:bCs/>
                <w:sz w:val="20"/>
                <w:szCs w:val="20"/>
              </w:rPr>
              <w:t>, 5-7cm Below the Acromion</w:t>
            </w:r>
          </w:p>
          <w:p w14:paraId="30032506" w14:textId="1F54421B" w:rsidR="00BF739E" w:rsidRPr="00825710" w:rsidRDefault="003673F6" w:rsidP="008E36B6">
            <w:pPr>
              <w:pStyle w:val="ListParagraph"/>
              <w:numPr>
                <w:ilvl w:val="0"/>
                <w:numId w:val="10"/>
              </w:numPr>
              <w:spacing w:after="0" w:line="240" w:lineRule="auto"/>
              <w:rPr>
                <w:rFonts w:cs="Arial"/>
                <w:sz w:val="20"/>
                <w:szCs w:val="20"/>
              </w:rPr>
            </w:pPr>
            <w:r w:rsidRPr="00825710">
              <w:rPr>
                <w:rFonts w:cs="Arial"/>
                <w:sz w:val="20"/>
                <w:szCs w:val="20"/>
              </w:rPr>
              <w:t xml:space="preserve">Posterior </w:t>
            </w:r>
            <w:r w:rsidR="007450D6" w:rsidRPr="00825710">
              <w:rPr>
                <w:rFonts w:cs="Arial"/>
                <w:sz w:val="20"/>
                <w:szCs w:val="20"/>
              </w:rPr>
              <w:t>Deltoid</w:t>
            </w:r>
            <w:r w:rsidRPr="00825710">
              <w:rPr>
                <w:rFonts w:cs="Arial"/>
                <w:sz w:val="20"/>
                <w:szCs w:val="20"/>
              </w:rPr>
              <w:t>, 5-7cm Below the Acromion</w:t>
            </w:r>
          </w:p>
          <w:p w14:paraId="714F557A" w14:textId="15FDEA55" w:rsidR="00410D13" w:rsidRPr="00825710" w:rsidRDefault="00410D13" w:rsidP="00680E7F">
            <w:pPr>
              <w:spacing w:after="0" w:line="240" w:lineRule="auto"/>
              <w:rPr>
                <w:rFonts w:cs="Arial"/>
                <w:sz w:val="20"/>
                <w:szCs w:val="20"/>
              </w:rPr>
            </w:pPr>
          </w:p>
          <w:p w14:paraId="0B8F1D8A" w14:textId="0648A8CD" w:rsidR="00410D13" w:rsidRPr="00825710" w:rsidRDefault="003673F6" w:rsidP="00774012">
            <w:pPr>
              <w:pStyle w:val="ListParagraph"/>
              <w:numPr>
                <w:ilvl w:val="0"/>
                <w:numId w:val="2"/>
              </w:numPr>
              <w:spacing w:after="0" w:line="240" w:lineRule="auto"/>
              <w:rPr>
                <w:rFonts w:cs="Arial"/>
                <w:sz w:val="20"/>
                <w:szCs w:val="20"/>
              </w:rPr>
            </w:pPr>
            <w:r w:rsidRPr="00825710">
              <w:rPr>
                <w:rFonts w:cs="Arial"/>
                <w:sz w:val="20"/>
                <w:szCs w:val="20"/>
              </w:rPr>
              <w:t>What is the function of osteocytes?</w:t>
            </w:r>
          </w:p>
          <w:p w14:paraId="0C6CE01F" w14:textId="5E221169" w:rsidR="00410D13" w:rsidRPr="00825710" w:rsidRDefault="003673F6" w:rsidP="00774012">
            <w:pPr>
              <w:pStyle w:val="ListParagraph"/>
              <w:numPr>
                <w:ilvl w:val="0"/>
                <w:numId w:val="7"/>
              </w:numPr>
              <w:spacing w:after="0" w:line="240" w:lineRule="auto"/>
              <w:rPr>
                <w:rFonts w:cs="Arial"/>
                <w:sz w:val="20"/>
                <w:szCs w:val="20"/>
              </w:rPr>
            </w:pPr>
            <w:r w:rsidRPr="00825710">
              <w:rPr>
                <w:rFonts w:cs="Arial"/>
                <w:sz w:val="20"/>
                <w:szCs w:val="20"/>
              </w:rPr>
              <w:t xml:space="preserve">Regulation of Bone Remodeling </w:t>
            </w:r>
          </w:p>
          <w:p w14:paraId="487004AA" w14:textId="412E5084" w:rsidR="00410D13" w:rsidRPr="00825710" w:rsidRDefault="003673F6" w:rsidP="00494D55">
            <w:pPr>
              <w:pStyle w:val="ListParagraph"/>
              <w:numPr>
                <w:ilvl w:val="0"/>
                <w:numId w:val="7"/>
              </w:numPr>
              <w:spacing w:after="0" w:line="240" w:lineRule="auto"/>
              <w:rPr>
                <w:rFonts w:cs="Arial"/>
                <w:bCs/>
                <w:sz w:val="20"/>
                <w:szCs w:val="20"/>
              </w:rPr>
            </w:pPr>
            <w:r w:rsidRPr="00825710">
              <w:rPr>
                <w:rFonts w:cs="Arial"/>
                <w:bCs/>
                <w:sz w:val="20"/>
                <w:szCs w:val="20"/>
              </w:rPr>
              <w:t>Make Bone</w:t>
            </w:r>
          </w:p>
          <w:p w14:paraId="5E678E6D" w14:textId="5F53EAB3" w:rsidR="003669CE" w:rsidRPr="00825710" w:rsidRDefault="003673F6" w:rsidP="00976AA6">
            <w:pPr>
              <w:pStyle w:val="ListParagraph"/>
              <w:numPr>
                <w:ilvl w:val="0"/>
                <w:numId w:val="7"/>
              </w:numPr>
              <w:spacing w:after="0" w:line="240" w:lineRule="auto"/>
              <w:rPr>
                <w:rFonts w:cs="Arial"/>
                <w:sz w:val="20"/>
                <w:szCs w:val="20"/>
              </w:rPr>
            </w:pPr>
            <w:r w:rsidRPr="00825710">
              <w:rPr>
                <w:rFonts w:cs="Arial"/>
                <w:sz w:val="20"/>
                <w:szCs w:val="20"/>
              </w:rPr>
              <w:t>Break Down Bone</w:t>
            </w:r>
          </w:p>
          <w:p w14:paraId="0C6FD443" w14:textId="23BBB5F1" w:rsidR="00976AA6" w:rsidRPr="00825710" w:rsidRDefault="00F54F4C" w:rsidP="00976AA6">
            <w:pPr>
              <w:pStyle w:val="ListParagraph"/>
              <w:numPr>
                <w:ilvl w:val="0"/>
                <w:numId w:val="7"/>
              </w:numPr>
              <w:spacing w:after="0" w:line="240" w:lineRule="auto"/>
              <w:rPr>
                <w:rFonts w:cs="Arial"/>
                <w:sz w:val="20"/>
                <w:szCs w:val="20"/>
              </w:rPr>
            </w:pPr>
            <w:r w:rsidRPr="00825710">
              <w:rPr>
                <w:rFonts w:cs="Arial"/>
                <w:sz w:val="20"/>
                <w:szCs w:val="20"/>
              </w:rPr>
              <w:t>Transport Bone</w:t>
            </w:r>
            <w:bookmarkStart w:id="0" w:name="_GoBack"/>
            <w:bookmarkEnd w:id="0"/>
          </w:p>
        </w:tc>
      </w:tr>
      <w:tr w:rsidR="008E36B6" w14:paraId="60EFE3F6" w14:textId="77777777" w:rsidTr="00410D13">
        <w:tc>
          <w:tcPr>
            <w:tcW w:w="5220" w:type="dxa"/>
          </w:tcPr>
          <w:p w14:paraId="4519E5D6" w14:textId="77777777" w:rsidR="008E36B6" w:rsidRPr="008E36B6" w:rsidRDefault="008E36B6" w:rsidP="008E36B6">
            <w:pPr>
              <w:spacing w:after="0" w:line="240" w:lineRule="auto"/>
              <w:rPr>
                <w:rFonts w:cs="Arial"/>
                <w:color w:val="0D0D0D" w:themeColor="text1" w:themeTint="F2"/>
                <w:sz w:val="20"/>
                <w:szCs w:val="20"/>
              </w:rPr>
            </w:pPr>
          </w:p>
        </w:tc>
        <w:tc>
          <w:tcPr>
            <w:tcW w:w="5130" w:type="dxa"/>
          </w:tcPr>
          <w:p w14:paraId="0D93249A" w14:textId="77777777" w:rsidR="008E36B6" w:rsidRPr="008E36B6" w:rsidRDefault="008E36B6" w:rsidP="008E36B6">
            <w:pPr>
              <w:spacing w:after="0" w:line="240" w:lineRule="auto"/>
              <w:rPr>
                <w:rFonts w:cs="Arial"/>
                <w:sz w:val="20"/>
                <w:szCs w:val="20"/>
              </w:rPr>
            </w:pPr>
          </w:p>
        </w:tc>
      </w:tr>
    </w:tbl>
    <w:p w14:paraId="49ED51E5" w14:textId="5F0232F7" w:rsidR="00FA7D35" w:rsidRPr="00B13EDF" w:rsidRDefault="00410D13" w:rsidP="00540B33">
      <w:pPr>
        <w:spacing w:after="0" w:line="240" w:lineRule="auto"/>
        <w:rPr>
          <w:b/>
          <w:sz w:val="20"/>
          <w:szCs w:val="20"/>
        </w:rPr>
      </w:pPr>
      <w:r w:rsidRPr="00B13EDF">
        <w:rPr>
          <w:b/>
          <w:sz w:val="20"/>
          <w:szCs w:val="20"/>
        </w:rPr>
        <w:t xml:space="preserve">Bibliographic </w:t>
      </w:r>
      <w:r w:rsidR="00B13EDF" w:rsidRPr="00B13EDF">
        <w:rPr>
          <w:b/>
          <w:sz w:val="20"/>
          <w:szCs w:val="20"/>
        </w:rPr>
        <w:t>R</w:t>
      </w:r>
      <w:r w:rsidRPr="00B13EDF">
        <w:rPr>
          <w:b/>
          <w:sz w:val="20"/>
          <w:szCs w:val="20"/>
        </w:rPr>
        <w:t xml:space="preserve">eferences: </w:t>
      </w:r>
    </w:p>
    <w:p w14:paraId="463478CF" w14:textId="73BF6797" w:rsidR="00F54F4C" w:rsidRDefault="005B6A50" w:rsidP="00425491">
      <w:pPr>
        <w:spacing w:after="0" w:line="240" w:lineRule="auto"/>
        <w:contextualSpacing/>
        <w:rPr>
          <w:rFonts w:ascii="Calibri" w:hAnsi="Calibri" w:cs="Calibri"/>
          <w:sz w:val="18"/>
          <w:szCs w:val="18"/>
        </w:rPr>
      </w:pPr>
      <w:r w:rsidRPr="00C4697C">
        <w:rPr>
          <w:rFonts w:ascii="Calibri" w:hAnsi="Calibri" w:cs="Calibri"/>
          <w:sz w:val="18"/>
          <w:szCs w:val="18"/>
        </w:rPr>
        <w:t>*</w:t>
      </w:r>
      <w:r w:rsidR="00C4697C" w:rsidRPr="00C4697C">
        <w:rPr>
          <w:rFonts w:ascii="Calibri" w:hAnsi="Calibri" w:cs="Calibri"/>
          <w:sz w:val="18"/>
          <w:szCs w:val="18"/>
        </w:rPr>
        <w:t xml:space="preserve"> </w:t>
      </w:r>
      <w:proofErr w:type="spellStart"/>
      <w:r w:rsidR="00F54F4C" w:rsidRPr="00F54F4C">
        <w:rPr>
          <w:rFonts w:ascii="Calibri" w:hAnsi="Calibri" w:cs="Calibri"/>
          <w:sz w:val="18"/>
          <w:szCs w:val="18"/>
        </w:rPr>
        <w:t>Knothe</w:t>
      </w:r>
      <w:proofErr w:type="spellEnd"/>
      <w:r w:rsidR="00F54F4C" w:rsidRPr="00F54F4C">
        <w:rPr>
          <w:rFonts w:ascii="Calibri" w:hAnsi="Calibri" w:cs="Calibri"/>
          <w:sz w:val="18"/>
          <w:szCs w:val="18"/>
        </w:rPr>
        <w:t xml:space="preserve"> Tate ML, Adamson JR, Tami AE, Bauer TW. The osteocyte. Int J </w:t>
      </w:r>
      <w:proofErr w:type="spellStart"/>
      <w:r w:rsidR="00F54F4C" w:rsidRPr="00F54F4C">
        <w:rPr>
          <w:rFonts w:ascii="Calibri" w:hAnsi="Calibri" w:cs="Calibri"/>
          <w:sz w:val="18"/>
          <w:szCs w:val="18"/>
        </w:rPr>
        <w:t>Biochem</w:t>
      </w:r>
      <w:proofErr w:type="spellEnd"/>
      <w:r w:rsidR="00F54F4C" w:rsidRPr="00F54F4C">
        <w:rPr>
          <w:rFonts w:ascii="Calibri" w:hAnsi="Calibri" w:cs="Calibri"/>
          <w:sz w:val="18"/>
          <w:szCs w:val="18"/>
        </w:rPr>
        <w:t xml:space="preserve"> Cell Biol. 2004 Jan;36(1):1-8. </w:t>
      </w:r>
      <w:proofErr w:type="spellStart"/>
      <w:r w:rsidR="00F54F4C" w:rsidRPr="00F54F4C">
        <w:rPr>
          <w:rFonts w:ascii="Calibri" w:hAnsi="Calibri" w:cs="Calibri"/>
          <w:sz w:val="18"/>
          <w:szCs w:val="18"/>
        </w:rPr>
        <w:t>doi</w:t>
      </w:r>
      <w:proofErr w:type="spellEnd"/>
      <w:r w:rsidR="00F54F4C" w:rsidRPr="00F54F4C">
        <w:rPr>
          <w:rFonts w:ascii="Calibri" w:hAnsi="Calibri" w:cs="Calibri"/>
          <w:sz w:val="18"/>
          <w:szCs w:val="18"/>
        </w:rPr>
        <w:t>: 10.1016/s1357-2725(03)00241-3. PMID: 14592527.</w:t>
      </w:r>
    </w:p>
    <w:p w14:paraId="436E3512" w14:textId="62F66B61" w:rsidR="00F54F4C" w:rsidRDefault="00F54F4C" w:rsidP="00425491">
      <w:pPr>
        <w:spacing w:after="0" w:line="240" w:lineRule="auto"/>
        <w:contextualSpacing/>
        <w:rPr>
          <w:rFonts w:ascii="Calibri" w:hAnsi="Calibri" w:cs="Calibri"/>
          <w:sz w:val="18"/>
          <w:szCs w:val="18"/>
        </w:rPr>
      </w:pPr>
      <w:r>
        <w:rPr>
          <w:rFonts w:ascii="Calibri" w:hAnsi="Calibri" w:cs="Calibri"/>
          <w:sz w:val="18"/>
          <w:szCs w:val="18"/>
        </w:rPr>
        <w:t xml:space="preserve">* </w:t>
      </w:r>
      <w:r w:rsidRPr="00F54F4C">
        <w:rPr>
          <w:rFonts w:ascii="Calibri" w:hAnsi="Calibri" w:cs="Calibri"/>
          <w:sz w:val="18"/>
          <w:szCs w:val="18"/>
        </w:rPr>
        <w:t xml:space="preserve">Morgan SJ, Furry K, Parekh AA, </w:t>
      </w:r>
      <w:proofErr w:type="spellStart"/>
      <w:r w:rsidRPr="00F54F4C">
        <w:rPr>
          <w:rFonts w:ascii="Calibri" w:hAnsi="Calibri" w:cs="Calibri"/>
          <w:sz w:val="18"/>
          <w:szCs w:val="18"/>
        </w:rPr>
        <w:t>Agudelo</w:t>
      </w:r>
      <w:proofErr w:type="spellEnd"/>
      <w:r w:rsidRPr="00F54F4C">
        <w:rPr>
          <w:rFonts w:ascii="Calibri" w:hAnsi="Calibri" w:cs="Calibri"/>
          <w:sz w:val="18"/>
          <w:szCs w:val="18"/>
        </w:rPr>
        <w:t xml:space="preserve"> JF, Smith WR. The deltoid muscle: an anatomic description of the deltoid insertion to the proximal humerus. J </w:t>
      </w:r>
      <w:proofErr w:type="spellStart"/>
      <w:r w:rsidRPr="00F54F4C">
        <w:rPr>
          <w:rFonts w:ascii="Calibri" w:hAnsi="Calibri" w:cs="Calibri"/>
          <w:sz w:val="18"/>
          <w:szCs w:val="18"/>
        </w:rPr>
        <w:t>Orthop</w:t>
      </w:r>
      <w:proofErr w:type="spellEnd"/>
      <w:r w:rsidRPr="00F54F4C">
        <w:rPr>
          <w:rFonts w:ascii="Calibri" w:hAnsi="Calibri" w:cs="Calibri"/>
          <w:sz w:val="18"/>
          <w:szCs w:val="18"/>
        </w:rPr>
        <w:t xml:space="preserve"> Trauma. 2006 Jan;20(1):19-21. </w:t>
      </w:r>
      <w:proofErr w:type="spellStart"/>
      <w:r w:rsidRPr="00F54F4C">
        <w:rPr>
          <w:rFonts w:ascii="Calibri" w:hAnsi="Calibri" w:cs="Calibri"/>
          <w:sz w:val="18"/>
          <w:szCs w:val="18"/>
        </w:rPr>
        <w:t>doi</w:t>
      </w:r>
      <w:proofErr w:type="spellEnd"/>
      <w:r w:rsidRPr="00F54F4C">
        <w:rPr>
          <w:rFonts w:ascii="Calibri" w:hAnsi="Calibri" w:cs="Calibri"/>
          <w:sz w:val="18"/>
          <w:szCs w:val="18"/>
        </w:rPr>
        <w:t>: 10.1097/01.bot.0000187063.43267.18. PMID: 16424805.</w:t>
      </w:r>
    </w:p>
    <w:p w14:paraId="03E8FB32" w14:textId="10F60758" w:rsidR="00744E3C" w:rsidRDefault="00F54F4C" w:rsidP="00425491">
      <w:pPr>
        <w:spacing w:after="0" w:line="240" w:lineRule="auto"/>
        <w:contextualSpacing/>
        <w:rPr>
          <w:rFonts w:ascii="Calibri" w:hAnsi="Calibri" w:cs="Calibri"/>
          <w:sz w:val="18"/>
          <w:szCs w:val="18"/>
        </w:rPr>
      </w:pPr>
      <w:r>
        <w:rPr>
          <w:rFonts w:ascii="Calibri" w:hAnsi="Calibri" w:cs="Calibri"/>
          <w:sz w:val="18"/>
          <w:szCs w:val="18"/>
        </w:rPr>
        <w:t xml:space="preserve">* </w:t>
      </w:r>
      <w:r w:rsidRPr="00F54F4C">
        <w:rPr>
          <w:rFonts w:ascii="Calibri" w:hAnsi="Calibri" w:cs="Calibri"/>
          <w:sz w:val="18"/>
          <w:szCs w:val="18"/>
        </w:rPr>
        <w:t xml:space="preserve">Oohashi Y, </w:t>
      </w:r>
      <w:proofErr w:type="spellStart"/>
      <w:r w:rsidRPr="00F54F4C">
        <w:rPr>
          <w:rFonts w:ascii="Calibri" w:hAnsi="Calibri" w:cs="Calibri"/>
          <w:sz w:val="18"/>
          <w:szCs w:val="18"/>
        </w:rPr>
        <w:t>Koshino</w:t>
      </w:r>
      <w:proofErr w:type="spellEnd"/>
      <w:r w:rsidRPr="00F54F4C">
        <w:rPr>
          <w:rFonts w:ascii="Calibri" w:hAnsi="Calibri" w:cs="Calibri"/>
          <w:sz w:val="18"/>
          <w:szCs w:val="18"/>
        </w:rPr>
        <w:t xml:space="preserve"> T, Oohashi Y. Clinical features and classification of bipartite or tripartite patella. Knee Surg Sports </w:t>
      </w:r>
      <w:proofErr w:type="spellStart"/>
      <w:r w:rsidRPr="00F54F4C">
        <w:rPr>
          <w:rFonts w:ascii="Calibri" w:hAnsi="Calibri" w:cs="Calibri"/>
          <w:sz w:val="18"/>
          <w:szCs w:val="18"/>
        </w:rPr>
        <w:t>Traumatol</w:t>
      </w:r>
      <w:proofErr w:type="spellEnd"/>
      <w:r w:rsidRPr="00F54F4C">
        <w:rPr>
          <w:rFonts w:ascii="Calibri" w:hAnsi="Calibri" w:cs="Calibri"/>
          <w:sz w:val="18"/>
          <w:szCs w:val="18"/>
        </w:rPr>
        <w:t xml:space="preserve"> </w:t>
      </w:r>
      <w:proofErr w:type="spellStart"/>
      <w:r w:rsidRPr="00F54F4C">
        <w:rPr>
          <w:rFonts w:ascii="Calibri" w:hAnsi="Calibri" w:cs="Calibri"/>
          <w:sz w:val="18"/>
          <w:szCs w:val="18"/>
        </w:rPr>
        <w:t>Arthrosc</w:t>
      </w:r>
      <w:proofErr w:type="spellEnd"/>
      <w:r w:rsidRPr="00F54F4C">
        <w:rPr>
          <w:rFonts w:ascii="Calibri" w:hAnsi="Calibri" w:cs="Calibri"/>
          <w:sz w:val="18"/>
          <w:szCs w:val="18"/>
        </w:rPr>
        <w:t xml:space="preserve">. 2010 Nov;18(11):1465-9. </w:t>
      </w:r>
      <w:proofErr w:type="spellStart"/>
      <w:r w:rsidRPr="00F54F4C">
        <w:rPr>
          <w:rFonts w:ascii="Calibri" w:hAnsi="Calibri" w:cs="Calibri"/>
          <w:sz w:val="18"/>
          <w:szCs w:val="18"/>
        </w:rPr>
        <w:t>doi</w:t>
      </w:r>
      <w:proofErr w:type="spellEnd"/>
      <w:r w:rsidRPr="00F54F4C">
        <w:rPr>
          <w:rFonts w:ascii="Calibri" w:hAnsi="Calibri" w:cs="Calibri"/>
          <w:sz w:val="18"/>
          <w:szCs w:val="18"/>
        </w:rPr>
        <w:t xml:space="preserve">: 10.1007/s00167-010-1047-y. </w:t>
      </w:r>
      <w:proofErr w:type="spellStart"/>
      <w:r w:rsidRPr="00F54F4C">
        <w:rPr>
          <w:rFonts w:ascii="Calibri" w:hAnsi="Calibri" w:cs="Calibri"/>
          <w:sz w:val="18"/>
          <w:szCs w:val="18"/>
        </w:rPr>
        <w:t>Epub</w:t>
      </w:r>
      <w:proofErr w:type="spellEnd"/>
      <w:r w:rsidRPr="00F54F4C">
        <w:rPr>
          <w:rFonts w:ascii="Calibri" w:hAnsi="Calibri" w:cs="Calibri"/>
          <w:sz w:val="18"/>
          <w:szCs w:val="18"/>
        </w:rPr>
        <w:t xml:space="preserve"> 2010 Jan 29. PMID: 20111951.</w:t>
      </w:r>
    </w:p>
    <w:p w14:paraId="49846C59" w14:textId="528D95B7" w:rsidR="00F54F4C" w:rsidRDefault="00F54F4C" w:rsidP="00425491">
      <w:pPr>
        <w:spacing w:after="0" w:line="240" w:lineRule="auto"/>
        <w:contextualSpacing/>
        <w:rPr>
          <w:rFonts w:ascii="Calibri" w:hAnsi="Calibri" w:cs="Calibri"/>
          <w:sz w:val="18"/>
          <w:szCs w:val="18"/>
        </w:rPr>
      </w:pPr>
      <w:r>
        <w:rPr>
          <w:rFonts w:ascii="Calibri" w:hAnsi="Calibri" w:cs="Calibri"/>
          <w:sz w:val="18"/>
          <w:szCs w:val="18"/>
        </w:rPr>
        <w:t xml:space="preserve">* </w:t>
      </w:r>
      <w:r w:rsidRPr="00F54F4C">
        <w:rPr>
          <w:rFonts w:ascii="Calibri" w:hAnsi="Calibri" w:cs="Calibri"/>
          <w:sz w:val="18"/>
          <w:szCs w:val="18"/>
        </w:rPr>
        <w:t xml:space="preserve">Park SH, Lee HS, Young KW, </w:t>
      </w:r>
      <w:proofErr w:type="spellStart"/>
      <w:r w:rsidRPr="00F54F4C">
        <w:rPr>
          <w:rFonts w:ascii="Calibri" w:hAnsi="Calibri" w:cs="Calibri"/>
          <w:sz w:val="18"/>
          <w:szCs w:val="18"/>
        </w:rPr>
        <w:t>Seo</w:t>
      </w:r>
      <w:proofErr w:type="spellEnd"/>
      <w:r w:rsidRPr="00F54F4C">
        <w:rPr>
          <w:rFonts w:ascii="Calibri" w:hAnsi="Calibri" w:cs="Calibri"/>
          <w:sz w:val="18"/>
          <w:szCs w:val="18"/>
        </w:rPr>
        <w:t xml:space="preserve"> SG. Treatment of Acute Achilles Tendon Rupture. Clin </w:t>
      </w:r>
      <w:proofErr w:type="spellStart"/>
      <w:r w:rsidRPr="00F54F4C">
        <w:rPr>
          <w:rFonts w:ascii="Calibri" w:hAnsi="Calibri" w:cs="Calibri"/>
          <w:sz w:val="18"/>
          <w:szCs w:val="18"/>
        </w:rPr>
        <w:t>Orthop</w:t>
      </w:r>
      <w:proofErr w:type="spellEnd"/>
      <w:r w:rsidRPr="00F54F4C">
        <w:rPr>
          <w:rFonts w:ascii="Calibri" w:hAnsi="Calibri" w:cs="Calibri"/>
          <w:sz w:val="18"/>
          <w:szCs w:val="18"/>
        </w:rPr>
        <w:t xml:space="preserve"> Surg. 2020 Mar;12(1):1-8. </w:t>
      </w:r>
      <w:proofErr w:type="spellStart"/>
      <w:r w:rsidRPr="00F54F4C">
        <w:rPr>
          <w:rFonts w:ascii="Calibri" w:hAnsi="Calibri" w:cs="Calibri"/>
          <w:sz w:val="18"/>
          <w:szCs w:val="18"/>
        </w:rPr>
        <w:t>doi</w:t>
      </w:r>
      <w:proofErr w:type="spellEnd"/>
      <w:r w:rsidRPr="00F54F4C">
        <w:rPr>
          <w:rFonts w:ascii="Calibri" w:hAnsi="Calibri" w:cs="Calibri"/>
          <w:sz w:val="18"/>
          <w:szCs w:val="18"/>
        </w:rPr>
        <w:t xml:space="preserve">: 10.4055/cios.2020.12.1.1. </w:t>
      </w:r>
      <w:proofErr w:type="spellStart"/>
      <w:r w:rsidRPr="00F54F4C">
        <w:rPr>
          <w:rFonts w:ascii="Calibri" w:hAnsi="Calibri" w:cs="Calibri"/>
          <w:sz w:val="18"/>
          <w:szCs w:val="18"/>
        </w:rPr>
        <w:t>Epub</w:t>
      </w:r>
      <w:proofErr w:type="spellEnd"/>
      <w:r w:rsidRPr="00F54F4C">
        <w:rPr>
          <w:rFonts w:ascii="Calibri" w:hAnsi="Calibri" w:cs="Calibri"/>
          <w:sz w:val="18"/>
          <w:szCs w:val="18"/>
        </w:rPr>
        <w:t xml:space="preserve"> 2020 Feb 13. PMID: 32117532; PMCID: PMC7031433.</w:t>
      </w:r>
    </w:p>
    <w:p w14:paraId="7E31231B" w14:textId="36C2E3D3" w:rsidR="00F54F4C" w:rsidRDefault="00F54F4C" w:rsidP="00425491">
      <w:pPr>
        <w:spacing w:after="0" w:line="240" w:lineRule="auto"/>
        <w:contextualSpacing/>
        <w:rPr>
          <w:rFonts w:ascii="Calibri" w:hAnsi="Calibri" w:cs="Calibri"/>
          <w:sz w:val="18"/>
          <w:szCs w:val="18"/>
        </w:rPr>
      </w:pPr>
      <w:r>
        <w:rPr>
          <w:rFonts w:ascii="Calibri" w:hAnsi="Calibri" w:cs="Calibri"/>
          <w:sz w:val="18"/>
          <w:szCs w:val="18"/>
        </w:rPr>
        <w:t xml:space="preserve">* </w:t>
      </w:r>
      <w:proofErr w:type="spellStart"/>
      <w:r w:rsidRPr="00F54F4C">
        <w:rPr>
          <w:rFonts w:ascii="Calibri" w:hAnsi="Calibri" w:cs="Calibri"/>
          <w:sz w:val="18"/>
          <w:szCs w:val="18"/>
        </w:rPr>
        <w:t>Rogmark</w:t>
      </w:r>
      <w:proofErr w:type="spellEnd"/>
      <w:r w:rsidRPr="00F54F4C">
        <w:rPr>
          <w:rFonts w:ascii="Calibri" w:hAnsi="Calibri" w:cs="Calibri"/>
          <w:sz w:val="18"/>
          <w:szCs w:val="18"/>
        </w:rPr>
        <w:t xml:space="preserve"> C, Kristensen MT, </w:t>
      </w:r>
      <w:proofErr w:type="spellStart"/>
      <w:r w:rsidRPr="00F54F4C">
        <w:rPr>
          <w:rFonts w:ascii="Calibri" w:hAnsi="Calibri" w:cs="Calibri"/>
          <w:sz w:val="18"/>
          <w:szCs w:val="18"/>
        </w:rPr>
        <w:t>Viberg</w:t>
      </w:r>
      <w:proofErr w:type="spellEnd"/>
      <w:r w:rsidRPr="00F54F4C">
        <w:rPr>
          <w:rFonts w:ascii="Calibri" w:hAnsi="Calibri" w:cs="Calibri"/>
          <w:sz w:val="18"/>
          <w:szCs w:val="18"/>
        </w:rPr>
        <w:t xml:space="preserve"> B, </w:t>
      </w:r>
      <w:proofErr w:type="spellStart"/>
      <w:r w:rsidRPr="00F54F4C">
        <w:rPr>
          <w:rFonts w:ascii="Calibri" w:hAnsi="Calibri" w:cs="Calibri"/>
          <w:sz w:val="18"/>
          <w:szCs w:val="18"/>
        </w:rPr>
        <w:t>Rönnquist</w:t>
      </w:r>
      <w:proofErr w:type="spellEnd"/>
      <w:r w:rsidRPr="00F54F4C">
        <w:rPr>
          <w:rFonts w:ascii="Calibri" w:hAnsi="Calibri" w:cs="Calibri"/>
          <w:sz w:val="18"/>
          <w:szCs w:val="18"/>
        </w:rPr>
        <w:t xml:space="preserve"> SS, Overgaard S, Palm H. Hip fractures in the non-elderly-Who, why and whither? Injury. 2018 Aug;49(8):1445-1450. </w:t>
      </w:r>
      <w:proofErr w:type="spellStart"/>
      <w:r w:rsidRPr="00F54F4C">
        <w:rPr>
          <w:rFonts w:ascii="Calibri" w:hAnsi="Calibri" w:cs="Calibri"/>
          <w:sz w:val="18"/>
          <w:szCs w:val="18"/>
        </w:rPr>
        <w:t>doi</w:t>
      </w:r>
      <w:proofErr w:type="spellEnd"/>
      <w:r w:rsidRPr="00F54F4C">
        <w:rPr>
          <w:rFonts w:ascii="Calibri" w:hAnsi="Calibri" w:cs="Calibri"/>
          <w:sz w:val="18"/>
          <w:szCs w:val="18"/>
        </w:rPr>
        <w:t xml:space="preserve">: 10.1016/j.injury.2018.06.028. </w:t>
      </w:r>
      <w:proofErr w:type="spellStart"/>
      <w:r w:rsidRPr="00F54F4C">
        <w:rPr>
          <w:rFonts w:ascii="Calibri" w:hAnsi="Calibri" w:cs="Calibri"/>
          <w:sz w:val="18"/>
          <w:szCs w:val="18"/>
        </w:rPr>
        <w:t>Epub</w:t>
      </w:r>
      <w:proofErr w:type="spellEnd"/>
      <w:r w:rsidRPr="00F54F4C">
        <w:rPr>
          <w:rFonts w:ascii="Calibri" w:hAnsi="Calibri" w:cs="Calibri"/>
          <w:sz w:val="18"/>
          <w:szCs w:val="18"/>
        </w:rPr>
        <w:t xml:space="preserve"> 2018 Jun 25. PMID: 29983171.</w:t>
      </w:r>
    </w:p>
    <w:p w14:paraId="4ECDC61E" w14:textId="623DF19D" w:rsidR="00F54F4C" w:rsidRPr="00C4697C" w:rsidRDefault="00F54F4C" w:rsidP="00425491">
      <w:pPr>
        <w:spacing w:after="0" w:line="240" w:lineRule="auto"/>
        <w:contextualSpacing/>
        <w:rPr>
          <w:rFonts w:ascii="Calibri" w:hAnsi="Calibri" w:cs="Calibri"/>
          <w:sz w:val="18"/>
          <w:szCs w:val="18"/>
        </w:rPr>
      </w:pPr>
      <w:r>
        <w:rPr>
          <w:rFonts w:ascii="Calibri" w:hAnsi="Calibri" w:cs="Calibri"/>
          <w:sz w:val="18"/>
          <w:szCs w:val="18"/>
        </w:rPr>
        <w:t xml:space="preserve">* </w:t>
      </w:r>
      <w:proofErr w:type="spellStart"/>
      <w:r w:rsidRPr="00F54F4C">
        <w:rPr>
          <w:rFonts w:ascii="Calibri" w:hAnsi="Calibri" w:cs="Calibri"/>
          <w:sz w:val="18"/>
          <w:szCs w:val="18"/>
        </w:rPr>
        <w:t>Schmalzried</w:t>
      </w:r>
      <w:proofErr w:type="spellEnd"/>
      <w:r w:rsidRPr="00F54F4C">
        <w:rPr>
          <w:rFonts w:ascii="Calibri" w:hAnsi="Calibri" w:cs="Calibri"/>
          <w:sz w:val="18"/>
          <w:szCs w:val="18"/>
        </w:rPr>
        <w:t xml:space="preserve"> TP. The painful hip: diagnosis and deliverance. J Bone Joint Surg Br. 2012 Nov;94(11 Suppl A):55-7. </w:t>
      </w:r>
      <w:proofErr w:type="spellStart"/>
      <w:r w:rsidRPr="00F54F4C">
        <w:rPr>
          <w:rFonts w:ascii="Calibri" w:hAnsi="Calibri" w:cs="Calibri"/>
          <w:sz w:val="18"/>
          <w:szCs w:val="18"/>
        </w:rPr>
        <w:t>doi</w:t>
      </w:r>
      <w:proofErr w:type="spellEnd"/>
      <w:r w:rsidRPr="00F54F4C">
        <w:rPr>
          <w:rFonts w:ascii="Calibri" w:hAnsi="Calibri" w:cs="Calibri"/>
          <w:sz w:val="18"/>
          <w:szCs w:val="18"/>
        </w:rPr>
        <w:t>: 10.1302/0301-620X.94B11.30825. PMID: 23118382.</w:t>
      </w:r>
    </w:p>
    <w:p w14:paraId="1145177C" w14:textId="6DC0823D" w:rsidR="00410D13" w:rsidRDefault="00410D13" w:rsidP="00410D13">
      <w:pPr>
        <w:spacing w:after="0" w:line="240" w:lineRule="auto"/>
        <w:rPr>
          <w:sz w:val="20"/>
          <w:szCs w:val="20"/>
        </w:rPr>
      </w:pPr>
    </w:p>
    <w:p w14:paraId="22A29EBB"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color w:val="212121"/>
          <w:sz w:val="20"/>
          <w:szCs w:val="20"/>
        </w:rPr>
        <w:t>To receive CME Credit,</w:t>
      </w:r>
      <w:r>
        <w:rPr>
          <w:rFonts w:ascii="Calibri" w:eastAsia="Times New Roman" w:hAnsi="Calibri" w:cs="Times New Roman"/>
          <w:color w:val="212121"/>
          <w:sz w:val="20"/>
          <w:szCs w:val="20"/>
        </w:rPr>
        <w:t xml:space="preserve"> you must obtain at least 80% (4/5). </w:t>
      </w:r>
    </w:p>
    <w:p w14:paraId="27A06616" w14:textId="106DA5A8" w:rsidR="00410D13" w:rsidRPr="008C1311" w:rsidRDefault="00410D13" w:rsidP="008C1311">
      <w:pPr>
        <w:shd w:val="clear" w:color="auto" w:fill="FFFFFF"/>
        <w:spacing w:after="0" w:line="240" w:lineRule="auto"/>
        <w:rPr>
          <w:rFonts w:ascii="Calibri" w:eastAsia="Times New Roman" w:hAnsi="Calibri" w:cs="Times New Roman"/>
          <w:color w:val="212121"/>
          <w:sz w:val="20"/>
          <w:szCs w:val="20"/>
        </w:rPr>
      </w:pPr>
      <w:r>
        <w:rPr>
          <w:rFonts w:ascii="Calibri" w:eastAsia="Times New Roman" w:hAnsi="Calibri" w:cs="Times New Roman"/>
          <w:b/>
          <w:bCs/>
          <w:color w:val="212121"/>
          <w:sz w:val="20"/>
          <w:szCs w:val="20"/>
        </w:rPr>
        <w:t>_____ Check Payment: </w:t>
      </w:r>
      <w:r>
        <w:rPr>
          <w:rFonts w:ascii="Calibri" w:eastAsia="Times New Roman" w:hAnsi="Calibri" w:cs="Times New Roman"/>
          <w:color w:val="212121"/>
          <w:sz w:val="20"/>
          <w:szCs w:val="20"/>
        </w:rPr>
        <w:t>Mail ($15 payable to UT-CME) along with completed post-test to: Center for Continuing Medical Education, The University of Toledo, </w:t>
      </w:r>
      <w:proofErr w:type="gramStart"/>
      <w:r>
        <w:rPr>
          <w:rFonts w:ascii="Calibri" w:eastAsia="Times New Roman" w:hAnsi="Calibri" w:cs="Times New Roman"/>
          <w:sz w:val="20"/>
          <w:szCs w:val="20"/>
          <w:bdr w:val="none" w:sz="0" w:space="0" w:color="auto" w:frame="1"/>
        </w:rPr>
        <w:t>3000  Arlington</w:t>
      </w:r>
      <w:proofErr w:type="gramEnd"/>
      <w:r>
        <w:rPr>
          <w:rFonts w:ascii="Calibri" w:eastAsia="Times New Roman" w:hAnsi="Calibri" w:cs="Times New Roman"/>
          <w:sz w:val="20"/>
          <w:szCs w:val="20"/>
          <w:bdr w:val="none" w:sz="0" w:space="0" w:color="auto" w:frame="1"/>
        </w:rPr>
        <w:t xml:space="preserve"> Ave, MS #1092, Toledo, OH  43614</w:t>
      </w:r>
      <w:r>
        <w:rPr>
          <w:rFonts w:ascii="Calibri" w:eastAsia="Times New Roman" w:hAnsi="Calibri" w:cs="Times New Roman"/>
          <w:sz w:val="20"/>
          <w:szCs w:val="20"/>
        </w:rPr>
        <w:t>.</w:t>
      </w:r>
    </w:p>
    <w:p w14:paraId="4F79103D"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color w:val="212121"/>
          <w:sz w:val="20"/>
          <w:szCs w:val="20"/>
        </w:rPr>
        <w:t> </w:t>
      </w:r>
    </w:p>
    <w:p w14:paraId="7270E17A" w14:textId="77777777" w:rsidR="00410D13" w:rsidRDefault="00410D13" w:rsidP="00410D13">
      <w:pPr>
        <w:shd w:val="clear" w:color="auto" w:fill="FFFFFF"/>
        <w:spacing w:after="0" w:line="240" w:lineRule="auto"/>
        <w:rPr>
          <w:rFonts w:ascii="Calibri" w:eastAsia="Times New Roman" w:hAnsi="Calibri" w:cs="Times New Roman"/>
          <w:color w:val="212121"/>
        </w:rPr>
      </w:pPr>
      <w:r>
        <w:rPr>
          <w:rFonts w:ascii="Calibri" w:eastAsia="Times New Roman" w:hAnsi="Calibri" w:cs="Times New Roman"/>
          <w:b/>
          <w:bCs/>
          <w:color w:val="212121"/>
          <w:sz w:val="20"/>
          <w:szCs w:val="20"/>
        </w:rPr>
        <w:t>_____ Credit Card Payment: </w:t>
      </w:r>
      <w:r>
        <w:rPr>
          <w:rFonts w:ascii="Calibri" w:eastAsia="Times New Roman" w:hAnsi="Calibri" w:cs="Times New Roman"/>
          <w:color w:val="212121"/>
          <w:sz w:val="20"/>
          <w:szCs w:val="20"/>
        </w:rPr>
        <w:t>Email completed post-test to:</w:t>
      </w:r>
    </w:p>
    <w:p w14:paraId="29FFD699" w14:textId="7ED6084F" w:rsidR="004140C5" w:rsidRDefault="00825710" w:rsidP="00410D13">
      <w:pPr>
        <w:shd w:val="clear" w:color="auto" w:fill="FFFFFF"/>
        <w:spacing w:after="0" w:line="240" w:lineRule="auto"/>
        <w:ind w:left="720"/>
      </w:pPr>
      <w:hyperlink r:id="rId6" w:tgtFrame="_blank" w:history="1">
        <w:r w:rsidR="00410D13">
          <w:rPr>
            <w:rStyle w:val="Hyperlink"/>
            <w:rFonts w:ascii="Calibri" w:eastAsia="Times New Roman" w:hAnsi="Calibri" w:cs="Times New Roman"/>
            <w:color w:val="954F72"/>
            <w:sz w:val="20"/>
            <w:szCs w:val="20"/>
          </w:rPr>
          <w:t>ContinuingMedEd@utoledo.edu</w:t>
        </w:r>
      </w:hyperlink>
      <w:r w:rsidR="00410D13">
        <w:rPr>
          <w:rFonts w:ascii="Calibri" w:eastAsia="Times New Roman" w:hAnsi="Calibri" w:cs="Times New Roman"/>
          <w:color w:val="212121"/>
          <w:sz w:val="20"/>
          <w:szCs w:val="20"/>
        </w:rPr>
        <w:t>  </w:t>
      </w:r>
      <w:r w:rsidR="00410D13">
        <w:rPr>
          <w:rFonts w:ascii="Calibri" w:eastAsia="Times New Roman" w:hAnsi="Calibri" w:cs="Times New Roman"/>
          <w:color w:val="FF0000"/>
          <w:sz w:val="20"/>
          <w:szCs w:val="20"/>
        </w:rPr>
        <w:t>(include phone # so we can contact you to obtain payment information)</w:t>
      </w:r>
    </w:p>
    <w:sectPr w:rsidR="004140C5" w:rsidSect="00410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7789F"/>
    <w:multiLevelType w:val="hybridMultilevel"/>
    <w:tmpl w:val="D5B8854C"/>
    <w:lvl w:ilvl="0" w:tplc="98D0C7F0">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CED57EA"/>
    <w:multiLevelType w:val="hybridMultilevel"/>
    <w:tmpl w:val="4C62DF60"/>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40E55A3"/>
    <w:multiLevelType w:val="hybridMultilevel"/>
    <w:tmpl w:val="02421E1E"/>
    <w:lvl w:ilvl="0" w:tplc="8E247928">
      <w:start w:val="1"/>
      <w:numFmt w:val="upperLetter"/>
      <w:lvlText w:val="%1)"/>
      <w:lvlJc w:val="left"/>
      <w:pPr>
        <w:ind w:left="72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2AAF48BD"/>
    <w:multiLevelType w:val="hybridMultilevel"/>
    <w:tmpl w:val="14C87B6C"/>
    <w:lvl w:ilvl="0" w:tplc="EDA69802">
      <w:numFmt w:val="bullet"/>
      <w:lvlText w:val="-"/>
      <w:lvlJc w:val="left"/>
      <w:pPr>
        <w:ind w:left="360" w:hanging="360"/>
      </w:pPr>
      <w:rPr>
        <w:rFonts w:ascii="Calibri" w:eastAsiaTheme="minorHAnsi" w:hAnsi="Calibri"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B2F5E4B"/>
    <w:multiLevelType w:val="hybridMultilevel"/>
    <w:tmpl w:val="C97652F4"/>
    <w:lvl w:ilvl="0" w:tplc="BA421F72">
      <w:start w:val="1"/>
      <w:numFmt w:val="upperLetter"/>
      <w:lvlText w:val="%1)"/>
      <w:lvlJc w:val="left"/>
      <w:pPr>
        <w:ind w:left="720" w:hanging="360"/>
      </w:pPr>
      <w:rPr>
        <w:rFonts w:asciiTheme="minorHAnsi" w:eastAsiaTheme="minorHAnsi" w:hAnsiTheme="minorHAnsi" w:cs="Arial"/>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B2D7E21"/>
    <w:multiLevelType w:val="hybridMultilevel"/>
    <w:tmpl w:val="70805E50"/>
    <w:lvl w:ilvl="0" w:tplc="1D8AB76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451A90"/>
    <w:multiLevelType w:val="hybridMultilevel"/>
    <w:tmpl w:val="F6142854"/>
    <w:lvl w:ilvl="0" w:tplc="9676C6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D21DA4"/>
    <w:multiLevelType w:val="hybridMultilevel"/>
    <w:tmpl w:val="853CD5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69B515D9"/>
    <w:multiLevelType w:val="hybridMultilevel"/>
    <w:tmpl w:val="987A2FC2"/>
    <w:lvl w:ilvl="0" w:tplc="8E24792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13"/>
    <w:rsid w:val="000006D9"/>
    <w:rsid w:val="00031983"/>
    <w:rsid w:val="00061DCB"/>
    <w:rsid w:val="000B1B5D"/>
    <w:rsid w:val="000D5A15"/>
    <w:rsid w:val="000E05D8"/>
    <w:rsid w:val="000F2AB7"/>
    <w:rsid w:val="001214AA"/>
    <w:rsid w:val="00121DF8"/>
    <w:rsid w:val="001411A6"/>
    <w:rsid w:val="001672FF"/>
    <w:rsid w:val="0019290D"/>
    <w:rsid w:val="00227352"/>
    <w:rsid w:val="0027570E"/>
    <w:rsid w:val="002D25DF"/>
    <w:rsid w:val="00314588"/>
    <w:rsid w:val="00356A74"/>
    <w:rsid w:val="003669CE"/>
    <w:rsid w:val="003673F6"/>
    <w:rsid w:val="0039355D"/>
    <w:rsid w:val="003A1093"/>
    <w:rsid w:val="003D366D"/>
    <w:rsid w:val="00410D13"/>
    <w:rsid w:val="00425491"/>
    <w:rsid w:val="00494D55"/>
    <w:rsid w:val="004C2537"/>
    <w:rsid w:val="004D5AE7"/>
    <w:rsid w:val="00540B33"/>
    <w:rsid w:val="005417B4"/>
    <w:rsid w:val="00565F21"/>
    <w:rsid w:val="005B6A50"/>
    <w:rsid w:val="00626FB0"/>
    <w:rsid w:val="0064292B"/>
    <w:rsid w:val="00657739"/>
    <w:rsid w:val="00680E7F"/>
    <w:rsid w:val="006E0FBF"/>
    <w:rsid w:val="0071668A"/>
    <w:rsid w:val="00730832"/>
    <w:rsid w:val="00735248"/>
    <w:rsid w:val="00744E3C"/>
    <w:rsid w:val="007450D6"/>
    <w:rsid w:val="007D1CA2"/>
    <w:rsid w:val="007F26E0"/>
    <w:rsid w:val="00825710"/>
    <w:rsid w:val="00893460"/>
    <w:rsid w:val="008A35CC"/>
    <w:rsid w:val="008A6F0B"/>
    <w:rsid w:val="008C080E"/>
    <w:rsid w:val="008C1311"/>
    <w:rsid w:val="008E36B6"/>
    <w:rsid w:val="00900BB7"/>
    <w:rsid w:val="009121F9"/>
    <w:rsid w:val="0093598C"/>
    <w:rsid w:val="00954686"/>
    <w:rsid w:val="00976AA6"/>
    <w:rsid w:val="00992ED9"/>
    <w:rsid w:val="009B5B74"/>
    <w:rsid w:val="00A5752E"/>
    <w:rsid w:val="00A7421F"/>
    <w:rsid w:val="00A83EEC"/>
    <w:rsid w:val="00A84354"/>
    <w:rsid w:val="00A956D7"/>
    <w:rsid w:val="00AC3568"/>
    <w:rsid w:val="00AD7FCD"/>
    <w:rsid w:val="00B01709"/>
    <w:rsid w:val="00B13EDF"/>
    <w:rsid w:val="00B21939"/>
    <w:rsid w:val="00B275C6"/>
    <w:rsid w:val="00B4216C"/>
    <w:rsid w:val="00B77249"/>
    <w:rsid w:val="00B7777C"/>
    <w:rsid w:val="00BE38A1"/>
    <w:rsid w:val="00BF739E"/>
    <w:rsid w:val="00C4697C"/>
    <w:rsid w:val="00C505C2"/>
    <w:rsid w:val="00C6487B"/>
    <w:rsid w:val="00C72477"/>
    <w:rsid w:val="00C82C46"/>
    <w:rsid w:val="00CC62E2"/>
    <w:rsid w:val="00CD26CB"/>
    <w:rsid w:val="00D14179"/>
    <w:rsid w:val="00DB7B0D"/>
    <w:rsid w:val="00E04EA2"/>
    <w:rsid w:val="00E30071"/>
    <w:rsid w:val="00E7457D"/>
    <w:rsid w:val="00E74DE4"/>
    <w:rsid w:val="00EC7480"/>
    <w:rsid w:val="00EE6D8D"/>
    <w:rsid w:val="00EF1112"/>
    <w:rsid w:val="00F043F5"/>
    <w:rsid w:val="00F3376F"/>
    <w:rsid w:val="00F54F4C"/>
    <w:rsid w:val="00F75F83"/>
    <w:rsid w:val="00F8789E"/>
    <w:rsid w:val="00FA7D35"/>
    <w:rsid w:val="00FE176D"/>
    <w:rsid w:val="00FE1DF1"/>
    <w:rsid w:val="00FF1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94858"/>
  <w15:chartTrackingRefBased/>
  <w15:docId w15:val="{7CF9BF2E-202D-4229-9BE0-6859B80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0D1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D13"/>
    <w:pPr>
      <w:ind w:left="720"/>
      <w:contextualSpacing/>
    </w:pPr>
  </w:style>
  <w:style w:type="table" w:styleId="TableGrid">
    <w:name w:val="Table Grid"/>
    <w:basedOn w:val="TableNormal"/>
    <w:uiPriority w:val="59"/>
    <w:rsid w:val="00410D1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10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inuingMedEd@utoledo.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Bell</dc:creator>
  <cp:keywords/>
  <dc:description/>
  <cp:lastModifiedBy>Bell, Sara Jessica</cp:lastModifiedBy>
  <cp:revision>2</cp:revision>
  <cp:lastPrinted>2021-02-04T18:05:00Z</cp:lastPrinted>
  <dcterms:created xsi:type="dcterms:W3CDTF">2021-02-04T19:11:00Z</dcterms:created>
  <dcterms:modified xsi:type="dcterms:W3CDTF">2021-02-04T19:11:00Z</dcterms:modified>
</cp:coreProperties>
</file>