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92" w:rsidRPr="00EA2F39" w:rsidRDefault="00BC3792" w:rsidP="00BC3792">
      <w:pPr>
        <w:spacing w:after="0" w:line="240" w:lineRule="auto"/>
        <w:rPr>
          <w:b/>
          <w:sz w:val="20"/>
          <w:szCs w:val="20"/>
        </w:rPr>
      </w:pPr>
      <w:r w:rsidRPr="00E1498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BD44BA0" wp14:editId="5A65FF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0520" cy="1143000"/>
            <wp:effectExtent l="0" t="0" r="0" b="0"/>
            <wp:wrapSquare wrapText="bothSides"/>
            <wp:docPr id="1" name="Picture 1" descr="http://www.utoledo.edu/healthservices/hsc/images/utmc_logo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oledo.edu/healthservices/hsc/images/utmc_logo_verti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U</w:t>
      </w:r>
      <w:r w:rsidRPr="00EA2F39">
        <w:rPr>
          <w:b/>
          <w:sz w:val="20"/>
          <w:szCs w:val="20"/>
        </w:rPr>
        <w:t>niversity of Toledo Medical Center</w:t>
      </w:r>
    </w:p>
    <w:p w:rsidR="00BC3792" w:rsidRPr="00EA2F39" w:rsidRDefault="00BC3792" w:rsidP="00BC3792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sz w:val="20"/>
          <w:szCs w:val="20"/>
        </w:rPr>
        <w:t>Department of Orthopaedic Surgery</w:t>
      </w:r>
    </w:p>
    <w:p w:rsidR="00BC3792" w:rsidRPr="004C4365" w:rsidRDefault="00BC3792" w:rsidP="00BC3792">
      <w:pPr>
        <w:spacing w:after="0" w:line="240" w:lineRule="auto"/>
        <w:rPr>
          <w:sz w:val="20"/>
          <w:szCs w:val="20"/>
        </w:rPr>
      </w:pPr>
      <w:r w:rsidRPr="004C4365">
        <w:rPr>
          <w:sz w:val="20"/>
          <w:szCs w:val="20"/>
        </w:rPr>
        <w:t>The University</w:t>
      </w:r>
      <w:r>
        <w:rPr>
          <w:sz w:val="20"/>
          <w:szCs w:val="20"/>
        </w:rPr>
        <w:t xml:space="preserve"> of Toledo is accredited by </w:t>
      </w:r>
      <w:r w:rsidRPr="004C4365">
        <w:rPr>
          <w:sz w:val="20"/>
          <w:szCs w:val="20"/>
        </w:rPr>
        <w:t>A</w:t>
      </w:r>
      <w:r>
        <w:rPr>
          <w:sz w:val="20"/>
          <w:szCs w:val="20"/>
        </w:rPr>
        <w:t>CCME</w:t>
      </w:r>
      <w:r w:rsidRPr="004C4365">
        <w:rPr>
          <w:sz w:val="20"/>
          <w:szCs w:val="20"/>
        </w:rPr>
        <w:t xml:space="preserve"> to provide continuing medical education for physicians. The University of Toledo designates this </w:t>
      </w:r>
      <w:r w:rsidRPr="00AD727A">
        <w:rPr>
          <w:sz w:val="20"/>
          <w:szCs w:val="20"/>
        </w:rPr>
        <w:t xml:space="preserve">enduring activity for a maximum of </w:t>
      </w:r>
      <w:r w:rsidRPr="00AD727A">
        <w:rPr>
          <w:b/>
          <w:i/>
          <w:sz w:val="20"/>
          <w:szCs w:val="20"/>
        </w:rPr>
        <w:t xml:space="preserve">2 </w:t>
      </w:r>
      <w:r w:rsidRPr="00AD727A">
        <w:rPr>
          <w:rFonts w:ascii="Footlight MT Light" w:hAnsi="Footlight MT Light"/>
          <w:b/>
          <w:i/>
          <w:sz w:val="20"/>
          <w:szCs w:val="20"/>
        </w:rPr>
        <w:t>AMA PRA</w:t>
      </w:r>
      <w:r w:rsidRPr="00AD727A">
        <w:rPr>
          <w:b/>
          <w:i/>
          <w:sz w:val="20"/>
          <w:szCs w:val="20"/>
        </w:rPr>
        <w:t xml:space="preserve"> </w:t>
      </w:r>
      <w:r w:rsidRPr="00AD727A">
        <w:rPr>
          <w:rFonts w:ascii="Footlight MT Light" w:hAnsi="Footlight MT Light"/>
          <w:b/>
          <w:i/>
          <w:sz w:val="20"/>
          <w:szCs w:val="20"/>
        </w:rPr>
        <w:t xml:space="preserve">Category 1 </w:t>
      </w:r>
      <w:proofErr w:type="spellStart"/>
      <w:r w:rsidRPr="00AD727A">
        <w:rPr>
          <w:rFonts w:ascii="Footlight MT Light" w:hAnsi="Footlight MT Light"/>
          <w:b/>
          <w:i/>
          <w:sz w:val="20"/>
          <w:szCs w:val="20"/>
        </w:rPr>
        <w:t>Credits</w:t>
      </w:r>
      <w:r w:rsidRPr="00AD727A">
        <w:rPr>
          <w:b/>
          <w:i/>
          <w:sz w:val="20"/>
          <w:szCs w:val="20"/>
          <w:vertAlign w:val="superscript"/>
        </w:rPr>
        <w:t>TM</w:t>
      </w:r>
      <w:proofErr w:type="spellEnd"/>
      <w:r w:rsidRPr="00AD727A">
        <w:rPr>
          <w:sz w:val="20"/>
          <w:szCs w:val="20"/>
        </w:rPr>
        <w:t xml:space="preserve">. Physicians should claim only credit </w:t>
      </w:r>
      <w:r w:rsidRPr="004C4365">
        <w:rPr>
          <w:sz w:val="20"/>
          <w:szCs w:val="20"/>
        </w:rPr>
        <w:t xml:space="preserve">commensurate with the extent of their participation in the activity. </w:t>
      </w:r>
    </w:p>
    <w:p w:rsidR="00BC3792" w:rsidRPr="0011531B" w:rsidRDefault="00BC3792" w:rsidP="00BC3792">
      <w:pPr>
        <w:spacing w:after="0" w:line="240" w:lineRule="auto"/>
        <w:rPr>
          <w:rFonts w:ascii="Footlight MT Light" w:hAnsi="Footlight MT Light"/>
          <w:b/>
          <w:i/>
          <w:sz w:val="20"/>
          <w:szCs w:val="20"/>
        </w:rPr>
      </w:pPr>
      <w:r>
        <w:rPr>
          <w:rFonts w:ascii="Footlight MT Light" w:hAnsi="Footlight MT Light"/>
          <w:b/>
          <w:i/>
          <w:sz w:val="20"/>
          <w:szCs w:val="20"/>
        </w:rPr>
        <w:t xml:space="preserve">               </w:t>
      </w:r>
      <w:r w:rsidRPr="0011531B">
        <w:rPr>
          <w:rFonts w:ascii="Footlight MT Light" w:hAnsi="Footlight MT Light"/>
          <w:b/>
          <w:i/>
          <w:sz w:val="20"/>
          <w:szCs w:val="20"/>
        </w:rPr>
        <w:t xml:space="preserve">Release Date:  </w:t>
      </w:r>
      <w:r>
        <w:rPr>
          <w:rFonts w:ascii="Footlight MT Light" w:hAnsi="Footlight MT Light"/>
          <w:b/>
          <w:i/>
          <w:sz w:val="20"/>
          <w:szCs w:val="20"/>
        </w:rPr>
        <w:t xml:space="preserve">November </w:t>
      </w:r>
      <w:r w:rsidRPr="008F2F6D">
        <w:rPr>
          <w:rFonts w:ascii="Footlight MT Light" w:hAnsi="Footlight MT Light"/>
          <w:b/>
          <w:i/>
          <w:sz w:val="20"/>
          <w:szCs w:val="20"/>
        </w:rPr>
        <w:t>1, 2019</w:t>
      </w:r>
      <w:r w:rsidRPr="0011531B">
        <w:rPr>
          <w:rFonts w:ascii="Footlight MT Light" w:hAnsi="Footlight MT Light"/>
          <w:b/>
          <w:i/>
          <w:sz w:val="20"/>
          <w:szCs w:val="20"/>
        </w:rPr>
        <w:t xml:space="preserve">      Termination Date for CME July 30, 2022</w:t>
      </w:r>
    </w:p>
    <w:p w:rsidR="00BC3792" w:rsidRPr="00E1498B" w:rsidRDefault="00BC3792" w:rsidP="00BC3792">
      <w:pPr>
        <w:spacing w:after="0" w:line="240" w:lineRule="auto"/>
        <w:jc w:val="center"/>
      </w:pPr>
    </w:p>
    <w:p w:rsidR="00BC3792" w:rsidRPr="00E1498B" w:rsidRDefault="00BC3792" w:rsidP="00BC3792">
      <w:pPr>
        <w:spacing w:after="0" w:line="240" w:lineRule="auto"/>
      </w:pPr>
      <w:r w:rsidRPr="00E1498B">
        <w:t>Name:</w:t>
      </w:r>
      <w:r>
        <w:t xml:space="preserve"> </w:t>
      </w:r>
      <w:r w:rsidRPr="00E1498B">
        <w:t>_______________________________________________ Degree:</w:t>
      </w:r>
      <w:r>
        <w:t xml:space="preserve"> </w:t>
      </w:r>
      <w:r w:rsidRPr="00E1498B">
        <w:t>_______________________</w:t>
      </w:r>
    </w:p>
    <w:p w:rsidR="00BC3792" w:rsidRPr="00E1498B" w:rsidRDefault="00BC3792" w:rsidP="00BC3792">
      <w:pPr>
        <w:spacing w:after="0" w:line="240" w:lineRule="auto"/>
      </w:pPr>
      <w:r w:rsidRPr="00E1498B">
        <w:t>Specialty:</w:t>
      </w:r>
      <w:r>
        <w:t xml:space="preserve"> </w:t>
      </w:r>
      <w:r w:rsidRPr="00E1498B">
        <w:t>______________________</w:t>
      </w:r>
      <w:r>
        <w:t>____________________</w:t>
      </w:r>
      <w:r w:rsidRPr="00E1498B">
        <w:t>__</w:t>
      </w:r>
    </w:p>
    <w:p w:rsidR="00BC3792" w:rsidRPr="00E1498B" w:rsidRDefault="00BC3792" w:rsidP="00BC3792">
      <w:pPr>
        <w:spacing w:after="0" w:line="240" w:lineRule="auto"/>
      </w:pPr>
      <w:r w:rsidRPr="00E1498B">
        <w:t>Address:</w:t>
      </w:r>
      <w:r>
        <w:t xml:space="preserve"> </w:t>
      </w:r>
      <w:r w:rsidRPr="00E1498B">
        <w:t>_______________________________________________________________________</w:t>
      </w:r>
      <w:r>
        <w:t>__</w:t>
      </w:r>
      <w:r w:rsidRPr="00E1498B">
        <w:t>____</w:t>
      </w:r>
    </w:p>
    <w:p w:rsidR="00BC3792" w:rsidRPr="00A263D9" w:rsidRDefault="00BC3792" w:rsidP="00BC3792">
      <w:pPr>
        <w:spacing w:after="0" w:line="240" w:lineRule="auto"/>
        <w:rPr>
          <w:color w:val="FF0000"/>
        </w:rPr>
      </w:pPr>
      <w:r w:rsidRPr="00D1766B">
        <w:t>Phone</w:t>
      </w:r>
      <w:r>
        <w:rPr>
          <w:color w:val="FF0000"/>
        </w:rPr>
        <w:t xml:space="preserve"> (required)</w:t>
      </w:r>
      <w:r w:rsidRPr="00D1766B">
        <w:t xml:space="preserve">: _________________________Email </w:t>
      </w:r>
      <w:r w:rsidRPr="00A263D9">
        <w:rPr>
          <w:color w:val="FF0000"/>
        </w:rPr>
        <w:t>(Required)</w:t>
      </w:r>
      <w:r w:rsidRPr="00D1766B">
        <w:t>:______________________________</w:t>
      </w:r>
    </w:p>
    <w:p w:rsidR="00BC3792" w:rsidRPr="00547A29" w:rsidRDefault="00BC3792" w:rsidP="00BC3792">
      <w:pPr>
        <w:spacing w:after="0" w:line="240" w:lineRule="auto"/>
      </w:pPr>
      <w:r>
        <w:rPr>
          <w:b/>
        </w:rPr>
        <w:t xml:space="preserve">Target Audience:  </w:t>
      </w:r>
      <w:r>
        <w:t>Healthcare providers working with Orthopaedic patients</w:t>
      </w:r>
    </w:p>
    <w:p w:rsidR="00BC3792" w:rsidRPr="00E1498B" w:rsidRDefault="00BC3792" w:rsidP="00BC3792">
      <w:pPr>
        <w:spacing w:after="0" w:line="240" w:lineRule="auto"/>
        <w:rPr>
          <w:b/>
        </w:rPr>
      </w:pPr>
      <w:r w:rsidRPr="00E1498B">
        <w:rPr>
          <w:b/>
        </w:rPr>
        <w:t>Learning Objectives: Participants will be able to:</w:t>
      </w:r>
    </w:p>
    <w:p w:rsidR="00BC3792" w:rsidRPr="00E1498B" w:rsidRDefault="00BC3792" w:rsidP="00BC3792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E1498B">
        <w:rPr>
          <w:rFonts w:cs="Courier New"/>
          <w:i/>
        </w:rPr>
        <w:t>Describe common orthopaedic concerns</w:t>
      </w:r>
    </w:p>
    <w:p w:rsidR="00BC3792" w:rsidRPr="00E1498B" w:rsidRDefault="00BC3792" w:rsidP="00BC3792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E1498B">
        <w:rPr>
          <w:rFonts w:cs="Courier New"/>
          <w:i/>
        </w:rPr>
        <w:t>Review new treatment options available for common orthopaedic injuries.</w:t>
      </w:r>
    </w:p>
    <w:p w:rsidR="00BC3792" w:rsidRPr="009A00B5" w:rsidRDefault="00BC3792" w:rsidP="00BC3792">
      <w:pPr>
        <w:spacing w:after="0" w:line="240" w:lineRule="auto"/>
        <w:rPr>
          <w:i/>
        </w:rPr>
      </w:pPr>
    </w:p>
    <w:p w:rsidR="00BC3792" w:rsidRPr="009A00B5" w:rsidRDefault="00BC3792" w:rsidP="00BC3792">
      <w:pPr>
        <w:spacing w:after="0" w:line="240" w:lineRule="auto"/>
        <w:jc w:val="center"/>
        <w:rPr>
          <w:b/>
        </w:rPr>
      </w:pPr>
      <w:r>
        <w:rPr>
          <w:b/>
        </w:rPr>
        <w:t>November</w:t>
      </w:r>
      <w:r w:rsidRPr="008F2F6D">
        <w:rPr>
          <w:b/>
        </w:rPr>
        <w:t xml:space="preserve"> 2019 Orthopaedic Monthly Questions</w:t>
      </w:r>
    </w:p>
    <w:p w:rsidR="00BC3792" w:rsidRPr="00CF385D" w:rsidRDefault="00BC3792" w:rsidP="00BC3792">
      <w:pPr>
        <w:spacing w:after="0" w:line="240" w:lineRule="auto"/>
        <w:jc w:val="center"/>
        <w:rPr>
          <w:b/>
          <w:sz w:val="20"/>
          <w:szCs w:val="20"/>
        </w:rPr>
      </w:pPr>
      <w:r w:rsidRPr="00CF385D">
        <w:rPr>
          <w:b/>
          <w:sz w:val="20"/>
          <w:szCs w:val="20"/>
        </w:rPr>
        <w:t>Please check the appropriate answer and mail back to the CME office to receive credit. You must obtain at least 80% (4/5) to receive CME credit. There is a $1</w:t>
      </w:r>
      <w:r>
        <w:rPr>
          <w:b/>
          <w:sz w:val="20"/>
          <w:szCs w:val="20"/>
        </w:rPr>
        <w:t>5</w:t>
      </w:r>
      <w:r w:rsidRPr="00CF385D">
        <w:rPr>
          <w:b/>
          <w:sz w:val="20"/>
          <w:szCs w:val="20"/>
        </w:rPr>
        <w:t>.00 fee for CME credit.</w:t>
      </w:r>
    </w:p>
    <w:p w:rsidR="00BC3792" w:rsidRPr="009D15A5" w:rsidRDefault="00BC3792" w:rsidP="00BC3792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1322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5670"/>
      </w:tblGrid>
      <w:tr w:rsidR="00BC3792" w:rsidRPr="009D15A5" w:rsidTr="00AA341F">
        <w:trPr>
          <w:trHeight w:val="4187"/>
        </w:trPr>
        <w:tc>
          <w:tcPr>
            <w:tcW w:w="5652" w:type="dxa"/>
          </w:tcPr>
          <w:p w:rsidR="00BC3792" w:rsidRDefault="00BC3792" w:rsidP="00AA34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Anterior interosseous nerve:</w:t>
            </w:r>
          </w:p>
          <w:p w:rsidR="00BC3792" w:rsidRPr="004E18F7" w:rsidRDefault="00BC3792" w:rsidP="00AA341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Is a Sensory nerve</w:t>
            </w:r>
          </w:p>
          <w:p w:rsidR="00BC3792" w:rsidRPr="00FD1F4D" w:rsidRDefault="00BC3792" w:rsidP="00AA341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 w:rsidRPr="00FD1F4D">
              <w:rPr>
                <w:rFonts w:cs="AGaramondPro-Regular"/>
                <w:sz w:val="20"/>
                <w:szCs w:val="20"/>
              </w:rPr>
              <w:t>Is a Motor nerve</w:t>
            </w:r>
          </w:p>
          <w:p w:rsidR="00B37D11" w:rsidRDefault="00BC3792" w:rsidP="00B37D11">
            <w:pPr>
              <w:autoSpaceDE w:val="0"/>
              <w:autoSpaceDN w:val="0"/>
              <w:adjustRightInd w:val="0"/>
              <w:ind w:left="360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C)    is a sensory-motor nerve</w:t>
            </w:r>
          </w:p>
          <w:p w:rsidR="00BC3792" w:rsidRDefault="00BC3792" w:rsidP="00B37D11">
            <w:pPr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 xml:space="preserve">        D)   exits in the arm </w:t>
            </w:r>
          </w:p>
          <w:p w:rsidR="00BC3792" w:rsidRDefault="00BC3792" w:rsidP="00AA341F">
            <w:pPr>
              <w:pStyle w:val="ListParagraph"/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</w:p>
          <w:p w:rsidR="00BC3792" w:rsidRDefault="00BC3792" w:rsidP="00AA3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anterior osseous nerve branches from the?</w:t>
            </w:r>
          </w:p>
          <w:p w:rsidR="00BC3792" w:rsidRDefault="00BC3792" w:rsidP="00AA34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Martin-Gruber anastomosis</w:t>
            </w:r>
          </w:p>
          <w:p w:rsidR="00BC3792" w:rsidRPr="00FD1F4D" w:rsidRDefault="00BC3792" w:rsidP="00AA34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D1F4D">
              <w:rPr>
                <w:rFonts w:cs="Arial"/>
                <w:sz w:val="20"/>
                <w:szCs w:val="20"/>
              </w:rPr>
              <w:t>Medial nerve</w:t>
            </w:r>
          </w:p>
          <w:p w:rsidR="00BC3792" w:rsidRPr="004E18F7" w:rsidRDefault="00BC3792" w:rsidP="00AA34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E18F7">
              <w:rPr>
                <w:rFonts w:cs="Arial"/>
                <w:sz w:val="20"/>
                <w:szCs w:val="20"/>
              </w:rPr>
              <w:t>Radial nerve</w:t>
            </w:r>
          </w:p>
          <w:p w:rsidR="00BC3792" w:rsidRDefault="00BC3792" w:rsidP="00AA34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Ulnar nerve</w:t>
            </w:r>
            <w:r>
              <w:rPr>
                <w:rFonts w:cs="Arial"/>
                <w:sz w:val="20"/>
                <w:szCs w:val="20"/>
              </w:rPr>
              <w:br/>
            </w:r>
          </w:p>
          <w:p w:rsidR="00BC3792" w:rsidRDefault="00BC3792" w:rsidP="00AA3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Posterior dislocation of the SC joint…</w:t>
            </w:r>
            <w:r>
              <w:rPr>
                <w:rFonts w:cs="Arial"/>
                <w:sz w:val="20"/>
                <w:szCs w:val="20"/>
              </w:rPr>
              <w:br/>
              <w:t>A)    is less severe than anterior SC joint dislocation</w:t>
            </w:r>
          </w:p>
          <w:p w:rsidR="00E20316" w:rsidRPr="00FD1F4D" w:rsidRDefault="00BC3792" w:rsidP="00E20316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FD1F4D">
              <w:rPr>
                <w:rFonts w:cs="Arial"/>
                <w:sz w:val="20"/>
                <w:szCs w:val="20"/>
              </w:rPr>
              <w:t>is best evaluated by a CT</w:t>
            </w:r>
          </w:p>
          <w:p w:rsidR="00BC3792" w:rsidRPr="00E20316" w:rsidRDefault="00BC3792" w:rsidP="00E20316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E20316">
              <w:rPr>
                <w:rFonts w:cs="Arial"/>
                <w:sz w:val="20"/>
                <w:szCs w:val="20"/>
              </w:rPr>
              <w:t>Is best evaluated by an x-ray</w:t>
            </w:r>
          </w:p>
          <w:p w:rsidR="00BC3792" w:rsidRPr="004E18F7" w:rsidRDefault="00BC3792" w:rsidP="00AA3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E18F7">
              <w:rPr>
                <w:rFonts w:cs="Arial"/>
                <w:sz w:val="20"/>
                <w:szCs w:val="20"/>
              </w:rPr>
              <w:t>Always treated by open reduction</w:t>
            </w:r>
          </w:p>
          <w:p w:rsidR="00BC3792" w:rsidRDefault="00BC3792" w:rsidP="00AA34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BC3792" w:rsidRDefault="00BC3792" w:rsidP="00AA3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terminal branches of the interosseous nerve?</w:t>
            </w:r>
          </w:p>
          <w:p w:rsidR="00BC3792" w:rsidRDefault="00BC3792" w:rsidP="00AA34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not influence sensory function</w:t>
            </w:r>
          </w:p>
          <w:p w:rsidR="00BC3792" w:rsidRDefault="00BC3792" w:rsidP="00AA34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Allow for flexion of the distal phalanx of the thumb</w:t>
            </w:r>
          </w:p>
          <w:p w:rsidR="00BC3792" w:rsidRDefault="00BC3792" w:rsidP="00AA34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Allow for flexion of the index finger </w:t>
            </w:r>
          </w:p>
          <w:p w:rsidR="00BC3792" w:rsidRPr="00FD1F4D" w:rsidRDefault="00BC3792" w:rsidP="00AA34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D1F4D">
              <w:rPr>
                <w:rFonts w:cs="Arial"/>
                <w:sz w:val="20"/>
                <w:szCs w:val="20"/>
              </w:rPr>
              <w:t xml:space="preserve">Both B and C </w:t>
            </w:r>
          </w:p>
          <w:p w:rsidR="00BC3792" w:rsidRDefault="00BC3792" w:rsidP="00AA341F">
            <w:pPr>
              <w:pStyle w:val="ListParagraph"/>
              <w:rPr>
                <w:rFonts w:cs="Arial"/>
                <w:b/>
                <w:sz w:val="20"/>
                <w:szCs w:val="20"/>
              </w:rPr>
            </w:pPr>
          </w:p>
          <w:p w:rsidR="00BC3792" w:rsidRDefault="00BC3792" w:rsidP="00AA3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More than 45°of angulation is acceptable in a boxer fracture?</w:t>
            </w:r>
          </w:p>
          <w:p w:rsidR="00BC3792" w:rsidRPr="00FD1F4D" w:rsidRDefault="00BC3792" w:rsidP="00AA34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bookmarkStart w:id="0" w:name="_GoBack"/>
            <w:r w:rsidRPr="00FD1F4D">
              <w:rPr>
                <w:rFonts w:cs="Arial"/>
                <w:sz w:val="20"/>
                <w:szCs w:val="20"/>
              </w:rPr>
              <w:t>True</w:t>
            </w:r>
          </w:p>
          <w:bookmarkEnd w:id="0"/>
          <w:p w:rsidR="00BC3792" w:rsidRPr="00500BD8" w:rsidRDefault="00BC3792" w:rsidP="00AA34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00BD8">
              <w:rPr>
                <w:rFonts w:cs="Arial"/>
                <w:sz w:val="20"/>
                <w:szCs w:val="20"/>
              </w:rPr>
              <w:t>False</w:t>
            </w:r>
          </w:p>
          <w:p w:rsidR="00BC3792" w:rsidRDefault="00BC3792" w:rsidP="00AA341F">
            <w:pPr>
              <w:rPr>
                <w:rFonts w:cs="Arial"/>
                <w:sz w:val="20"/>
                <w:szCs w:val="20"/>
              </w:rPr>
            </w:pPr>
          </w:p>
          <w:p w:rsidR="00BC3792" w:rsidRDefault="00BC3792" w:rsidP="00AA341F">
            <w:pPr>
              <w:rPr>
                <w:sz w:val="20"/>
                <w:szCs w:val="20"/>
              </w:rPr>
            </w:pPr>
          </w:p>
          <w:p w:rsidR="00BC3792" w:rsidRDefault="00BC3792" w:rsidP="00AA341F">
            <w:pPr>
              <w:rPr>
                <w:sz w:val="20"/>
                <w:szCs w:val="20"/>
              </w:rPr>
            </w:pPr>
          </w:p>
          <w:p w:rsidR="00BC3792" w:rsidRDefault="00BC3792" w:rsidP="00AA341F">
            <w:pPr>
              <w:rPr>
                <w:sz w:val="20"/>
                <w:szCs w:val="20"/>
              </w:rPr>
            </w:pPr>
          </w:p>
          <w:p w:rsidR="00BC3792" w:rsidRDefault="00BC3792" w:rsidP="00AA34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3792" w:rsidRPr="00631AF4" w:rsidRDefault="00BC3792" w:rsidP="00BC3792">
      <w:pPr>
        <w:rPr>
          <w:rFonts w:cs="Arial"/>
          <w:b/>
          <w:sz w:val="18"/>
          <w:szCs w:val="18"/>
        </w:rPr>
      </w:pPr>
      <w:r w:rsidRPr="00631AF4">
        <w:rPr>
          <w:rFonts w:cs="Arial"/>
          <w:b/>
          <w:sz w:val="18"/>
          <w:szCs w:val="18"/>
        </w:rPr>
        <w:t>Bibliographic References:</w:t>
      </w:r>
    </w:p>
    <w:p w:rsidR="00BC3792" w:rsidRPr="00B37D11" w:rsidRDefault="00BC3792" w:rsidP="00BC3792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B37D11">
        <w:rPr>
          <w:rFonts w:asciiTheme="majorHAnsi" w:hAnsiTheme="majorHAnsi"/>
          <w:sz w:val="18"/>
          <w:szCs w:val="18"/>
        </w:rPr>
        <w:t xml:space="preserve">Fixation choices for closed simple unstable oblique phalangeal and metacarpal fractures. 2006 August; 22 (3): 287-95. PMID 16843795 in </w:t>
      </w:r>
      <w:r w:rsidRPr="00B37D11">
        <w:rPr>
          <w:rFonts w:asciiTheme="majorHAnsi" w:hAnsiTheme="majorHAnsi"/>
          <w:i/>
          <w:sz w:val="18"/>
          <w:szCs w:val="18"/>
        </w:rPr>
        <w:t>Hand Clinics</w:t>
      </w:r>
    </w:p>
    <w:p w:rsidR="00BC3792" w:rsidRPr="00B37D11" w:rsidRDefault="00BC3792" w:rsidP="00BC3792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BC3792" w:rsidRPr="00500BD8" w:rsidRDefault="00BC3792" w:rsidP="00BC3792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  <w:r w:rsidRPr="00500BD8">
        <w:rPr>
          <w:rFonts w:asciiTheme="majorHAnsi" w:eastAsia="Calibri" w:hAnsiTheme="majorHAnsi" w:cs="Times New Roman"/>
          <w:sz w:val="18"/>
          <w:szCs w:val="18"/>
        </w:rPr>
        <w:t>Spontaneous anterior interosseous nerve syndrome: clinical analysis of eleven surgical cases. 2013 Dec: 47 (6):519-23. Epub 2013 Apr 30.</w:t>
      </w:r>
    </w:p>
    <w:p w:rsidR="00BC3792" w:rsidRPr="00B37D11" w:rsidRDefault="00BC3792" w:rsidP="00BC3792">
      <w:pPr>
        <w:spacing w:after="0" w:line="240" w:lineRule="auto"/>
        <w:rPr>
          <w:rFonts w:asciiTheme="majorHAnsi" w:hAnsiTheme="majorHAnsi" w:cs="Arial"/>
          <w:i/>
          <w:sz w:val="18"/>
          <w:szCs w:val="18"/>
        </w:rPr>
      </w:pPr>
    </w:p>
    <w:p w:rsidR="00BC3792" w:rsidRPr="00B37D11" w:rsidRDefault="00BC3792" w:rsidP="00BC3792">
      <w:pPr>
        <w:spacing w:after="0" w:line="240" w:lineRule="auto"/>
        <w:rPr>
          <w:rStyle w:val="Hyperlink"/>
          <w:rFonts w:asciiTheme="majorHAnsi" w:hAnsiTheme="majorHAnsi" w:cs="Arial"/>
          <w:i/>
          <w:color w:val="auto"/>
          <w:sz w:val="18"/>
          <w:szCs w:val="18"/>
          <w:u w:val="none"/>
        </w:rPr>
      </w:pPr>
      <w:r w:rsidRPr="00B37D11">
        <w:rPr>
          <w:rStyle w:val="Hyperlink"/>
          <w:rFonts w:asciiTheme="majorHAnsi" w:hAnsiTheme="majorHAnsi" w:cs="Arial"/>
          <w:color w:val="auto"/>
          <w:sz w:val="18"/>
          <w:szCs w:val="18"/>
          <w:u w:val="none"/>
        </w:rPr>
        <w:t xml:space="preserve">Treatment of sternoclavicular joint dislocation: a systematic review of 251 dislocations in 24 case series. 2011 May; 70 (5): 1294-8. PMID: 21610444 </w:t>
      </w:r>
      <w:r w:rsidRPr="00B37D11">
        <w:rPr>
          <w:rStyle w:val="Hyperlink"/>
          <w:rFonts w:asciiTheme="majorHAnsi" w:hAnsiTheme="majorHAnsi" w:cs="Arial"/>
          <w:i/>
          <w:color w:val="auto"/>
          <w:sz w:val="18"/>
          <w:szCs w:val="18"/>
          <w:u w:val="none"/>
        </w:rPr>
        <w:t>Journal of trauma</w:t>
      </w:r>
    </w:p>
    <w:p w:rsidR="00BC3792" w:rsidRDefault="00BC3792" w:rsidP="00BC3792">
      <w:pPr>
        <w:spacing w:after="0" w:line="240" w:lineRule="auto"/>
        <w:rPr>
          <w:b/>
        </w:rPr>
      </w:pPr>
      <w:r>
        <w:rPr>
          <w:b/>
        </w:rPr>
        <w:t>To Receive CME:  (You must obtain 80% (4/5</w:t>
      </w:r>
      <w:proofErr w:type="gramStart"/>
      <w:r>
        <w:rPr>
          <w:b/>
        </w:rPr>
        <w:t>):</w:t>
      </w:r>
      <w:proofErr w:type="gramEnd"/>
    </w:p>
    <w:p w:rsidR="00BC3792" w:rsidRDefault="00BC3792" w:rsidP="00BC3792">
      <w:pPr>
        <w:spacing w:after="0" w:line="240" w:lineRule="auto"/>
      </w:pPr>
      <w:r>
        <w:rPr>
          <w:b/>
        </w:rPr>
        <w:t xml:space="preserve">_____ Check Payment </w:t>
      </w:r>
      <w:r>
        <w:t>Mail $15 (payable to UT-CME) with post-test to: UT-CM</w:t>
      </w:r>
      <w:r w:rsidR="00B37D11">
        <w:t xml:space="preserve">E, 3000 Arlington Ave, MS#1092, </w:t>
      </w:r>
      <w:proofErr w:type="gramStart"/>
      <w:r w:rsidR="00B37D11">
        <w:t>Toledo</w:t>
      </w:r>
      <w:proofErr w:type="gramEnd"/>
      <w:r>
        <w:t xml:space="preserve">, OH  </w:t>
      </w:r>
      <w:r w:rsidR="00B37D11">
        <w:t xml:space="preserve">      </w:t>
      </w:r>
      <w:r>
        <w:t>43614</w:t>
      </w:r>
    </w:p>
    <w:p w:rsidR="00BC3792" w:rsidRDefault="00BC3792" w:rsidP="00BC3792">
      <w:pPr>
        <w:spacing w:after="0" w:line="240" w:lineRule="auto"/>
      </w:pPr>
      <w:r>
        <w:t xml:space="preserve">_____ </w:t>
      </w:r>
      <w:r w:rsidRPr="00BC3792">
        <w:rPr>
          <w:b/>
        </w:rPr>
        <w:t>CC</w:t>
      </w:r>
      <w:r w:rsidRPr="00A54CB1">
        <w:rPr>
          <w:b/>
        </w:rPr>
        <w:t xml:space="preserve"> P</w:t>
      </w:r>
      <w:r>
        <w:rPr>
          <w:b/>
        </w:rPr>
        <w:t>a</w:t>
      </w:r>
      <w:r w:rsidRPr="00A54CB1">
        <w:rPr>
          <w:b/>
        </w:rPr>
        <w:t>ym</w:t>
      </w:r>
      <w:r>
        <w:rPr>
          <w:b/>
        </w:rPr>
        <w:t>en</w:t>
      </w:r>
      <w:r w:rsidRPr="00A54CB1">
        <w:rPr>
          <w:b/>
        </w:rPr>
        <w:t>t</w:t>
      </w:r>
      <w:r>
        <w:rPr>
          <w:b/>
        </w:rPr>
        <w:t xml:space="preserve">: </w:t>
      </w:r>
      <w:r>
        <w:t xml:space="preserve">  </w:t>
      </w:r>
      <w:r w:rsidRPr="003B116A">
        <w:rPr>
          <w:b/>
        </w:rPr>
        <w:t>Email</w:t>
      </w:r>
      <w:r>
        <w:rPr>
          <w:b/>
        </w:rPr>
        <w:t>:</w:t>
      </w:r>
      <w:r w:rsidRPr="003B116A">
        <w:rPr>
          <w:b/>
        </w:rPr>
        <w:t xml:space="preserve"> </w:t>
      </w:r>
      <w:r>
        <w:t xml:space="preserve"> post-test to: </w:t>
      </w:r>
      <w:hyperlink r:id="rId8" w:history="1">
        <w:r w:rsidRPr="00590C63">
          <w:rPr>
            <w:rStyle w:val="Hyperlink"/>
          </w:rPr>
          <w:t>ContinuingMedEd@utoledo.edu</w:t>
        </w:r>
      </w:hyperlink>
      <w:r>
        <w:t xml:space="preserve">   or </w:t>
      </w:r>
      <w:r>
        <w:rPr>
          <w:b/>
        </w:rPr>
        <w:t xml:space="preserve">FAX: </w:t>
      </w:r>
      <w:r>
        <w:t xml:space="preserve">post-test to 419-383-6602 (MUST include     </w:t>
      </w:r>
    </w:p>
    <w:p w:rsidR="003C18AC" w:rsidRDefault="00BC3792" w:rsidP="00BC3792">
      <w:pPr>
        <w:spacing w:after="0" w:line="240" w:lineRule="auto"/>
      </w:pPr>
      <w:r>
        <w:tab/>
      </w:r>
      <w:r w:rsidR="00B37D11">
        <w:t>Phone</w:t>
      </w:r>
      <w:r>
        <w:t xml:space="preserve"> # so we can </w:t>
      </w:r>
      <w:r w:rsidR="00B37D11">
        <w:t>contact you</w:t>
      </w:r>
      <w:r>
        <w:t xml:space="preserve"> to obtain the payment </w:t>
      </w:r>
      <w:r w:rsidR="00B37D11">
        <w:t>information)</w:t>
      </w:r>
    </w:p>
    <w:sectPr w:rsidR="003C18AC" w:rsidSect="00BC3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AE" w:rsidRDefault="00A740AE" w:rsidP="00146727">
      <w:pPr>
        <w:spacing w:after="0" w:line="240" w:lineRule="auto"/>
      </w:pPr>
      <w:r>
        <w:separator/>
      </w:r>
    </w:p>
  </w:endnote>
  <w:endnote w:type="continuationSeparator" w:id="0">
    <w:p w:rsidR="00A740AE" w:rsidRDefault="00A740AE" w:rsidP="0014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727" w:rsidRDefault="001467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727" w:rsidRDefault="001467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727" w:rsidRDefault="00146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AE" w:rsidRDefault="00A740AE" w:rsidP="00146727">
      <w:pPr>
        <w:spacing w:after="0" w:line="240" w:lineRule="auto"/>
      </w:pPr>
      <w:r>
        <w:separator/>
      </w:r>
    </w:p>
  </w:footnote>
  <w:footnote w:type="continuationSeparator" w:id="0">
    <w:p w:rsidR="00A740AE" w:rsidRDefault="00A740AE" w:rsidP="0014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727" w:rsidRDefault="001467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727" w:rsidRDefault="001467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727" w:rsidRDefault="00146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7EA"/>
    <w:multiLevelType w:val="hybridMultilevel"/>
    <w:tmpl w:val="FEBE5F48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E55A3"/>
    <w:multiLevelType w:val="hybridMultilevel"/>
    <w:tmpl w:val="091E3CE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F5E4B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92"/>
    <w:rsid w:val="00146727"/>
    <w:rsid w:val="003C18AC"/>
    <w:rsid w:val="007A283C"/>
    <w:rsid w:val="009D2EFC"/>
    <w:rsid w:val="00A740AE"/>
    <w:rsid w:val="00B37D11"/>
    <w:rsid w:val="00BC3792"/>
    <w:rsid w:val="00E05C1A"/>
    <w:rsid w:val="00E20316"/>
    <w:rsid w:val="00FD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CB108-5E75-4A1C-A61B-C8D91828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7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792"/>
    <w:pPr>
      <w:ind w:left="720"/>
      <w:contextualSpacing/>
    </w:pPr>
  </w:style>
  <w:style w:type="table" w:styleId="TableGrid">
    <w:name w:val="Table Grid"/>
    <w:basedOn w:val="TableNormal"/>
    <w:uiPriority w:val="59"/>
    <w:rsid w:val="00BC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7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727"/>
  </w:style>
  <w:style w:type="paragraph" w:styleId="Footer">
    <w:name w:val="footer"/>
    <w:basedOn w:val="Normal"/>
    <w:link w:val="FooterChar"/>
    <w:uiPriority w:val="99"/>
    <w:unhideWhenUsed/>
    <w:rsid w:val="0014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inuingMedEd@utoledo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Blevins, Amy Lynne</dc:creator>
  <cp:keywords/>
  <dc:description/>
  <cp:lastModifiedBy>Blevins, Amy Lynne</cp:lastModifiedBy>
  <cp:revision>2</cp:revision>
  <dcterms:created xsi:type="dcterms:W3CDTF">2019-10-21T15:35:00Z</dcterms:created>
  <dcterms:modified xsi:type="dcterms:W3CDTF">2019-10-21T15:35:00Z</dcterms:modified>
</cp:coreProperties>
</file>