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A46C1" w14:textId="77777777" w:rsidR="00410D13" w:rsidRDefault="00410D13" w:rsidP="00410D13">
      <w:pPr>
        <w:spacing w:after="0" w:line="240" w:lineRule="auto"/>
        <w:rPr>
          <w:b/>
          <w:sz w:val="20"/>
          <w:szCs w:val="20"/>
        </w:rPr>
      </w:pPr>
      <w:r>
        <w:rPr>
          <w:noProof/>
        </w:rPr>
        <w:drawing>
          <wp:anchor distT="0" distB="0" distL="114300" distR="114300" simplePos="0" relativeHeight="251658240" behindDoc="0" locked="0" layoutInCell="1" allowOverlap="1" wp14:anchorId="56D87622" wp14:editId="4938EC4A">
            <wp:simplePos x="0" y="0"/>
            <wp:positionH relativeFrom="column">
              <wp:posOffset>0</wp:posOffset>
            </wp:positionH>
            <wp:positionV relativeFrom="paragraph">
              <wp:posOffset>0</wp:posOffset>
            </wp:positionV>
            <wp:extent cx="1620520" cy="1143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0520" cy="1143000"/>
                    </a:xfrm>
                    <a:prstGeom prst="rect">
                      <a:avLst/>
                    </a:prstGeom>
                    <a:noFill/>
                  </pic:spPr>
                </pic:pic>
              </a:graphicData>
            </a:graphic>
            <wp14:sizeRelH relativeFrom="page">
              <wp14:pctWidth>0</wp14:pctWidth>
            </wp14:sizeRelH>
            <wp14:sizeRelV relativeFrom="page">
              <wp14:pctHeight>0</wp14:pctHeight>
            </wp14:sizeRelV>
          </wp:anchor>
        </w:drawing>
      </w:r>
      <w:r>
        <w:rPr>
          <w:b/>
          <w:sz w:val="20"/>
          <w:szCs w:val="20"/>
        </w:rPr>
        <w:t>University of Toledo Medical Center</w:t>
      </w:r>
    </w:p>
    <w:p w14:paraId="263911F0" w14:textId="77777777" w:rsidR="00410D13" w:rsidRDefault="00410D13" w:rsidP="00410D13">
      <w:pPr>
        <w:spacing w:after="0" w:line="240" w:lineRule="auto"/>
        <w:rPr>
          <w:b/>
          <w:sz w:val="20"/>
          <w:szCs w:val="20"/>
        </w:rPr>
      </w:pPr>
      <w:r>
        <w:rPr>
          <w:b/>
          <w:sz w:val="20"/>
          <w:szCs w:val="20"/>
        </w:rPr>
        <w:t>Department of Orthopaedic Surgery</w:t>
      </w:r>
    </w:p>
    <w:p w14:paraId="7671E406" w14:textId="77777777" w:rsidR="00410D13" w:rsidRDefault="00410D13" w:rsidP="00410D13">
      <w:pPr>
        <w:spacing w:after="0" w:line="240" w:lineRule="auto"/>
        <w:rPr>
          <w:sz w:val="20"/>
          <w:szCs w:val="20"/>
        </w:rPr>
      </w:pPr>
      <w:r>
        <w:rPr>
          <w:sz w:val="20"/>
          <w:szCs w:val="20"/>
        </w:rPr>
        <w:t xml:space="preserve">The University of Toledo is accredited by the Accreditation Council for Continuing Medical Education (ACCME) to provide continuing medical education for physicians. The University of Toledo designates this enduring activity for a maximum of </w:t>
      </w:r>
      <w:r>
        <w:rPr>
          <w:b/>
          <w:i/>
          <w:sz w:val="20"/>
          <w:szCs w:val="20"/>
        </w:rPr>
        <w:t xml:space="preserve">2 </w:t>
      </w:r>
      <w:r>
        <w:rPr>
          <w:rFonts w:ascii="Footlight MT Light" w:hAnsi="Footlight MT Light"/>
          <w:b/>
          <w:i/>
          <w:sz w:val="20"/>
          <w:szCs w:val="20"/>
        </w:rPr>
        <w:t>AMA PRA</w:t>
      </w:r>
      <w:r>
        <w:rPr>
          <w:b/>
          <w:i/>
          <w:sz w:val="20"/>
          <w:szCs w:val="20"/>
        </w:rPr>
        <w:t xml:space="preserve"> </w:t>
      </w:r>
      <w:r>
        <w:rPr>
          <w:rFonts w:ascii="Footlight MT Light" w:hAnsi="Footlight MT Light"/>
          <w:b/>
          <w:i/>
          <w:sz w:val="20"/>
          <w:szCs w:val="20"/>
        </w:rPr>
        <w:t xml:space="preserve">Category 1 </w:t>
      </w:r>
      <w:proofErr w:type="spellStart"/>
      <w:r>
        <w:rPr>
          <w:rFonts w:ascii="Footlight MT Light" w:hAnsi="Footlight MT Light"/>
          <w:b/>
          <w:i/>
          <w:sz w:val="20"/>
          <w:szCs w:val="20"/>
        </w:rPr>
        <w:t>Credits</w:t>
      </w:r>
      <w:r>
        <w:rPr>
          <w:b/>
          <w:i/>
          <w:sz w:val="20"/>
          <w:szCs w:val="20"/>
          <w:vertAlign w:val="superscript"/>
        </w:rPr>
        <w:t>TM</w:t>
      </w:r>
      <w:proofErr w:type="spellEnd"/>
      <w:r>
        <w:rPr>
          <w:sz w:val="20"/>
          <w:szCs w:val="20"/>
        </w:rPr>
        <w:t xml:space="preserve">. Physicians should claim only the credit commensurate with the extent of their participation in the activity. </w:t>
      </w:r>
    </w:p>
    <w:p w14:paraId="2EA7A363" w14:textId="77F2207F" w:rsidR="00410D13" w:rsidRDefault="00410D13" w:rsidP="00410D13">
      <w:pPr>
        <w:spacing w:after="0" w:line="240" w:lineRule="auto"/>
        <w:rPr>
          <w:rFonts w:ascii="Footlight MT Light" w:hAnsi="Footlight MT Light"/>
          <w:i/>
          <w:sz w:val="20"/>
          <w:szCs w:val="20"/>
        </w:rPr>
      </w:pPr>
      <w:r>
        <w:rPr>
          <w:rFonts w:ascii="Footlight MT Light" w:hAnsi="Footlight MT Light"/>
          <w:b/>
          <w:i/>
          <w:sz w:val="20"/>
          <w:szCs w:val="20"/>
        </w:rPr>
        <w:t xml:space="preserve">Release Date:  </w:t>
      </w:r>
      <w:r w:rsidR="00A83EEC">
        <w:rPr>
          <w:rFonts w:ascii="Footlight MT Light" w:hAnsi="Footlight MT Light"/>
          <w:bCs/>
          <w:i/>
          <w:sz w:val="20"/>
          <w:szCs w:val="20"/>
        </w:rPr>
        <w:t>September</w:t>
      </w:r>
      <w:r w:rsidR="00061DCB">
        <w:rPr>
          <w:rFonts w:ascii="Footlight MT Light" w:hAnsi="Footlight MT Light"/>
          <w:bCs/>
          <w:i/>
          <w:sz w:val="20"/>
          <w:szCs w:val="20"/>
        </w:rPr>
        <w:t xml:space="preserve"> </w:t>
      </w:r>
      <w:r>
        <w:rPr>
          <w:rFonts w:ascii="Footlight MT Light" w:hAnsi="Footlight MT Light"/>
          <w:bCs/>
          <w:i/>
          <w:sz w:val="20"/>
          <w:szCs w:val="20"/>
        </w:rPr>
        <w:t>2020</w:t>
      </w:r>
      <w:r>
        <w:rPr>
          <w:rFonts w:ascii="Footlight MT Light" w:hAnsi="Footlight MT Light"/>
          <w:b/>
          <w:i/>
          <w:sz w:val="20"/>
          <w:szCs w:val="20"/>
        </w:rPr>
        <w:tab/>
      </w:r>
      <w:r>
        <w:rPr>
          <w:rFonts w:ascii="Footlight MT Light" w:hAnsi="Footlight MT Light"/>
          <w:b/>
          <w:i/>
          <w:sz w:val="20"/>
          <w:szCs w:val="20"/>
        </w:rPr>
        <w:tab/>
      </w:r>
      <w:r>
        <w:rPr>
          <w:rFonts w:ascii="Footlight MT Light" w:hAnsi="Footlight MT Light"/>
          <w:b/>
          <w:sz w:val="20"/>
          <w:szCs w:val="20"/>
        </w:rPr>
        <w:t>Termination Date</w:t>
      </w:r>
      <w:r>
        <w:rPr>
          <w:rFonts w:ascii="Footlight MT Light" w:hAnsi="Footlight MT Light"/>
          <w:i/>
          <w:sz w:val="20"/>
          <w:szCs w:val="20"/>
        </w:rPr>
        <w:t xml:space="preserve"> July 30, 2022</w:t>
      </w:r>
    </w:p>
    <w:p w14:paraId="7033D33F" w14:textId="77777777" w:rsidR="00410D13" w:rsidRDefault="00410D13" w:rsidP="00410D13">
      <w:pPr>
        <w:spacing w:after="0" w:line="240" w:lineRule="auto"/>
        <w:jc w:val="center"/>
      </w:pPr>
    </w:p>
    <w:p w14:paraId="0F3C0044" w14:textId="77777777" w:rsidR="00410D13" w:rsidRDefault="00410D13" w:rsidP="00410D13">
      <w:pPr>
        <w:spacing w:after="0" w:line="240" w:lineRule="auto"/>
      </w:pPr>
      <w:r>
        <w:t>Name: _______________________________________________ Degree: _______________________</w:t>
      </w:r>
    </w:p>
    <w:p w14:paraId="0BE2E53B" w14:textId="77777777" w:rsidR="00410D13" w:rsidRDefault="00410D13" w:rsidP="00410D13">
      <w:pPr>
        <w:spacing w:after="0" w:line="240" w:lineRule="auto"/>
      </w:pPr>
      <w:r>
        <w:t>Specialty: _____________________________________________</w:t>
      </w:r>
    </w:p>
    <w:p w14:paraId="1A80C893" w14:textId="77777777" w:rsidR="00410D13" w:rsidRDefault="00410D13" w:rsidP="00410D13">
      <w:pPr>
        <w:spacing w:after="0" w:line="240" w:lineRule="auto"/>
      </w:pPr>
      <w:r>
        <w:t>Address: ___________________________________________________________________________</w:t>
      </w:r>
    </w:p>
    <w:p w14:paraId="3BF60356" w14:textId="5A52CC64" w:rsidR="00410D13" w:rsidRDefault="00410D13" w:rsidP="00410D13">
      <w:pPr>
        <w:spacing w:after="0" w:line="240" w:lineRule="auto"/>
      </w:pPr>
      <w:r>
        <w:t>Phone: __________________________________Email (</w:t>
      </w:r>
      <w:r>
        <w:rPr>
          <w:color w:val="FF0000"/>
        </w:rPr>
        <w:t>Required</w:t>
      </w:r>
      <w:proofErr w:type="gramStart"/>
      <w:r>
        <w:t>):_</w:t>
      </w:r>
      <w:proofErr w:type="gramEnd"/>
      <w:r>
        <w:t>_____________________________</w:t>
      </w:r>
    </w:p>
    <w:p w14:paraId="67EAE16B" w14:textId="77777777" w:rsidR="00410D13" w:rsidRDefault="00410D13" w:rsidP="00410D13">
      <w:pPr>
        <w:spacing w:after="0" w:line="240" w:lineRule="auto"/>
        <w:rPr>
          <w:b/>
        </w:rPr>
      </w:pPr>
      <w:r>
        <w:rPr>
          <w:b/>
        </w:rPr>
        <w:t>Learning Objectives: Participants will be able to:</w:t>
      </w:r>
    </w:p>
    <w:p w14:paraId="38D6A448" w14:textId="77777777" w:rsidR="00410D13" w:rsidRDefault="00410D13" w:rsidP="00410D13">
      <w:pPr>
        <w:pStyle w:val="ListParagraph"/>
        <w:numPr>
          <w:ilvl w:val="0"/>
          <w:numId w:val="1"/>
        </w:numPr>
        <w:spacing w:after="0" w:line="240" w:lineRule="auto"/>
        <w:rPr>
          <w:rFonts w:cs="Courier New"/>
          <w:i/>
        </w:rPr>
      </w:pPr>
      <w:r>
        <w:rPr>
          <w:rFonts w:cs="Courier New"/>
          <w:i/>
        </w:rPr>
        <w:t>Describe common orthopaedic concerns</w:t>
      </w:r>
    </w:p>
    <w:p w14:paraId="578B621E" w14:textId="62E2D228" w:rsidR="00FE1DF1" w:rsidRDefault="00410D13" w:rsidP="00FE1DF1">
      <w:pPr>
        <w:pStyle w:val="ListParagraph"/>
        <w:numPr>
          <w:ilvl w:val="0"/>
          <w:numId w:val="1"/>
        </w:numPr>
        <w:spacing w:after="0" w:line="240" w:lineRule="auto"/>
        <w:rPr>
          <w:rFonts w:cs="Courier New"/>
          <w:i/>
        </w:rPr>
      </w:pPr>
      <w:r>
        <w:rPr>
          <w:rFonts w:cs="Courier New"/>
          <w:i/>
        </w:rPr>
        <w:t>Review new treatment options available for common orthopaedic injuries.</w:t>
      </w:r>
    </w:p>
    <w:p w14:paraId="32A52A64" w14:textId="77777777" w:rsidR="00FE1DF1" w:rsidRPr="00FE1DF1" w:rsidRDefault="00FE1DF1" w:rsidP="00FE1DF1">
      <w:pPr>
        <w:pStyle w:val="ListParagraph"/>
        <w:spacing w:after="0" w:line="240" w:lineRule="auto"/>
        <w:ind w:left="360"/>
        <w:rPr>
          <w:rFonts w:cs="Courier New"/>
          <w:i/>
        </w:rPr>
      </w:pPr>
    </w:p>
    <w:p w14:paraId="57E23DCB" w14:textId="6378CE48" w:rsidR="00410D13" w:rsidRDefault="00A83EEC" w:rsidP="008C1311">
      <w:pPr>
        <w:spacing w:after="0" w:line="240" w:lineRule="auto"/>
        <w:jc w:val="center"/>
        <w:rPr>
          <w:b/>
        </w:rPr>
      </w:pPr>
      <w:r>
        <w:rPr>
          <w:b/>
        </w:rPr>
        <w:t>September</w:t>
      </w:r>
      <w:r w:rsidR="00410D13">
        <w:rPr>
          <w:b/>
        </w:rPr>
        <w:t xml:space="preserve"> 2020 Orthopaedic Monthly Questions</w:t>
      </w:r>
    </w:p>
    <w:p w14:paraId="1D6969CB" w14:textId="77777777" w:rsidR="00410D13" w:rsidRDefault="00410D13" w:rsidP="00410D13">
      <w:pPr>
        <w:spacing w:after="0" w:line="240" w:lineRule="auto"/>
        <w:rPr>
          <w:sz w:val="20"/>
          <w:szCs w:val="20"/>
        </w:rPr>
      </w:pPr>
      <w:r>
        <w:rPr>
          <w:sz w:val="20"/>
          <w:szCs w:val="20"/>
        </w:rPr>
        <w:t xml:space="preserve">Please check the appropriate answer and mail back to the CME office to receive credit. </w:t>
      </w:r>
    </w:p>
    <w:p w14:paraId="700C4A70" w14:textId="77777777" w:rsidR="00410D13" w:rsidRDefault="00410D13" w:rsidP="00410D13">
      <w:pPr>
        <w:spacing w:after="0" w:line="240" w:lineRule="auto"/>
        <w:rPr>
          <w:sz w:val="20"/>
          <w:szCs w:val="20"/>
        </w:rPr>
      </w:pPr>
    </w:p>
    <w:tbl>
      <w:tblPr>
        <w:tblStyle w:val="TableGrid"/>
        <w:tblW w:w="1035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130"/>
      </w:tblGrid>
      <w:tr w:rsidR="00410D13" w14:paraId="392ED466" w14:textId="77777777" w:rsidTr="00410D13">
        <w:tc>
          <w:tcPr>
            <w:tcW w:w="5220" w:type="dxa"/>
          </w:tcPr>
          <w:p w14:paraId="5C2D041F" w14:textId="0BB3B949" w:rsidR="00494D55" w:rsidRPr="005A5507" w:rsidRDefault="00061DCB" w:rsidP="00494D55">
            <w:pPr>
              <w:pStyle w:val="ListParagraph"/>
              <w:numPr>
                <w:ilvl w:val="0"/>
                <w:numId w:val="8"/>
              </w:numPr>
              <w:spacing w:after="0" w:line="240" w:lineRule="auto"/>
              <w:rPr>
                <w:rFonts w:cs="Arial"/>
                <w:color w:val="0D0D0D" w:themeColor="text1" w:themeTint="F2"/>
                <w:sz w:val="20"/>
                <w:szCs w:val="20"/>
              </w:rPr>
            </w:pPr>
            <w:r w:rsidRPr="005A5507">
              <w:rPr>
                <w:rFonts w:cs="Arial"/>
                <w:color w:val="0D0D0D" w:themeColor="text1" w:themeTint="F2"/>
                <w:sz w:val="20"/>
                <w:szCs w:val="20"/>
              </w:rPr>
              <w:t xml:space="preserve">What </w:t>
            </w:r>
            <w:r w:rsidR="00FE176D" w:rsidRPr="005A5507">
              <w:rPr>
                <w:rFonts w:cs="Arial"/>
                <w:color w:val="0D0D0D" w:themeColor="text1" w:themeTint="F2"/>
                <w:sz w:val="20"/>
                <w:szCs w:val="20"/>
              </w:rPr>
              <w:t>test is used to detect the presence of Osteochondritis Dissecans of the knee</w:t>
            </w:r>
            <w:r w:rsidRPr="005A5507">
              <w:rPr>
                <w:rFonts w:cs="Arial"/>
                <w:color w:val="0D0D0D" w:themeColor="text1" w:themeTint="F2"/>
                <w:sz w:val="20"/>
                <w:szCs w:val="20"/>
              </w:rPr>
              <w:t>?</w:t>
            </w:r>
            <w:r w:rsidR="00494D55" w:rsidRPr="005A5507">
              <w:rPr>
                <w:rFonts w:cs="Arial"/>
                <w:color w:val="0D0D0D" w:themeColor="text1" w:themeTint="F2"/>
                <w:sz w:val="20"/>
                <w:szCs w:val="20"/>
              </w:rPr>
              <w:t xml:space="preserve"> </w:t>
            </w:r>
          </w:p>
          <w:p w14:paraId="46040815" w14:textId="2C034F8D" w:rsidR="00494D55" w:rsidRPr="005A5507" w:rsidRDefault="00FE176D" w:rsidP="00494D55">
            <w:pPr>
              <w:pStyle w:val="ListParagraph"/>
              <w:numPr>
                <w:ilvl w:val="0"/>
                <w:numId w:val="9"/>
              </w:numPr>
              <w:spacing w:after="0" w:line="240" w:lineRule="auto"/>
              <w:rPr>
                <w:rFonts w:cs="Arial"/>
                <w:bCs/>
                <w:sz w:val="20"/>
                <w:szCs w:val="20"/>
              </w:rPr>
            </w:pPr>
            <w:r w:rsidRPr="005A5507">
              <w:rPr>
                <w:rFonts w:cs="Arial"/>
                <w:bCs/>
                <w:sz w:val="20"/>
                <w:szCs w:val="20"/>
              </w:rPr>
              <w:t>The Lachman’s Test</w:t>
            </w:r>
          </w:p>
          <w:p w14:paraId="23B6D9E8" w14:textId="389FB2B2" w:rsidR="00494D55" w:rsidRPr="005A5507" w:rsidRDefault="00FE176D" w:rsidP="00494D55">
            <w:pPr>
              <w:pStyle w:val="ListParagraph"/>
              <w:numPr>
                <w:ilvl w:val="0"/>
                <w:numId w:val="9"/>
              </w:numPr>
              <w:spacing w:after="0" w:line="240" w:lineRule="auto"/>
              <w:rPr>
                <w:rFonts w:cs="Arial"/>
                <w:sz w:val="20"/>
                <w:szCs w:val="20"/>
              </w:rPr>
            </w:pPr>
            <w:r w:rsidRPr="005A5507">
              <w:rPr>
                <w:rFonts w:cs="Arial"/>
                <w:sz w:val="20"/>
                <w:szCs w:val="20"/>
              </w:rPr>
              <w:t>The McMurray’s Test</w:t>
            </w:r>
          </w:p>
          <w:p w14:paraId="23872E05" w14:textId="59A5ECF1" w:rsidR="00494D55" w:rsidRPr="005A5507" w:rsidRDefault="00FE176D" w:rsidP="00494D55">
            <w:pPr>
              <w:pStyle w:val="ListParagraph"/>
              <w:numPr>
                <w:ilvl w:val="0"/>
                <w:numId w:val="9"/>
              </w:numPr>
              <w:spacing w:after="0" w:line="240" w:lineRule="auto"/>
              <w:rPr>
                <w:rFonts w:cs="Arial"/>
                <w:sz w:val="20"/>
                <w:szCs w:val="20"/>
              </w:rPr>
            </w:pPr>
            <w:r w:rsidRPr="005A5507">
              <w:rPr>
                <w:rFonts w:cs="Arial"/>
                <w:sz w:val="20"/>
                <w:szCs w:val="20"/>
              </w:rPr>
              <w:t>The Wilson’s Test</w:t>
            </w:r>
          </w:p>
          <w:p w14:paraId="606C2600" w14:textId="50E6F1DA" w:rsidR="00410D13" w:rsidRPr="005A5507" w:rsidRDefault="00FE176D" w:rsidP="00494D55">
            <w:pPr>
              <w:pStyle w:val="ListParagraph"/>
              <w:numPr>
                <w:ilvl w:val="0"/>
                <w:numId w:val="9"/>
              </w:numPr>
              <w:spacing w:after="0" w:line="240" w:lineRule="auto"/>
              <w:rPr>
                <w:rFonts w:cs="Arial"/>
                <w:sz w:val="20"/>
                <w:szCs w:val="20"/>
              </w:rPr>
            </w:pPr>
            <w:r w:rsidRPr="005A5507">
              <w:rPr>
                <w:rFonts w:cs="Arial"/>
                <w:sz w:val="20"/>
                <w:szCs w:val="20"/>
              </w:rPr>
              <w:t>The Anterior Drawer Test</w:t>
            </w:r>
          </w:p>
          <w:p w14:paraId="75F18834" w14:textId="77777777" w:rsidR="00494D55" w:rsidRPr="005A5507" w:rsidRDefault="00494D55" w:rsidP="00494D55">
            <w:pPr>
              <w:spacing w:after="0" w:line="240" w:lineRule="auto"/>
              <w:rPr>
                <w:rFonts w:cs="Arial"/>
                <w:color w:val="FF0000"/>
                <w:sz w:val="20"/>
                <w:szCs w:val="20"/>
              </w:rPr>
            </w:pPr>
          </w:p>
          <w:p w14:paraId="2FFAB0AF" w14:textId="41437D72" w:rsidR="00410D13" w:rsidRPr="005A5507" w:rsidRDefault="00410D13" w:rsidP="00494D55">
            <w:pPr>
              <w:pStyle w:val="ListParagraph"/>
              <w:numPr>
                <w:ilvl w:val="0"/>
                <w:numId w:val="8"/>
              </w:numPr>
              <w:spacing w:after="0" w:line="240" w:lineRule="auto"/>
              <w:rPr>
                <w:rFonts w:cs="Arial"/>
                <w:sz w:val="20"/>
                <w:szCs w:val="20"/>
              </w:rPr>
            </w:pPr>
            <w:r w:rsidRPr="005A5507">
              <w:rPr>
                <w:rFonts w:cs="Arial"/>
                <w:sz w:val="20"/>
                <w:szCs w:val="20"/>
              </w:rPr>
              <w:t>What</w:t>
            </w:r>
            <w:r w:rsidR="00494D55" w:rsidRPr="005A5507">
              <w:rPr>
                <w:rFonts w:cs="Arial"/>
                <w:sz w:val="20"/>
                <w:szCs w:val="20"/>
              </w:rPr>
              <w:t xml:space="preserve"> </w:t>
            </w:r>
            <w:r w:rsidR="00A83EEC" w:rsidRPr="005A5507">
              <w:rPr>
                <w:rFonts w:cs="Arial"/>
                <w:sz w:val="20"/>
                <w:szCs w:val="20"/>
              </w:rPr>
              <w:t>can indicate a positive McMurray’s test</w:t>
            </w:r>
            <w:r w:rsidR="00A956D7" w:rsidRPr="005A5507">
              <w:rPr>
                <w:rFonts w:cs="Arial"/>
                <w:sz w:val="20"/>
                <w:szCs w:val="20"/>
              </w:rPr>
              <w:t xml:space="preserve">? </w:t>
            </w:r>
          </w:p>
          <w:p w14:paraId="084BE64B" w14:textId="77F25343" w:rsidR="00A956D7" w:rsidRPr="005A5507" w:rsidRDefault="00A83EEC" w:rsidP="000824AB">
            <w:pPr>
              <w:pStyle w:val="ListParagraph"/>
              <w:numPr>
                <w:ilvl w:val="0"/>
                <w:numId w:val="4"/>
              </w:numPr>
              <w:spacing w:after="0" w:line="240" w:lineRule="auto"/>
              <w:rPr>
                <w:rFonts w:cs="Arial"/>
                <w:sz w:val="20"/>
                <w:szCs w:val="20"/>
              </w:rPr>
            </w:pPr>
            <w:r w:rsidRPr="005A5507">
              <w:rPr>
                <w:rFonts w:cs="Arial"/>
                <w:sz w:val="20"/>
                <w:szCs w:val="20"/>
              </w:rPr>
              <w:t>Pain</w:t>
            </w:r>
          </w:p>
          <w:p w14:paraId="5069DEC8" w14:textId="19032803" w:rsidR="00410D13" w:rsidRPr="005A5507" w:rsidRDefault="00A83EEC" w:rsidP="000824AB">
            <w:pPr>
              <w:pStyle w:val="ListParagraph"/>
              <w:numPr>
                <w:ilvl w:val="0"/>
                <w:numId w:val="4"/>
              </w:numPr>
              <w:spacing w:after="0" w:line="240" w:lineRule="auto"/>
              <w:rPr>
                <w:rFonts w:cs="Arial"/>
                <w:sz w:val="20"/>
                <w:szCs w:val="20"/>
              </w:rPr>
            </w:pPr>
            <w:r w:rsidRPr="005A5507">
              <w:rPr>
                <w:rFonts w:cs="Arial"/>
                <w:sz w:val="20"/>
                <w:szCs w:val="20"/>
              </w:rPr>
              <w:t>Popping</w:t>
            </w:r>
          </w:p>
          <w:p w14:paraId="69E94E71" w14:textId="77777777" w:rsidR="008E36B6" w:rsidRPr="005A5507" w:rsidRDefault="00A83EEC" w:rsidP="008E36B6">
            <w:pPr>
              <w:pStyle w:val="ListParagraph"/>
              <w:numPr>
                <w:ilvl w:val="0"/>
                <w:numId w:val="4"/>
              </w:numPr>
              <w:spacing w:after="0" w:line="240" w:lineRule="auto"/>
              <w:rPr>
                <w:rFonts w:cs="Arial"/>
                <w:sz w:val="20"/>
                <w:szCs w:val="20"/>
              </w:rPr>
            </w:pPr>
            <w:r w:rsidRPr="005A5507">
              <w:rPr>
                <w:rFonts w:cs="Arial"/>
                <w:sz w:val="20"/>
                <w:szCs w:val="20"/>
              </w:rPr>
              <w:t>Clicking</w:t>
            </w:r>
          </w:p>
          <w:p w14:paraId="42021BC4" w14:textId="4FA1AE6C" w:rsidR="00410D13" w:rsidRPr="005A5507" w:rsidRDefault="008E36B6" w:rsidP="008E36B6">
            <w:pPr>
              <w:spacing w:after="0" w:line="240" w:lineRule="auto"/>
              <w:rPr>
                <w:rFonts w:cs="Arial"/>
                <w:sz w:val="20"/>
                <w:szCs w:val="20"/>
              </w:rPr>
            </w:pPr>
            <w:r w:rsidRPr="005A5507">
              <w:rPr>
                <w:rFonts w:cs="Arial"/>
                <w:bCs/>
                <w:sz w:val="20"/>
                <w:szCs w:val="20"/>
              </w:rPr>
              <w:t xml:space="preserve">        D)    </w:t>
            </w:r>
            <w:r w:rsidR="00A83EEC" w:rsidRPr="005A5507">
              <w:rPr>
                <w:rFonts w:cs="Arial"/>
                <w:bCs/>
                <w:sz w:val="20"/>
                <w:szCs w:val="20"/>
              </w:rPr>
              <w:t>All of the Above</w:t>
            </w:r>
            <w:r w:rsidR="00410D13" w:rsidRPr="005A5507">
              <w:rPr>
                <w:rFonts w:cs="Arial"/>
                <w:bCs/>
                <w:sz w:val="20"/>
                <w:szCs w:val="20"/>
              </w:rPr>
              <w:br/>
            </w:r>
          </w:p>
          <w:p w14:paraId="65F01201" w14:textId="7301642B" w:rsidR="00410D13" w:rsidRPr="005A5507" w:rsidRDefault="00A83EEC" w:rsidP="00774012">
            <w:pPr>
              <w:pStyle w:val="ListParagraph"/>
              <w:numPr>
                <w:ilvl w:val="0"/>
                <w:numId w:val="2"/>
              </w:numPr>
              <w:spacing w:after="0" w:line="240" w:lineRule="auto"/>
              <w:rPr>
                <w:rFonts w:cs="Arial"/>
                <w:sz w:val="20"/>
                <w:szCs w:val="20"/>
              </w:rPr>
            </w:pPr>
            <w:r w:rsidRPr="005A5507">
              <w:rPr>
                <w:rFonts w:cs="Arial"/>
                <w:sz w:val="20"/>
                <w:szCs w:val="20"/>
              </w:rPr>
              <w:t xml:space="preserve">What ADI measurement will compromise the spinal cord when the transverse </w:t>
            </w:r>
            <w:proofErr w:type="spellStart"/>
            <w:r w:rsidRPr="005A5507">
              <w:rPr>
                <w:rFonts w:cs="Arial"/>
                <w:sz w:val="20"/>
                <w:szCs w:val="20"/>
              </w:rPr>
              <w:t>atlantal</w:t>
            </w:r>
            <w:proofErr w:type="spellEnd"/>
            <w:r w:rsidRPr="005A5507">
              <w:rPr>
                <w:rFonts w:cs="Arial"/>
                <w:sz w:val="20"/>
                <w:szCs w:val="20"/>
              </w:rPr>
              <w:t xml:space="preserve"> ligament ruptures</w:t>
            </w:r>
            <w:r w:rsidR="000D5A15" w:rsidRPr="005A5507">
              <w:rPr>
                <w:rFonts w:cs="Arial"/>
                <w:sz w:val="20"/>
                <w:szCs w:val="20"/>
              </w:rPr>
              <w:t>?</w:t>
            </w:r>
            <w:r w:rsidR="00410D13" w:rsidRPr="005A5507">
              <w:rPr>
                <w:rFonts w:cs="Arial"/>
                <w:sz w:val="20"/>
                <w:szCs w:val="20"/>
              </w:rPr>
              <w:br/>
            </w:r>
            <w:proofErr w:type="gramStart"/>
            <w:r w:rsidR="00410D13" w:rsidRPr="005A5507">
              <w:rPr>
                <w:rFonts w:cs="Arial"/>
                <w:sz w:val="20"/>
                <w:szCs w:val="20"/>
              </w:rPr>
              <w:t xml:space="preserve">A)   </w:t>
            </w:r>
            <w:proofErr w:type="gramEnd"/>
            <w:r w:rsidR="00410D13" w:rsidRPr="005A5507">
              <w:rPr>
                <w:rFonts w:cs="Arial"/>
                <w:sz w:val="20"/>
                <w:szCs w:val="20"/>
              </w:rPr>
              <w:t xml:space="preserve"> </w:t>
            </w:r>
            <w:r w:rsidRPr="005A5507">
              <w:rPr>
                <w:rFonts w:cs="Arial"/>
                <w:sz w:val="20"/>
                <w:szCs w:val="20"/>
              </w:rPr>
              <w:t>&gt; 2 mm</w:t>
            </w:r>
          </w:p>
          <w:p w14:paraId="7DCDB15C" w14:textId="713D16AD" w:rsidR="00565F21" w:rsidRPr="005A5507" w:rsidRDefault="00410D13" w:rsidP="00565F21">
            <w:pPr>
              <w:spacing w:after="0" w:line="240" w:lineRule="auto"/>
              <w:contextualSpacing/>
              <w:rPr>
                <w:rFonts w:cs="Arial"/>
                <w:sz w:val="20"/>
                <w:szCs w:val="20"/>
              </w:rPr>
            </w:pPr>
            <w:r w:rsidRPr="005A5507">
              <w:rPr>
                <w:rFonts w:cs="Arial"/>
                <w:sz w:val="20"/>
                <w:szCs w:val="20"/>
              </w:rPr>
              <w:t xml:space="preserve">        B)    </w:t>
            </w:r>
            <w:r w:rsidR="00A83EEC" w:rsidRPr="005A5507">
              <w:rPr>
                <w:rFonts w:cs="Arial"/>
                <w:sz w:val="20"/>
                <w:szCs w:val="20"/>
              </w:rPr>
              <w:t>&gt; 3 mm</w:t>
            </w:r>
          </w:p>
          <w:p w14:paraId="1704FFF9" w14:textId="0584EB07" w:rsidR="00410D13" w:rsidRPr="005A5507" w:rsidRDefault="00565F21" w:rsidP="00565F21">
            <w:pPr>
              <w:spacing w:after="0" w:line="240" w:lineRule="auto"/>
              <w:contextualSpacing/>
              <w:rPr>
                <w:rFonts w:cs="Arial"/>
                <w:sz w:val="20"/>
                <w:szCs w:val="20"/>
              </w:rPr>
            </w:pPr>
            <w:r w:rsidRPr="005A5507">
              <w:rPr>
                <w:rFonts w:cs="Arial"/>
                <w:sz w:val="20"/>
                <w:szCs w:val="20"/>
              </w:rPr>
              <w:t xml:space="preserve">        C)    </w:t>
            </w:r>
            <w:r w:rsidR="00A83EEC" w:rsidRPr="005A5507">
              <w:rPr>
                <w:rFonts w:cs="Arial"/>
                <w:sz w:val="20"/>
                <w:szCs w:val="20"/>
              </w:rPr>
              <w:t>&gt; 4 mm</w:t>
            </w:r>
            <w:r w:rsidR="000D5A15" w:rsidRPr="005A5507">
              <w:rPr>
                <w:rFonts w:cs="Arial"/>
                <w:sz w:val="20"/>
                <w:szCs w:val="20"/>
              </w:rPr>
              <w:t xml:space="preserve"> </w:t>
            </w:r>
          </w:p>
          <w:p w14:paraId="6CF730C1" w14:textId="55738FE1" w:rsidR="00410D13" w:rsidRPr="005A5507" w:rsidRDefault="00565F21">
            <w:pPr>
              <w:spacing w:after="0" w:line="240" w:lineRule="auto"/>
              <w:rPr>
                <w:rFonts w:cs="Arial"/>
                <w:bCs/>
                <w:sz w:val="20"/>
                <w:szCs w:val="20"/>
              </w:rPr>
            </w:pPr>
            <w:r w:rsidRPr="005A5507">
              <w:rPr>
                <w:rFonts w:cs="Arial"/>
                <w:bCs/>
                <w:sz w:val="20"/>
                <w:szCs w:val="20"/>
              </w:rPr>
              <w:t xml:space="preserve">        D)    </w:t>
            </w:r>
            <w:r w:rsidR="00A83EEC" w:rsidRPr="005A5507">
              <w:rPr>
                <w:rFonts w:cs="Arial"/>
                <w:bCs/>
                <w:sz w:val="20"/>
                <w:szCs w:val="20"/>
              </w:rPr>
              <w:t xml:space="preserve">&gt; 5 mm </w:t>
            </w:r>
          </w:p>
        </w:tc>
        <w:tc>
          <w:tcPr>
            <w:tcW w:w="5130" w:type="dxa"/>
            <w:hideMark/>
          </w:tcPr>
          <w:p w14:paraId="62163DBE" w14:textId="1084E908" w:rsidR="00410D13" w:rsidRPr="005A5507" w:rsidRDefault="000B1B5D" w:rsidP="00774012">
            <w:pPr>
              <w:pStyle w:val="ListParagraph"/>
              <w:numPr>
                <w:ilvl w:val="0"/>
                <w:numId w:val="2"/>
              </w:numPr>
              <w:spacing w:after="0" w:line="240" w:lineRule="auto"/>
              <w:rPr>
                <w:rFonts w:cs="Arial"/>
                <w:sz w:val="20"/>
                <w:szCs w:val="20"/>
              </w:rPr>
            </w:pPr>
            <w:r w:rsidRPr="005A5507">
              <w:rPr>
                <w:rFonts w:cs="Arial"/>
                <w:sz w:val="20"/>
                <w:szCs w:val="20"/>
              </w:rPr>
              <w:t>What is the best treatment for a non-displaced radial neck fracture?</w:t>
            </w:r>
          </w:p>
          <w:p w14:paraId="144983BF" w14:textId="1CE9D3C3" w:rsidR="00BF739E" w:rsidRPr="005A5507" w:rsidRDefault="008E36B6" w:rsidP="008E36B6">
            <w:pPr>
              <w:spacing w:after="0" w:line="240" w:lineRule="auto"/>
              <w:rPr>
                <w:rFonts w:cs="Arial"/>
                <w:sz w:val="20"/>
                <w:szCs w:val="20"/>
              </w:rPr>
            </w:pPr>
            <w:r w:rsidRPr="005A5507">
              <w:rPr>
                <w:rFonts w:cs="Arial"/>
                <w:sz w:val="20"/>
                <w:szCs w:val="20"/>
              </w:rPr>
              <w:t xml:space="preserve">        A)    </w:t>
            </w:r>
            <w:r w:rsidR="000B1B5D" w:rsidRPr="005A5507">
              <w:rPr>
                <w:rFonts w:cs="Arial"/>
                <w:sz w:val="20"/>
                <w:szCs w:val="20"/>
              </w:rPr>
              <w:t>Immobilization</w:t>
            </w:r>
          </w:p>
          <w:p w14:paraId="0A4B95F1" w14:textId="40EC607E" w:rsidR="00410D13" w:rsidRPr="005A5507" w:rsidRDefault="000B1B5D" w:rsidP="008E36B6">
            <w:pPr>
              <w:pStyle w:val="ListParagraph"/>
              <w:numPr>
                <w:ilvl w:val="0"/>
                <w:numId w:val="10"/>
              </w:numPr>
              <w:spacing w:after="0" w:line="240" w:lineRule="auto"/>
              <w:rPr>
                <w:rFonts w:cs="Arial"/>
                <w:sz w:val="20"/>
                <w:szCs w:val="20"/>
              </w:rPr>
            </w:pPr>
            <w:r w:rsidRPr="005A5507">
              <w:rPr>
                <w:rFonts w:cs="Arial"/>
                <w:sz w:val="20"/>
                <w:szCs w:val="20"/>
              </w:rPr>
              <w:t xml:space="preserve">K-wire </w:t>
            </w:r>
            <w:r w:rsidR="008E36B6" w:rsidRPr="005A5507">
              <w:rPr>
                <w:rFonts w:cs="Arial"/>
                <w:sz w:val="20"/>
                <w:szCs w:val="20"/>
              </w:rPr>
              <w:t>P</w:t>
            </w:r>
            <w:r w:rsidRPr="005A5507">
              <w:rPr>
                <w:rFonts w:cs="Arial"/>
                <w:sz w:val="20"/>
                <w:szCs w:val="20"/>
              </w:rPr>
              <w:t xml:space="preserve">ercutaneous </w:t>
            </w:r>
            <w:r w:rsidR="008E36B6" w:rsidRPr="005A5507">
              <w:rPr>
                <w:rFonts w:cs="Arial"/>
                <w:sz w:val="20"/>
                <w:szCs w:val="20"/>
              </w:rPr>
              <w:t>R</w:t>
            </w:r>
            <w:r w:rsidRPr="005A5507">
              <w:rPr>
                <w:rFonts w:cs="Arial"/>
                <w:sz w:val="20"/>
                <w:szCs w:val="20"/>
              </w:rPr>
              <w:t xml:space="preserve">eduction </w:t>
            </w:r>
          </w:p>
          <w:p w14:paraId="10C3F1F4" w14:textId="4370E154" w:rsidR="00410D13" w:rsidRPr="005A5507" w:rsidRDefault="000B1B5D" w:rsidP="008E36B6">
            <w:pPr>
              <w:pStyle w:val="ListParagraph"/>
              <w:numPr>
                <w:ilvl w:val="0"/>
                <w:numId w:val="10"/>
              </w:numPr>
              <w:spacing w:after="0" w:line="240" w:lineRule="auto"/>
              <w:rPr>
                <w:rFonts w:cs="Arial"/>
                <w:bCs/>
                <w:sz w:val="20"/>
                <w:szCs w:val="20"/>
              </w:rPr>
            </w:pPr>
            <w:r w:rsidRPr="005A5507">
              <w:rPr>
                <w:rFonts w:cs="Arial"/>
                <w:bCs/>
                <w:sz w:val="20"/>
                <w:szCs w:val="20"/>
              </w:rPr>
              <w:t xml:space="preserve">Open </w:t>
            </w:r>
            <w:r w:rsidR="008E36B6" w:rsidRPr="005A5507">
              <w:rPr>
                <w:rFonts w:cs="Arial"/>
                <w:bCs/>
                <w:sz w:val="20"/>
                <w:szCs w:val="20"/>
              </w:rPr>
              <w:t>R</w:t>
            </w:r>
            <w:r w:rsidRPr="005A5507">
              <w:rPr>
                <w:rFonts w:cs="Arial"/>
                <w:bCs/>
                <w:sz w:val="20"/>
                <w:szCs w:val="20"/>
              </w:rPr>
              <w:t xml:space="preserve">eduction </w:t>
            </w:r>
            <w:r w:rsidR="008E36B6" w:rsidRPr="005A5507">
              <w:rPr>
                <w:rFonts w:cs="Arial"/>
                <w:bCs/>
                <w:sz w:val="20"/>
                <w:szCs w:val="20"/>
              </w:rPr>
              <w:t>I</w:t>
            </w:r>
            <w:r w:rsidRPr="005A5507">
              <w:rPr>
                <w:rFonts w:cs="Arial"/>
                <w:bCs/>
                <w:sz w:val="20"/>
                <w:szCs w:val="20"/>
              </w:rPr>
              <w:t xml:space="preserve">nternal </w:t>
            </w:r>
            <w:r w:rsidR="008E36B6" w:rsidRPr="005A5507">
              <w:rPr>
                <w:rFonts w:cs="Arial"/>
                <w:bCs/>
                <w:sz w:val="20"/>
                <w:szCs w:val="20"/>
              </w:rPr>
              <w:t>F</w:t>
            </w:r>
            <w:r w:rsidRPr="005A5507">
              <w:rPr>
                <w:rFonts w:cs="Arial"/>
                <w:bCs/>
                <w:sz w:val="20"/>
                <w:szCs w:val="20"/>
              </w:rPr>
              <w:t>ixation</w:t>
            </w:r>
          </w:p>
          <w:p w14:paraId="30032506" w14:textId="569EEDE8" w:rsidR="00BF739E" w:rsidRPr="005A5507" w:rsidRDefault="000B1B5D" w:rsidP="008E36B6">
            <w:pPr>
              <w:pStyle w:val="ListParagraph"/>
              <w:numPr>
                <w:ilvl w:val="0"/>
                <w:numId w:val="10"/>
              </w:numPr>
              <w:spacing w:after="0" w:line="240" w:lineRule="auto"/>
              <w:rPr>
                <w:rFonts w:cs="Arial"/>
                <w:sz w:val="20"/>
                <w:szCs w:val="20"/>
              </w:rPr>
            </w:pPr>
            <w:r w:rsidRPr="005A5507">
              <w:rPr>
                <w:rFonts w:cs="Arial"/>
                <w:sz w:val="20"/>
                <w:szCs w:val="20"/>
              </w:rPr>
              <w:t xml:space="preserve">Closed </w:t>
            </w:r>
            <w:r w:rsidR="008E36B6" w:rsidRPr="005A5507">
              <w:rPr>
                <w:rFonts w:cs="Arial"/>
                <w:sz w:val="20"/>
                <w:szCs w:val="20"/>
              </w:rPr>
              <w:t>R</w:t>
            </w:r>
            <w:r w:rsidRPr="005A5507">
              <w:rPr>
                <w:rFonts w:cs="Arial"/>
                <w:sz w:val="20"/>
                <w:szCs w:val="20"/>
              </w:rPr>
              <w:t xml:space="preserve">eduction and </w:t>
            </w:r>
            <w:r w:rsidR="008E36B6" w:rsidRPr="005A5507">
              <w:rPr>
                <w:rFonts w:cs="Arial"/>
                <w:sz w:val="20"/>
                <w:szCs w:val="20"/>
              </w:rPr>
              <w:t>E</w:t>
            </w:r>
            <w:r w:rsidRPr="005A5507">
              <w:rPr>
                <w:rFonts w:cs="Arial"/>
                <w:sz w:val="20"/>
                <w:szCs w:val="20"/>
              </w:rPr>
              <w:t xml:space="preserve">arly </w:t>
            </w:r>
            <w:r w:rsidR="008E36B6" w:rsidRPr="005A5507">
              <w:rPr>
                <w:rFonts w:cs="Arial"/>
                <w:sz w:val="20"/>
                <w:szCs w:val="20"/>
              </w:rPr>
              <w:t>R</w:t>
            </w:r>
            <w:r w:rsidRPr="005A5507">
              <w:rPr>
                <w:rFonts w:cs="Arial"/>
                <w:sz w:val="20"/>
                <w:szCs w:val="20"/>
              </w:rPr>
              <w:t xml:space="preserve">ange of </w:t>
            </w:r>
            <w:r w:rsidR="008E36B6" w:rsidRPr="005A5507">
              <w:rPr>
                <w:rFonts w:cs="Arial"/>
                <w:sz w:val="20"/>
                <w:szCs w:val="20"/>
              </w:rPr>
              <w:t>M</w:t>
            </w:r>
            <w:r w:rsidRPr="005A5507">
              <w:rPr>
                <w:rFonts w:cs="Arial"/>
                <w:sz w:val="20"/>
                <w:szCs w:val="20"/>
              </w:rPr>
              <w:t>otion</w:t>
            </w:r>
          </w:p>
          <w:p w14:paraId="714F557A" w14:textId="15FDEA55" w:rsidR="00410D13" w:rsidRPr="005A5507" w:rsidRDefault="00410D13" w:rsidP="00680E7F">
            <w:pPr>
              <w:spacing w:after="0" w:line="240" w:lineRule="auto"/>
              <w:rPr>
                <w:rFonts w:cs="Arial"/>
                <w:sz w:val="20"/>
                <w:szCs w:val="20"/>
              </w:rPr>
            </w:pPr>
          </w:p>
          <w:p w14:paraId="0B8F1D8A" w14:textId="2398CDE5" w:rsidR="00410D13" w:rsidRPr="005A5507" w:rsidRDefault="004C2537" w:rsidP="00774012">
            <w:pPr>
              <w:pStyle w:val="ListParagraph"/>
              <w:numPr>
                <w:ilvl w:val="0"/>
                <w:numId w:val="2"/>
              </w:numPr>
              <w:spacing w:after="0" w:line="240" w:lineRule="auto"/>
              <w:rPr>
                <w:rFonts w:cs="Arial"/>
                <w:sz w:val="20"/>
                <w:szCs w:val="20"/>
              </w:rPr>
            </w:pPr>
            <w:r w:rsidRPr="005A5507">
              <w:rPr>
                <w:rFonts w:cs="Arial"/>
                <w:sz w:val="20"/>
                <w:szCs w:val="20"/>
              </w:rPr>
              <w:t xml:space="preserve">Which of the following could be </w:t>
            </w:r>
            <w:r w:rsidR="00D14179" w:rsidRPr="005A5507">
              <w:rPr>
                <w:rFonts w:cs="Arial"/>
                <w:sz w:val="20"/>
                <w:szCs w:val="20"/>
              </w:rPr>
              <w:t>suggestive</w:t>
            </w:r>
            <w:r w:rsidRPr="005A5507">
              <w:rPr>
                <w:rFonts w:cs="Arial"/>
                <w:sz w:val="20"/>
                <w:szCs w:val="20"/>
              </w:rPr>
              <w:t xml:space="preserve"> of fat embolism</w:t>
            </w:r>
            <w:r w:rsidR="00494D55" w:rsidRPr="005A5507">
              <w:rPr>
                <w:rFonts w:cs="Arial"/>
                <w:sz w:val="20"/>
                <w:szCs w:val="20"/>
              </w:rPr>
              <w:t>?</w:t>
            </w:r>
          </w:p>
          <w:p w14:paraId="0C6CE01F" w14:textId="61E58FCE" w:rsidR="00410D13" w:rsidRPr="005A5507" w:rsidRDefault="004C2537" w:rsidP="00774012">
            <w:pPr>
              <w:pStyle w:val="ListParagraph"/>
              <w:numPr>
                <w:ilvl w:val="0"/>
                <w:numId w:val="7"/>
              </w:numPr>
              <w:spacing w:after="0" w:line="240" w:lineRule="auto"/>
              <w:rPr>
                <w:rFonts w:cs="Arial"/>
                <w:sz w:val="20"/>
                <w:szCs w:val="20"/>
              </w:rPr>
            </w:pPr>
            <w:r w:rsidRPr="005A5507">
              <w:rPr>
                <w:rFonts w:cs="Arial"/>
                <w:sz w:val="20"/>
                <w:szCs w:val="20"/>
              </w:rPr>
              <w:t>Confusion</w:t>
            </w:r>
          </w:p>
          <w:p w14:paraId="487004AA" w14:textId="0DCDAE02" w:rsidR="00410D13" w:rsidRPr="005A5507" w:rsidRDefault="004C2537" w:rsidP="00494D55">
            <w:pPr>
              <w:pStyle w:val="ListParagraph"/>
              <w:numPr>
                <w:ilvl w:val="0"/>
                <w:numId w:val="7"/>
              </w:numPr>
              <w:spacing w:after="0" w:line="240" w:lineRule="auto"/>
              <w:rPr>
                <w:rFonts w:cs="Arial"/>
                <w:bCs/>
                <w:sz w:val="20"/>
                <w:szCs w:val="20"/>
              </w:rPr>
            </w:pPr>
            <w:r w:rsidRPr="005A5507">
              <w:rPr>
                <w:rFonts w:cs="Arial"/>
                <w:bCs/>
                <w:sz w:val="20"/>
                <w:szCs w:val="20"/>
              </w:rPr>
              <w:t>Petectial Rash</w:t>
            </w:r>
          </w:p>
          <w:p w14:paraId="49795DCC" w14:textId="7709EE0D" w:rsidR="00410D13" w:rsidRPr="005A5507" w:rsidRDefault="004C2537" w:rsidP="003669CE">
            <w:pPr>
              <w:pStyle w:val="ListParagraph"/>
              <w:numPr>
                <w:ilvl w:val="0"/>
                <w:numId w:val="7"/>
              </w:numPr>
              <w:spacing w:after="0" w:line="240" w:lineRule="auto"/>
              <w:rPr>
                <w:rFonts w:cs="Arial"/>
                <w:sz w:val="20"/>
                <w:szCs w:val="20"/>
              </w:rPr>
            </w:pPr>
            <w:r w:rsidRPr="005A5507">
              <w:rPr>
                <w:rFonts w:cs="Arial"/>
                <w:sz w:val="20"/>
                <w:szCs w:val="20"/>
              </w:rPr>
              <w:t>Hypoxemia</w:t>
            </w:r>
          </w:p>
          <w:p w14:paraId="0C6FD443" w14:textId="096C1150" w:rsidR="003669CE" w:rsidRPr="005A5507" w:rsidRDefault="004C2537" w:rsidP="004C2537">
            <w:pPr>
              <w:spacing w:after="0" w:line="240" w:lineRule="auto"/>
              <w:ind w:left="360"/>
              <w:rPr>
                <w:rFonts w:cs="Arial"/>
                <w:sz w:val="20"/>
                <w:szCs w:val="20"/>
              </w:rPr>
            </w:pPr>
            <w:r w:rsidRPr="005A5507">
              <w:rPr>
                <w:rFonts w:cs="Arial"/>
                <w:sz w:val="20"/>
                <w:szCs w:val="20"/>
              </w:rPr>
              <w:t>D)    All of the Above</w:t>
            </w:r>
          </w:p>
        </w:tc>
      </w:tr>
      <w:tr w:rsidR="008E36B6" w14:paraId="60EFE3F6" w14:textId="77777777" w:rsidTr="00410D13">
        <w:tc>
          <w:tcPr>
            <w:tcW w:w="5220" w:type="dxa"/>
          </w:tcPr>
          <w:p w14:paraId="4519E5D6" w14:textId="77777777" w:rsidR="008E36B6" w:rsidRPr="008E36B6" w:rsidRDefault="008E36B6" w:rsidP="008E36B6">
            <w:pPr>
              <w:spacing w:after="0" w:line="240" w:lineRule="auto"/>
              <w:rPr>
                <w:rFonts w:cs="Arial"/>
                <w:color w:val="0D0D0D" w:themeColor="text1" w:themeTint="F2"/>
                <w:sz w:val="20"/>
                <w:szCs w:val="20"/>
              </w:rPr>
            </w:pPr>
          </w:p>
        </w:tc>
        <w:tc>
          <w:tcPr>
            <w:tcW w:w="5130" w:type="dxa"/>
          </w:tcPr>
          <w:p w14:paraId="0D93249A" w14:textId="77777777" w:rsidR="008E36B6" w:rsidRPr="008E36B6" w:rsidRDefault="008E36B6" w:rsidP="008E36B6">
            <w:pPr>
              <w:spacing w:after="0" w:line="240" w:lineRule="auto"/>
              <w:rPr>
                <w:rFonts w:cs="Arial"/>
                <w:sz w:val="20"/>
                <w:szCs w:val="20"/>
              </w:rPr>
            </w:pPr>
          </w:p>
        </w:tc>
      </w:tr>
    </w:tbl>
    <w:p w14:paraId="44C79BDB" w14:textId="54C79514" w:rsidR="00410D13" w:rsidRPr="00FE1DF1" w:rsidRDefault="00410D13" w:rsidP="00410D13">
      <w:pPr>
        <w:spacing w:after="0" w:line="240" w:lineRule="auto"/>
        <w:rPr>
          <w:b/>
          <w:sz w:val="18"/>
          <w:szCs w:val="18"/>
        </w:rPr>
      </w:pPr>
      <w:r w:rsidRPr="00FE1DF1">
        <w:rPr>
          <w:b/>
          <w:sz w:val="18"/>
          <w:szCs w:val="18"/>
        </w:rPr>
        <w:t xml:space="preserve">Bibliographic references: </w:t>
      </w:r>
    </w:p>
    <w:p w14:paraId="182902BF" w14:textId="6098874B" w:rsidR="00FE1DF1" w:rsidRPr="00FE1DF1" w:rsidRDefault="00410D13" w:rsidP="00410D13">
      <w:pPr>
        <w:spacing w:after="0" w:line="240" w:lineRule="auto"/>
        <w:contextualSpacing/>
        <w:rPr>
          <w:sz w:val="18"/>
          <w:szCs w:val="18"/>
        </w:rPr>
      </w:pPr>
      <w:r w:rsidRPr="00FE1DF1">
        <w:rPr>
          <w:sz w:val="18"/>
          <w:szCs w:val="18"/>
        </w:rPr>
        <w:t xml:space="preserve">* </w:t>
      </w:r>
      <w:r w:rsidR="00FE1DF1" w:rsidRPr="00FE1DF1">
        <w:rPr>
          <w:sz w:val="18"/>
          <w:szCs w:val="18"/>
        </w:rPr>
        <w:t xml:space="preserve">A Review of the McMurray Test: Definition, Interpretation, and Clinical </w:t>
      </w:r>
      <w:proofErr w:type="spellStart"/>
      <w:r w:rsidR="00FE1DF1" w:rsidRPr="00FE1DF1">
        <w:rPr>
          <w:sz w:val="18"/>
          <w:szCs w:val="18"/>
        </w:rPr>
        <w:t>Usefullness</w:t>
      </w:r>
      <w:proofErr w:type="spellEnd"/>
      <w:r w:rsidR="00FE1DF1" w:rsidRPr="00FE1DF1">
        <w:rPr>
          <w:sz w:val="18"/>
          <w:szCs w:val="18"/>
        </w:rPr>
        <w:t xml:space="preserve"> 1995 September; 22 (3): 116-20 PMID: 8535469 in Journal of Orthopedic Sports Physical Therapy. Stratford, PW. </w:t>
      </w:r>
    </w:p>
    <w:p w14:paraId="202DE839" w14:textId="5BFA3E90" w:rsidR="002D25DF" w:rsidRPr="00FE1DF1" w:rsidRDefault="00FE1DF1" w:rsidP="00410D13">
      <w:pPr>
        <w:spacing w:after="0" w:line="240" w:lineRule="auto"/>
        <w:contextualSpacing/>
        <w:rPr>
          <w:sz w:val="18"/>
          <w:szCs w:val="18"/>
        </w:rPr>
      </w:pPr>
      <w:r w:rsidRPr="00FE1DF1">
        <w:rPr>
          <w:sz w:val="18"/>
          <w:szCs w:val="18"/>
        </w:rPr>
        <w:t>* Adverse Clinical Events During Cemented Long-Stem Femoral Arthroplasty 2002 February; (395): 154-63 PMID: 11</w:t>
      </w:r>
      <w:bookmarkStart w:id="0" w:name="_GoBack"/>
      <w:bookmarkEnd w:id="0"/>
      <w:r w:rsidRPr="00FE1DF1">
        <w:rPr>
          <w:sz w:val="18"/>
          <w:szCs w:val="18"/>
        </w:rPr>
        <w:t xml:space="preserve">937876 in Clinical Orthopedics and Related Research. </w:t>
      </w:r>
      <w:proofErr w:type="spellStart"/>
      <w:r w:rsidRPr="00FE1DF1">
        <w:rPr>
          <w:sz w:val="18"/>
          <w:szCs w:val="18"/>
        </w:rPr>
        <w:t>Herrenbruck</w:t>
      </w:r>
      <w:proofErr w:type="spellEnd"/>
      <w:r w:rsidRPr="00FE1DF1">
        <w:rPr>
          <w:sz w:val="18"/>
          <w:szCs w:val="18"/>
        </w:rPr>
        <w:t xml:space="preserve">, T. </w:t>
      </w:r>
    </w:p>
    <w:p w14:paraId="1419B04B" w14:textId="1627989C" w:rsidR="00410D13" w:rsidRPr="00FE1DF1" w:rsidRDefault="002D25DF" w:rsidP="008E36B6">
      <w:pPr>
        <w:spacing w:after="0" w:line="240" w:lineRule="auto"/>
        <w:contextualSpacing/>
        <w:rPr>
          <w:sz w:val="18"/>
          <w:szCs w:val="18"/>
        </w:rPr>
      </w:pPr>
      <w:r w:rsidRPr="00FE1DF1">
        <w:rPr>
          <w:sz w:val="18"/>
          <w:szCs w:val="18"/>
        </w:rPr>
        <w:t xml:space="preserve">* </w:t>
      </w:r>
      <w:r w:rsidR="008E36B6" w:rsidRPr="00FE1DF1">
        <w:rPr>
          <w:sz w:val="18"/>
          <w:szCs w:val="18"/>
        </w:rPr>
        <w:t xml:space="preserve">Clinical Practice Guideline: Diagnosis and Treatment of Osteochondritis Dissecans 2011 May; 19 (5): 307-9 PMID: 21536630 in Journal of American Academy of Orthopedic Surgeons. </w:t>
      </w:r>
      <w:proofErr w:type="spellStart"/>
      <w:r w:rsidR="008E36B6" w:rsidRPr="00FE1DF1">
        <w:rPr>
          <w:sz w:val="18"/>
          <w:szCs w:val="18"/>
        </w:rPr>
        <w:t>Chamgers</w:t>
      </w:r>
      <w:proofErr w:type="spellEnd"/>
      <w:r w:rsidR="008E36B6" w:rsidRPr="00FE1DF1">
        <w:rPr>
          <w:sz w:val="18"/>
          <w:szCs w:val="18"/>
        </w:rPr>
        <w:t xml:space="preserve">, HG. </w:t>
      </w:r>
    </w:p>
    <w:p w14:paraId="08164362" w14:textId="74FB8911" w:rsidR="008E36B6" w:rsidRPr="00FE1DF1" w:rsidRDefault="008E36B6" w:rsidP="008E36B6">
      <w:pPr>
        <w:spacing w:after="0" w:line="240" w:lineRule="auto"/>
        <w:contextualSpacing/>
        <w:rPr>
          <w:sz w:val="18"/>
          <w:szCs w:val="18"/>
        </w:rPr>
      </w:pPr>
      <w:r w:rsidRPr="00FE1DF1">
        <w:rPr>
          <w:sz w:val="18"/>
          <w:szCs w:val="18"/>
        </w:rPr>
        <w:t xml:space="preserve">* </w:t>
      </w:r>
      <w:r w:rsidR="00FE1DF1" w:rsidRPr="00FE1DF1">
        <w:rPr>
          <w:sz w:val="18"/>
          <w:szCs w:val="18"/>
        </w:rPr>
        <w:t xml:space="preserve">International Standards for the Neurological Classification of Spinal Cord Injury 2010; 33 (4): 346-52 PMID: 21061894 in Journal of Spinal Cord Medicine. Waring, WP. </w:t>
      </w:r>
    </w:p>
    <w:p w14:paraId="0DF07FE8" w14:textId="42CCCDC7" w:rsidR="00FE1DF1" w:rsidRPr="00FE1DF1" w:rsidRDefault="00FE1DF1" w:rsidP="008E36B6">
      <w:pPr>
        <w:spacing w:after="0" w:line="240" w:lineRule="auto"/>
        <w:contextualSpacing/>
        <w:rPr>
          <w:sz w:val="18"/>
          <w:szCs w:val="18"/>
        </w:rPr>
      </w:pPr>
      <w:r w:rsidRPr="00FE1DF1">
        <w:rPr>
          <w:sz w:val="18"/>
          <w:szCs w:val="18"/>
        </w:rPr>
        <w:t xml:space="preserve">* Treatment of Pediatric Radial Neck Fractures: Consideration of Patient Age and Fracture Dislocation 2010 October; 81 (10): 915-21 PMID: 20237746 in </w:t>
      </w:r>
      <w:proofErr w:type="spellStart"/>
      <w:r w:rsidRPr="00FE1DF1">
        <w:rPr>
          <w:sz w:val="18"/>
          <w:szCs w:val="18"/>
        </w:rPr>
        <w:t>Chirurg</w:t>
      </w:r>
      <w:proofErr w:type="spellEnd"/>
      <w:r w:rsidRPr="00FE1DF1">
        <w:rPr>
          <w:sz w:val="18"/>
          <w:szCs w:val="18"/>
        </w:rPr>
        <w:t xml:space="preserve">. </w:t>
      </w:r>
      <w:proofErr w:type="spellStart"/>
      <w:r w:rsidRPr="00FE1DF1">
        <w:rPr>
          <w:sz w:val="18"/>
          <w:szCs w:val="18"/>
        </w:rPr>
        <w:t>Eberl</w:t>
      </w:r>
      <w:proofErr w:type="spellEnd"/>
      <w:r w:rsidRPr="00FE1DF1">
        <w:rPr>
          <w:sz w:val="18"/>
          <w:szCs w:val="18"/>
        </w:rPr>
        <w:t>, R.</w:t>
      </w:r>
    </w:p>
    <w:p w14:paraId="1145177C" w14:textId="77777777" w:rsidR="00410D13" w:rsidRDefault="00410D13" w:rsidP="00410D13">
      <w:pPr>
        <w:spacing w:after="0" w:line="240" w:lineRule="auto"/>
        <w:rPr>
          <w:sz w:val="20"/>
          <w:szCs w:val="20"/>
        </w:rPr>
      </w:pPr>
    </w:p>
    <w:p w14:paraId="22A29EBB" w14:textId="77777777" w:rsidR="00410D13" w:rsidRDefault="00410D13" w:rsidP="00410D13">
      <w:pPr>
        <w:shd w:val="clear" w:color="auto" w:fill="FFFFFF"/>
        <w:spacing w:after="0" w:line="240" w:lineRule="auto"/>
        <w:rPr>
          <w:rFonts w:ascii="Calibri" w:eastAsia="Times New Roman" w:hAnsi="Calibri" w:cs="Times New Roman"/>
          <w:color w:val="212121"/>
        </w:rPr>
      </w:pPr>
      <w:r>
        <w:rPr>
          <w:rFonts w:ascii="Calibri" w:eastAsia="Times New Roman" w:hAnsi="Calibri" w:cs="Times New Roman"/>
          <w:b/>
          <w:color w:val="212121"/>
          <w:sz w:val="20"/>
          <w:szCs w:val="20"/>
        </w:rPr>
        <w:t>To receive CME Credit,</w:t>
      </w:r>
      <w:r>
        <w:rPr>
          <w:rFonts w:ascii="Calibri" w:eastAsia="Times New Roman" w:hAnsi="Calibri" w:cs="Times New Roman"/>
          <w:color w:val="212121"/>
          <w:sz w:val="20"/>
          <w:szCs w:val="20"/>
        </w:rPr>
        <w:t xml:space="preserve"> you must obtain at least 80% (4/5). </w:t>
      </w:r>
    </w:p>
    <w:p w14:paraId="27A06616" w14:textId="106DA5A8" w:rsidR="00410D13" w:rsidRPr="008C1311" w:rsidRDefault="00410D13" w:rsidP="008C1311">
      <w:pPr>
        <w:shd w:val="clear" w:color="auto" w:fill="FFFFFF"/>
        <w:spacing w:after="0" w:line="240" w:lineRule="auto"/>
        <w:rPr>
          <w:rFonts w:ascii="Calibri" w:eastAsia="Times New Roman" w:hAnsi="Calibri" w:cs="Times New Roman"/>
          <w:color w:val="212121"/>
          <w:sz w:val="20"/>
          <w:szCs w:val="20"/>
        </w:rPr>
      </w:pPr>
      <w:r>
        <w:rPr>
          <w:rFonts w:ascii="Calibri" w:eastAsia="Times New Roman" w:hAnsi="Calibri" w:cs="Times New Roman"/>
          <w:b/>
          <w:bCs/>
          <w:color w:val="212121"/>
          <w:sz w:val="20"/>
          <w:szCs w:val="20"/>
        </w:rPr>
        <w:t>_____ Check Payment: </w:t>
      </w:r>
      <w:r>
        <w:rPr>
          <w:rFonts w:ascii="Calibri" w:eastAsia="Times New Roman" w:hAnsi="Calibri" w:cs="Times New Roman"/>
          <w:color w:val="212121"/>
          <w:sz w:val="20"/>
          <w:szCs w:val="20"/>
        </w:rPr>
        <w:t>Mail ($15 payable to UT-CME) along with completed post-test to: Center for Continuing Medical Education, The University of Toledo, </w:t>
      </w:r>
      <w:proofErr w:type="gramStart"/>
      <w:r>
        <w:rPr>
          <w:rFonts w:ascii="Calibri" w:eastAsia="Times New Roman" w:hAnsi="Calibri" w:cs="Times New Roman"/>
          <w:sz w:val="20"/>
          <w:szCs w:val="20"/>
          <w:bdr w:val="none" w:sz="0" w:space="0" w:color="auto" w:frame="1"/>
        </w:rPr>
        <w:t>3000  Arlington</w:t>
      </w:r>
      <w:proofErr w:type="gramEnd"/>
      <w:r>
        <w:rPr>
          <w:rFonts w:ascii="Calibri" w:eastAsia="Times New Roman" w:hAnsi="Calibri" w:cs="Times New Roman"/>
          <w:sz w:val="20"/>
          <w:szCs w:val="20"/>
          <w:bdr w:val="none" w:sz="0" w:space="0" w:color="auto" w:frame="1"/>
        </w:rPr>
        <w:t xml:space="preserve"> Ave, MS #1092, Toledo, OH  43614</w:t>
      </w:r>
      <w:r>
        <w:rPr>
          <w:rFonts w:ascii="Calibri" w:eastAsia="Times New Roman" w:hAnsi="Calibri" w:cs="Times New Roman"/>
          <w:sz w:val="20"/>
          <w:szCs w:val="20"/>
        </w:rPr>
        <w:t>.</w:t>
      </w:r>
    </w:p>
    <w:p w14:paraId="4F79103D" w14:textId="77777777" w:rsidR="00410D13" w:rsidRDefault="00410D13" w:rsidP="00410D13">
      <w:pPr>
        <w:shd w:val="clear" w:color="auto" w:fill="FFFFFF"/>
        <w:spacing w:after="0" w:line="240" w:lineRule="auto"/>
        <w:rPr>
          <w:rFonts w:ascii="Calibri" w:eastAsia="Times New Roman" w:hAnsi="Calibri" w:cs="Times New Roman"/>
          <w:color w:val="212121"/>
        </w:rPr>
      </w:pPr>
      <w:r>
        <w:rPr>
          <w:rFonts w:ascii="Calibri" w:eastAsia="Times New Roman" w:hAnsi="Calibri" w:cs="Times New Roman"/>
          <w:color w:val="212121"/>
          <w:sz w:val="20"/>
          <w:szCs w:val="20"/>
        </w:rPr>
        <w:t> </w:t>
      </w:r>
    </w:p>
    <w:p w14:paraId="7270E17A" w14:textId="77777777" w:rsidR="00410D13" w:rsidRDefault="00410D13" w:rsidP="00410D13">
      <w:pPr>
        <w:shd w:val="clear" w:color="auto" w:fill="FFFFFF"/>
        <w:spacing w:after="0" w:line="240" w:lineRule="auto"/>
        <w:rPr>
          <w:rFonts w:ascii="Calibri" w:eastAsia="Times New Roman" w:hAnsi="Calibri" w:cs="Times New Roman"/>
          <w:color w:val="212121"/>
        </w:rPr>
      </w:pPr>
      <w:r>
        <w:rPr>
          <w:rFonts w:ascii="Calibri" w:eastAsia="Times New Roman" w:hAnsi="Calibri" w:cs="Times New Roman"/>
          <w:b/>
          <w:bCs/>
          <w:color w:val="212121"/>
          <w:sz w:val="20"/>
          <w:szCs w:val="20"/>
        </w:rPr>
        <w:t>_____ Credit Card Payment: </w:t>
      </w:r>
      <w:r>
        <w:rPr>
          <w:rFonts w:ascii="Calibri" w:eastAsia="Times New Roman" w:hAnsi="Calibri" w:cs="Times New Roman"/>
          <w:color w:val="212121"/>
          <w:sz w:val="20"/>
          <w:szCs w:val="20"/>
        </w:rPr>
        <w:t>Email completed post-test to:</w:t>
      </w:r>
    </w:p>
    <w:p w14:paraId="29FFD699" w14:textId="7ED6084F" w:rsidR="004140C5" w:rsidRDefault="005A5507" w:rsidP="00410D13">
      <w:pPr>
        <w:shd w:val="clear" w:color="auto" w:fill="FFFFFF"/>
        <w:spacing w:after="0" w:line="240" w:lineRule="auto"/>
        <w:ind w:left="720"/>
      </w:pPr>
      <w:hyperlink r:id="rId6" w:tgtFrame="_blank" w:history="1">
        <w:r w:rsidR="00410D13">
          <w:rPr>
            <w:rStyle w:val="Hyperlink"/>
            <w:rFonts w:ascii="Calibri" w:eastAsia="Times New Roman" w:hAnsi="Calibri" w:cs="Times New Roman"/>
            <w:color w:val="954F72"/>
            <w:sz w:val="20"/>
            <w:szCs w:val="20"/>
          </w:rPr>
          <w:t>ContinuingMedEd@utoledo.edu</w:t>
        </w:r>
      </w:hyperlink>
      <w:r w:rsidR="00410D13">
        <w:rPr>
          <w:rFonts w:ascii="Calibri" w:eastAsia="Times New Roman" w:hAnsi="Calibri" w:cs="Times New Roman"/>
          <w:color w:val="212121"/>
          <w:sz w:val="20"/>
          <w:szCs w:val="20"/>
        </w:rPr>
        <w:t>  </w:t>
      </w:r>
      <w:r w:rsidR="00410D13">
        <w:rPr>
          <w:rFonts w:ascii="Calibri" w:eastAsia="Times New Roman" w:hAnsi="Calibri" w:cs="Times New Roman"/>
          <w:color w:val="FF0000"/>
          <w:sz w:val="20"/>
          <w:szCs w:val="20"/>
        </w:rPr>
        <w:t>(include phone # so we can contact you to obtain payment information)</w:t>
      </w:r>
    </w:p>
    <w:sectPr w:rsidR="004140C5" w:rsidSect="00410D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7789F"/>
    <w:multiLevelType w:val="hybridMultilevel"/>
    <w:tmpl w:val="D5B8854C"/>
    <w:lvl w:ilvl="0" w:tplc="98D0C7F0">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ED57EA"/>
    <w:multiLevelType w:val="hybridMultilevel"/>
    <w:tmpl w:val="4C62DF60"/>
    <w:lvl w:ilvl="0" w:tplc="8E247928">
      <w:start w:val="1"/>
      <w:numFmt w:val="upperLetter"/>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40E55A3"/>
    <w:multiLevelType w:val="hybridMultilevel"/>
    <w:tmpl w:val="02421E1E"/>
    <w:lvl w:ilvl="0" w:tplc="8E247928">
      <w:start w:val="1"/>
      <w:numFmt w:val="upperLetter"/>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AAF48BD"/>
    <w:multiLevelType w:val="hybridMultilevel"/>
    <w:tmpl w:val="14C87B6C"/>
    <w:lvl w:ilvl="0" w:tplc="EDA69802">
      <w:numFmt w:val="bullet"/>
      <w:lvlText w:val="-"/>
      <w:lvlJc w:val="left"/>
      <w:pPr>
        <w:ind w:left="360" w:hanging="360"/>
      </w:pPr>
      <w:rPr>
        <w:rFonts w:ascii="Calibri" w:eastAsiaTheme="minorHAnsi" w:hAnsi="Calibri"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B2F5E4B"/>
    <w:multiLevelType w:val="hybridMultilevel"/>
    <w:tmpl w:val="035C1FCA"/>
    <w:lvl w:ilvl="0" w:tplc="F2F2E2C2">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B2D7E21"/>
    <w:multiLevelType w:val="hybridMultilevel"/>
    <w:tmpl w:val="70805E50"/>
    <w:lvl w:ilvl="0" w:tplc="1D8AB76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D21DA4"/>
    <w:multiLevelType w:val="hybridMultilevel"/>
    <w:tmpl w:val="853CD5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69B515D9"/>
    <w:multiLevelType w:val="hybridMultilevel"/>
    <w:tmpl w:val="987A2FC2"/>
    <w:lvl w:ilvl="0" w:tplc="8E24792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13"/>
    <w:rsid w:val="00031983"/>
    <w:rsid w:val="00061DCB"/>
    <w:rsid w:val="000B1B5D"/>
    <w:rsid w:val="000D5A15"/>
    <w:rsid w:val="000E05D8"/>
    <w:rsid w:val="000F2AB7"/>
    <w:rsid w:val="001411A6"/>
    <w:rsid w:val="001672FF"/>
    <w:rsid w:val="0019290D"/>
    <w:rsid w:val="00227352"/>
    <w:rsid w:val="0027570E"/>
    <w:rsid w:val="002D25DF"/>
    <w:rsid w:val="00356A74"/>
    <w:rsid w:val="003669CE"/>
    <w:rsid w:val="0039355D"/>
    <w:rsid w:val="003A1093"/>
    <w:rsid w:val="003D366D"/>
    <w:rsid w:val="00410D13"/>
    <w:rsid w:val="00494D55"/>
    <w:rsid w:val="004C2537"/>
    <w:rsid w:val="00565F21"/>
    <w:rsid w:val="005A5507"/>
    <w:rsid w:val="00626FB0"/>
    <w:rsid w:val="00680E7F"/>
    <w:rsid w:val="006E0FBF"/>
    <w:rsid w:val="00730832"/>
    <w:rsid w:val="007D1CA2"/>
    <w:rsid w:val="007F26E0"/>
    <w:rsid w:val="008A35CC"/>
    <w:rsid w:val="008A6F0B"/>
    <w:rsid w:val="008C080E"/>
    <w:rsid w:val="008C1311"/>
    <w:rsid w:val="008E36B6"/>
    <w:rsid w:val="00900BB7"/>
    <w:rsid w:val="009B5B74"/>
    <w:rsid w:val="00A5752E"/>
    <w:rsid w:val="00A83EEC"/>
    <w:rsid w:val="00A84354"/>
    <w:rsid w:val="00A956D7"/>
    <w:rsid w:val="00AC3568"/>
    <w:rsid w:val="00B01709"/>
    <w:rsid w:val="00B4216C"/>
    <w:rsid w:val="00B77249"/>
    <w:rsid w:val="00B7777C"/>
    <w:rsid w:val="00BE38A1"/>
    <w:rsid w:val="00BF739E"/>
    <w:rsid w:val="00C505C2"/>
    <w:rsid w:val="00C6487B"/>
    <w:rsid w:val="00C72477"/>
    <w:rsid w:val="00CC62E2"/>
    <w:rsid w:val="00CD26CB"/>
    <w:rsid w:val="00D14179"/>
    <w:rsid w:val="00E04EA2"/>
    <w:rsid w:val="00E30071"/>
    <w:rsid w:val="00E7457D"/>
    <w:rsid w:val="00E74DE4"/>
    <w:rsid w:val="00EE6D8D"/>
    <w:rsid w:val="00F043F5"/>
    <w:rsid w:val="00F75F83"/>
    <w:rsid w:val="00FE176D"/>
    <w:rsid w:val="00FE1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94858"/>
  <w15:chartTrackingRefBased/>
  <w15:docId w15:val="{7CF9BF2E-202D-4229-9BE0-6859B809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D1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D13"/>
    <w:pPr>
      <w:ind w:left="720"/>
      <w:contextualSpacing/>
    </w:pPr>
  </w:style>
  <w:style w:type="table" w:styleId="TableGrid">
    <w:name w:val="Table Grid"/>
    <w:basedOn w:val="TableNormal"/>
    <w:uiPriority w:val="59"/>
    <w:rsid w:val="00410D1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10D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0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inuingMedEd@utoledo.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Bell</dc:creator>
  <cp:keywords/>
  <dc:description/>
  <cp:lastModifiedBy>Bell, Sara Jessica</cp:lastModifiedBy>
  <cp:revision>2</cp:revision>
  <cp:lastPrinted>2020-08-18T13:16:00Z</cp:lastPrinted>
  <dcterms:created xsi:type="dcterms:W3CDTF">2020-09-10T16:49:00Z</dcterms:created>
  <dcterms:modified xsi:type="dcterms:W3CDTF">2020-09-10T16:49:00Z</dcterms:modified>
</cp:coreProperties>
</file>