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463A" w14:textId="6072DC58" w:rsidR="00646BA3" w:rsidRPr="00D40A7E" w:rsidRDefault="00AF730C">
      <w:pPr>
        <w:rPr>
          <w:b/>
          <w:u w:val="single"/>
        </w:rPr>
      </w:pPr>
      <w:r>
        <w:rPr>
          <w:b/>
          <w:u w:val="single"/>
        </w:rPr>
        <w:t>UT Math193</w:t>
      </w:r>
      <w:bookmarkStart w:id="0" w:name="_GoBack"/>
      <w:bookmarkEnd w:id="0"/>
      <w:r w:rsidR="002001CC">
        <w:rPr>
          <w:b/>
          <w:u w:val="single"/>
        </w:rPr>
        <w:t>0</w:t>
      </w:r>
      <w:r w:rsidR="00D40A7E" w:rsidRPr="00D40A7E">
        <w:rPr>
          <w:b/>
          <w:u w:val="single"/>
        </w:rPr>
        <w:t xml:space="preserve"> Submission for  OTM Calculus I</w:t>
      </w:r>
      <w:r w:rsidR="002001CC">
        <w:rPr>
          <w:b/>
          <w:u w:val="single"/>
        </w:rPr>
        <w:t>I – TMM 006</w:t>
      </w:r>
    </w:p>
    <w:p w14:paraId="670FEAAC"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8AAACE3" w14:textId="77777777" w:rsidR="008C7D60" w:rsidRPr="008C7D60" w:rsidRDefault="008C7D60" w:rsidP="008C7D60">
      <w:pPr>
        <w:spacing w:after="0" w:line="240" w:lineRule="auto"/>
        <w:rPr>
          <w:rFonts w:ascii="Times New Roman" w:eastAsia="Times New Roman" w:hAnsi="Times New Roman" w:cs="Times New Roman"/>
          <w:sz w:val="24"/>
          <w:szCs w:val="24"/>
        </w:rPr>
      </w:pPr>
    </w:p>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276"/>
        <w:gridCol w:w="4664"/>
      </w:tblGrid>
      <w:tr w:rsidR="00F17F4E" w:rsidRPr="008C7D60" w14:paraId="1D6E984E" w14:textId="77777777" w:rsidTr="00F17F4E">
        <w:trPr>
          <w:tblCellSpacing w:w="15" w:type="dxa"/>
        </w:trPr>
        <w:tc>
          <w:tcPr>
            <w:tcW w:w="274" w:type="pct"/>
            <w:shd w:val="clear" w:color="auto" w:fill="EFEFEF"/>
            <w:tcMar>
              <w:top w:w="0" w:type="dxa"/>
              <w:left w:w="0" w:type="dxa"/>
              <w:bottom w:w="0" w:type="dxa"/>
              <w:right w:w="0" w:type="dxa"/>
            </w:tcMar>
            <w:vAlign w:val="center"/>
            <w:hideMark/>
          </w:tcPr>
          <w:p w14:paraId="76B7699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 </w:t>
            </w:r>
          </w:p>
        </w:tc>
        <w:tc>
          <w:tcPr>
            <w:tcW w:w="1921" w:type="pct"/>
            <w:shd w:val="clear" w:color="auto" w:fill="EFEFEF"/>
            <w:tcMar>
              <w:top w:w="0" w:type="dxa"/>
              <w:left w:w="0" w:type="dxa"/>
              <w:bottom w:w="0" w:type="dxa"/>
              <w:right w:w="0" w:type="dxa"/>
            </w:tcMar>
            <w:vAlign w:val="center"/>
            <w:hideMark/>
          </w:tcPr>
          <w:p w14:paraId="755A999F"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Learning Outcome Description</w:t>
            </w:r>
          </w:p>
        </w:tc>
        <w:tc>
          <w:tcPr>
            <w:tcW w:w="2734" w:type="pct"/>
            <w:shd w:val="clear" w:color="auto" w:fill="EFEFEF"/>
            <w:tcMar>
              <w:top w:w="0" w:type="dxa"/>
              <w:left w:w="0" w:type="dxa"/>
              <w:bottom w:w="0" w:type="dxa"/>
              <w:right w:w="0" w:type="dxa"/>
            </w:tcMar>
            <w:vAlign w:val="center"/>
            <w:hideMark/>
          </w:tcPr>
          <w:p w14:paraId="2FC46BF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Describe how the Courses or Programs address each outcome</w:t>
            </w:r>
          </w:p>
        </w:tc>
      </w:tr>
      <w:tr w:rsidR="00F17F4E" w:rsidRPr="008C7D60" w14:paraId="4B414187" w14:textId="77777777" w:rsidTr="00F17F4E">
        <w:trPr>
          <w:tblCellSpacing w:w="15" w:type="dxa"/>
        </w:trPr>
        <w:tc>
          <w:tcPr>
            <w:tcW w:w="0" w:type="auto"/>
            <w:shd w:val="clear" w:color="auto" w:fill="FFFFFF"/>
            <w:tcMar>
              <w:top w:w="0" w:type="dxa"/>
              <w:left w:w="0" w:type="dxa"/>
              <w:bottom w:w="0" w:type="dxa"/>
              <w:right w:w="0" w:type="dxa"/>
            </w:tcMar>
            <w:hideMark/>
          </w:tcPr>
          <w:p w14:paraId="36D5BD4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w:t>
            </w:r>
          </w:p>
        </w:tc>
        <w:tc>
          <w:tcPr>
            <w:tcW w:w="0" w:type="auto"/>
            <w:shd w:val="clear" w:color="auto" w:fill="FFFFFF"/>
            <w:tcMar>
              <w:top w:w="0" w:type="dxa"/>
              <w:left w:w="0" w:type="dxa"/>
              <w:bottom w:w="0" w:type="dxa"/>
              <w:right w:w="0" w:type="dxa"/>
            </w:tcMar>
            <w:hideMark/>
          </w:tcPr>
          <w:p w14:paraId="40CC326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4B7584F"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Use </w:t>
            </w:r>
            <w:proofErr w:type="spellStart"/>
            <w:r w:rsidRPr="008C7D60">
              <w:rPr>
                <w:rFonts w:ascii="Courier" w:eastAsia="Times New Roman" w:hAnsi="Courier" w:cs="Courier New"/>
                <w:color w:val="000000"/>
                <w:sz w:val="21"/>
                <w:szCs w:val="21"/>
              </w:rPr>
              <w:t>antiderivatives</w:t>
            </w:r>
            <w:proofErr w:type="spellEnd"/>
            <w:r w:rsidRPr="008C7D60">
              <w:rPr>
                <w:rFonts w:ascii="Courier" w:eastAsia="Times New Roman" w:hAnsi="Courier" w:cs="Courier New"/>
                <w:color w:val="000000"/>
                <w:sz w:val="21"/>
                <w:szCs w:val="21"/>
              </w:rPr>
              <w:t xml:space="preserve"> to evaluate definite integrals and apply definite integrals in a variety of applications to model physical, biological or economic situations.  Whatever applications (e.g. determining area, volume of solids of revolution, arc length, area of surfaces of revolution, centroids, work, and fluid forces) are chosen, the emphasis should be on setting up an approximating Riemann sum and representing its limit as a definite integral.</w:t>
            </w:r>
          </w:p>
        </w:tc>
        <w:tc>
          <w:tcPr>
            <w:tcW w:w="0" w:type="auto"/>
            <w:shd w:val="clear" w:color="auto" w:fill="FFFFFF"/>
            <w:tcMar>
              <w:top w:w="0" w:type="dxa"/>
              <w:left w:w="0" w:type="dxa"/>
              <w:bottom w:w="0" w:type="dxa"/>
              <w:right w:w="0" w:type="dxa"/>
            </w:tcMar>
            <w:vAlign w:val="center"/>
            <w:hideMark/>
          </w:tcPr>
          <w:p w14:paraId="38C3D14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use definite integrals to find volumes of rotation, arc lengths, centroids, work, and fluid forces.  To solve for the desired quantity in these application problems, students will identify a pertinent interval of the independent variable and divide that interval into subintervals of equal width.  Students will construct a </w:t>
            </w:r>
            <w:proofErr w:type="gramStart"/>
            <w:r w:rsidRPr="008C7D60">
              <w:rPr>
                <w:rFonts w:ascii="Courier" w:eastAsia="Times New Roman" w:hAnsi="Courier" w:cs="Courier New"/>
                <w:color w:val="000000"/>
                <w:sz w:val="21"/>
                <w:szCs w:val="21"/>
              </w:rPr>
              <w:t>formula which</w:t>
            </w:r>
            <w:proofErr w:type="gramEnd"/>
            <w:r w:rsidRPr="008C7D60">
              <w:rPr>
                <w:rFonts w:ascii="Courier" w:eastAsia="Times New Roman" w:hAnsi="Courier" w:cs="Courier New"/>
                <w:color w:val="000000"/>
                <w:sz w:val="21"/>
                <w:szCs w:val="21"/>
              </w:rPr>
              <w:t xml:space="preserve"> estimates the value of the desired quantity within each subinterval.  Students will recognize the summation of subinterval estimates as a Riemann sum and an estimate of the desired quantity over the whole interval.  Students will find the exact value of the desired quantity by using a definite integral to find the limit of the Riemann sum as the number of subintervals increases to infinity.  </w:t>
            </w:r>
          </w:p>
        </w:tc>
      </w:tr>
      <w:tr w:rsidR="00F17F4E" w:rsidRPr="008C7D60" w14:paraId="11FF593D" w14:textId="77777777" w:rsidTr="00F17F4E">
        <w:trPr>
          <w:tblCellSpacing w:w="15" w:type="dxa"/>
        </w:trPr>
        <w:tc>
          <w:tcPr>
            <w:tcW w:w="0" w:type="auto"/>
            <w:shd w:val="clear" w:color="auto" w:fill="EFEFEF"/>
            <w:tcMar>
              <w:top w:w="0" w:type="dxa"/>
              <w:left w:w="0" w:type="dxa"/>
              <w:bottom w:w="0" w:type="dxa"/>
              <w:right w:w="0" w:type="dxa"/>
            </w:tcMar>
            <w:hideMark/>
          </w:tcPr>
          <w:p w14:paraId="217BA79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2</w:t>
            </w:r>
          </w:p>
        </w:tc>
        <w:tc>
          <w:tcPr>
            <w:tcW w:w="0" w:type="auto"/>
            <w:shd w:val="clear" w:color="auto" w:fill="EFEFEF"/>
            <w:tcMar>
              <w:top w:w="0" w:type="dxa"/>
              <w:left w:w="0" w:type="dxa"/>
              <w:bottom w:w="0" w:type="dxa"/>
              <w:right w:w="0" w:type="dxa"/>
            </w:tcMar>
            <w:hideMark/>
          </w:tcPr>
          <w:p w14:paraId="1FDA2E7E" w14:textId="391BCD41"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Approximate a definite integral by t</w:t>
            </w:r>
            <w:r w:rsidR="00395EE8">
              <w:rPr>
                <w:rFonts w:ascii="Courier" w:eastAsia="Times New Roman" w:hAnsi="Courier" w:cs="Courier New"/>
                <w:color w:val="000000"/>
                <w:sz w:val="21"/>
                <w:szCs w:val="21"/>
              </w:rPr>
              <w:t>he Trapezoidal Rule and Simpson’</w:t>
            </w:r>
            <w:r w:rsidRPr="008C7D60">
              <w:rPr>
                <w:rFonts w:ascii="Courier" w:eastAsia="Times New Roman" w:hAnsi="Courier" w:cs="Courier New"/>
                <w:color w:val="000000"/>
                <w:sz w:val="21"/>
                <w:szCs w:val="21"/>
              </w:rPr>
              <w:t>s Rule.</w:t>
            </w:r>
          </w:p>
        </w:tc>
        <w:tc>
          <w:tcPr>
            <w:tcW w:w="0" w:type="auto"/>
            <w:shd w:val="clear" w:color="auto" w:fill="EFEFEF"/>
            <w:tcMar>
              <w:top w:w="0" w:type="dxa"/>
              <w:left w:w="0" w:type="dxa"/>
              <w:bottom w:w="0" w:type="dxa"/>
              <w:right w:w="0" w:type="dxa"/>
            </w:tcMar>
            <w:vAlign w:val="center"/>
            <w:hideMark/>
          </w:tcPr>
          <w:p w14:paraId="1036664D" w14:textId="6BC44367" w:rsidR="00F17F4E" w:rsidRPr="008C7D60" w:rsidRDefault="00F17F4E" w:rsidP="001438F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Not addressed</w:t>
            </w:r>
            <w:r w:rsidR="001438FA">
              <w:rPr>
                <w:rFonts w:ascii="Courier" w:eastAsia="Times New Roman" w:hAnsi="Courier" w:cs="Courier New"/>
                <w:color w:val="000000"/>
                <w:sz w:val="21"/>
                <w:szCs w:val="21"/>
              </w:rPr>
              <w:t>.</w:t>
            </w:r>
          </w:p>
        </w:tc>
      </w:tr>
      <w:tr w:rsidR="00F17F4E" w:rsidRPr="008C7D60" w14:paraId="06C75942" w14:textId="77777777" w:rsidTr="00F17F4E">
        <w:trPr>
          <w:tblCellSpacing w:w="15" w:type="dxa"/>
        </w:trPr>
        <w:tc>
          <w:tcPr>
            <w:tcW w:w="0" w:type="auto"/>
            <w:shd w:val="clear" w:color="auto" w:fill="FFFFFF"/>
            <w:tcMar>
              <w:top w:w="0" w:type="dxa"/>
              <w:left w:w="0" w:type="dxa"/>
              <w:bottom w:w="0" w:type="dxa"/>
              <w:right w:w="0" w:type="dxa"/>
            </w:tcMar>
            <w:hideMark/>
          </w:tcPr>
          <w:p w14:paraId="0C0F34A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p>
        </w:tc>
        <w:tc>
          <w:tcPr>
            <w:tcW w:w="0" w:type="auto"/>
            <w:shd w:val="clear" w:color="auto" w:fill="FFFFFF"/>
            <w:tcMar>
              <w:top w:w="0" w:type="dxa"/>
              <w:left w:w="0" w:type="dxa"/>
              <w:bottom w:w="0" w:type="dxa"/>
              <w:right w:w="0" w:type="dxa"/>
            </w:tcMar>
            <w:hideMark/>
          </w:tcPr>
          <w:p w14:paraId="3E63CD0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BE3228"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Employ a variety of integration techniques to evaluate special types of integrals, including substitution, integration by parts, trigonometric substitution, and partial fraction decomposition.</w:t>
            </w:r>
          </w:p>
        </w:tc>
        <w:tc>
          <w:tcPr>
            <w:tcW w:w="0" w:type="auto"/>
            <w:shd w:val="clear" w:color="auto" w:fill="FFFFFF"/>
            <w:tcMar>
              <w:top w:w="0" w:type="dxa"/>
              <w:left w:w="0" w:type="dxa"/>
              <w:bottom w:w="0" w:type="dxa"/>
              <w:right w:w="0" w:type="dxa"/>
            </w:tcMar>
            <w:vAlign w:val="center"/>
            <w:hideMark/>
          </w:tcPr>
          <w:p w14:paraId="3C96F87B" w14:textId="19D10B19" w:rsidR="00F17F4E" w:rsidRPr="008C7D60" w:rsidRDefault="00F17F4E" w:rsidP="00105B6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105B68">
              <w:rPr>
                <w:rFonts w:ascii="Courier" w:eastAsia="Times New Roman" w:hAnsi="Courier" w:cs="Courier New"/>
                <w:color w:val="000000"/>
                <w:sz w:val="21"/>
                <w:szCs w:val="21"/>
              </w:rPr>
              <w:t xml:space="preserve">continue the analysis of the inverse process of differentiation, from </w:t>
            </w:r>
            <w:proofErr w:type="spellStart"/>
            <w:r w:rsidR="00105B68">
              <w:rPr>
                <w:rFonts w:ascii="Courier" w:eastAsia="Times New Roman" w:hAnsi="Courier" w:cs="Courier New"/>
                <w:color w:val="000000"/>
                <w:sz w:val="21"/>
                <w:szCs w:val="21"/>
              </w:rPr>
              <w:t>Calc</w:t>
            </w:r>
            <w:proofErr w:type="spellEnd"/>
            <w:r w:rsidR="00105B68">
              <w:rPr>
                <w:rFonts w:ascii="Courier" w:eastAsia="Times New Roman" w:hAnsi="Courier" w:cs="Courier New"/>
                <w:color w:val="000000"/>
                <w:sz w:val="21"/>
                <w:szCs w:val="21"/>
              </w:rPr>
              <w:t xml:space="preserve"> I, to develop further techniques of integration including integration by parts from the product rule. Students will develop further integration techniques by </w:t>
            </w:r>
            <w:proofErr w:type="gramStart"/>
            <w:r w:rsidR="00105B68">
              <w:rPr>
                <w:rFonts w:ascii="Courier" w:eastAsia="Times New Roman" w:hAnsi="Courier" w:cs="Courier New"/>
                <w:color w:val="000000"/>
                <w:sz w:val="21"/>
                <w:szCs w:val="21"/>
              </w:rPr>
              <w:t>combining  trigonom</w:t>
            </w:r>
            <w:r w:rsidR="000B3B29">
              <w:rPr>
                <w:rFonts w:ascii="Courier" w:eastAsia="Times New Roman" w:hAnsi="Courier" w:cs="Courier New"/>
                <w:color w:val="000000"/>
                <w:sz w:val="21"/>
                <w:szCs w:val="21"/>
              </w:rPr>
              <w:t>etric</w:t>
            </w:r>
            <w:proofErr w:type="gramEnd"/>
            <w:r w:rsidR="000B3B29">
              <w:rPr>
                <w:rFonts w:ascii="Courier" w:eastAsia="Times New Roman" w:hAnsi="Courier" w:cs="Courier New"/>
                <w:color w:val="000000"/>
                <w:sz w:val="21"/>
                <w:szCs w:val="21"/>
              </w:rPr>
              <w:t xml:space="preserve"> identities with</w:t>
            </w:r>
            <w:r w:rsidR="00105B68">
              <w:rPr>
                <w:rFonts w:ascii="Courier" w:eastAsia="Times New Roman" w:hAnsi="Courier" w:cs="Courier New"/>
                <w:color w:val="000000"/>
                <w:sz w:val="21"/>
                <w:szCs w:val="21"/>
              </w:rPr>
              <w:t xml:space="preserve"> the method of substitution to obtain the technique of trigonometric substation; and by reversing the process of adding rational expressions by means of common denominators to obtain the technique </w:t>
            </w:r>
            <w:r w:rsidR="00105B68">
              <w:rPr>
                <w:rFonts w:ascii="Courier" w:eastAsia="Times New Roman" w:hAnsi="Courier" w:cs="Courier New"/>
                <w:color w:val="000000"/>
                <w:sz w:val="21"/>
                <w:szCs w:val="21"/>
              </w:rPr>
              <w:lastRenderedPageBreak/>
              <w:t>of partial fractions.</w:t>
            </w:r>
          </w:p>
        </w:tc>
      </w:tr>
      <w:tr w:rsidR="00F17F4E" w:rsidRPr="008C7D60" w14:paraId="41275F23" w14:textId="77777777" w:rsidTr="00F17F4E">
        <w:trPr>
          <w:tblCellSpacing w:w="15" w:type="dxa"/>
        </w:trPr>
        <w:tc>
          <w:tcPr>
            <w:tcW w:w="0" w:type="auto"/>
            <w:shd w:val="clear" w:color="auto" w:fill="EFEFEF"/>
            <w:tcMar>
              <w:top w:w="0" w:type="dxa"/>
              <w:left w:w="0" w:type="dxa"/>
              <w:bottom w:w="0" w:type="dxa"/>
              <w:right w:w="0" w:type="dxa"/>
            </w:tcMar>
            <w:hideMark/>
          </w:tcPr>
          <w:p w14:paraId="28B7F2E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4</w:t>
            </w:r>
          </w:p>
        </w:tc>
        <w:tc>
          <w:tcPr>
            <w:tcW w:w="0" w:type="auto"/>
            <w:shd w:val="clear" w:color="auto" w:fill="EFEFEF"/>
            <w:tcMar>
              <w:top w:w="0" w:type="dxa"/>
              <w:left w:w="0" w:type="dxa"/>
              <w:bottom w:w="0" w:type="dxa"/>
              <w:right w:w="0" w:type="dxa"/>
            </w:tcMar>
            <w:hideMark/>
          </w:tcPr>
          <w:p w14:paraId="33EE24B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2026A8C" w14:textId="3C717F8C"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limits that result in indeterminate forms,</w:t>
            </w:r>
            <w:r w:rsidR="0099653F">
              <w:rPr>
                <w:rFonts w:ascii="Courier" w:eastAsia="Times New Roman" w:hAnsi="Courier" w:cs="Courier New"/>
                <w:color w:val="000000"/>
                <w:sz w:val="21"/>
                <w:szCs w:val="21"/>
              </w:rPr>
              <w:t xml:space="preserve"> including the application of </w:t>
            </w:r>
            <w:proofErr w:type="spellStart"/>
            <w:r w:rsidR="0099653F">
              <w:rPr>
                <w:rFonts w:ascii="Courier" w:eastAsia="Times New Roman" w:hAnsi="Courier" w:cs="Courier New"/>
                <w:color w:val="000000"/>
                <w:sz w:val="21"/>
                <w:szCs w:val="21"/>
              </w:rPr>
              <w:t>L’Hôpital’</w:t>
            </w:r>
            <w:r w:rsidRPr="008C7D60">
              <w:rPr>
                <w:rFonts w:ascii="Courier" w:eastAsia="Times New Roman" w:hAnsi="Courier" w:cs="Courier New"/>
                <w:color w:val="000000"/>
                <w:sz w:val="21"/>
                <w:szCs w:val="21"/>
              </w:rPr>
              <w:t>s</w:t>
            </w:r>
            <w:proofErr w:type="spellEnd"/>
            <w:r w:rsidRPr="008C7D60">
              <w:rPr>
                <w:rFonts w:ascii="Courier" w:eastAsia="Times New Roman" w:hAnsi="Courier" w:cs="Courier New"/>
                <w:color w:val="000000"/>
                <w:sz w:val="21"/>
                <w:szCs w:val="21"/>
              </w:rPr>
              <w:t xml:space="preserve"> Rule.</w:t>
            </w:r>
          </w:p>
        </w:tc>
        <w:tc>
          <w:tcPr>
            <w:tcW w:w="0" w:type="auto"/>
            <w:shd w:val="clear" w:color="auto" w:fill="EFEFEF"/>
            <w:tcMar>
              <w:top w:w="0" w:type="dxa"/>
              <w:left w:w="0" w:type="dxa"/>
              <w:bottom w:w="0" w:type="dxa"/>
              <w:right w:w="0" w:type="dxa"/>
            </w:tcMar>
            <w:vAlign w:val="center"/>
            <w:hideMark/>
          </w:tcPr>
          <w:p w14:paraId="41BE6B4E" w14:textId="29D3F380" w:rsidR="00F17F4E" w:rsidRPr="008C7D60" w:rsidRDefault="00E30894"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This is </w:t>
            </w:r>
            <w:r w:rsidRPr="008C7D60">
              <w:rPr>
                <w:rFonts w:ascii="Courier" w:eastAsia="Times New Roman" w:hAnsi="Courier" w:cs="Courier New"/>
                <w:color w:val="000000"/>
                <w:sz w:val="21"/>
                <w:szCs w:val="21"/>
              </w:rPr>
              <w:t xml:space="preserve">addressed </w:t>
            </w:r>
            <w:r>
              <w:rPr>
                <w:rFonts w:ascii="Courier" w:eastAsia="Times New Roman" w:hAnsi="Courier" w:cs="Courier New"/>
                <w:color w:val="000000"/>
                <w:sz w:val="21"/>
                <w:szCs w:val="21"/>
              </w:rPr>
              <w:t>primarily</w:t>
            </w:r>
            <w:r w:rsidRPr="008C7D60">
              <w:rPr>
                <w:rFonts w:ascii="Courier" w:eastAsia="Times New Roman" w:hAnsi="Courier" w:cs="Courier New"/>
                <w:color w:val="000000"/>
                <w:sz w:val="21"/>
                <w:szCs w:val="21"/>
              </w:rPr>
              <w:t xml:space="preserve"> in </w:t>
            </w:r>
            <w:proofErr w:type="spellStart"/>
            <w:r w:rsidRPr="008C7D60">
              <w:rPr>
                <w:rFonts w:ascii="Courier" w:eastAsia="Times New Roman" w:hAnsi="Courier" w:cs="Courier New"/>
                <w:color w:val="000000"/>
                <w:sz w:val="21"/>
                <w:szCs w:val="21"/>
              </w:rPr>
              <w:t>Calc</w:t>
            </w:r>
            <w:proofErr w:type="spellEnd"/>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I</w:t>
            </w:r>
            <w:r w:rsidRPr="008C7D60">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In this semester the student will further apply this technique to transcendental functions and in convergence criteria for series.</w:t>
            </w:r>
          </w:p>
        </w:tc>
      </w:tr>
      <w:tr w:rsidR="00F17F4E" w:rsidRPr="008C7D60" w14:paraId="24245A47" w14:textId="77777777" w:rsidTr="00F17F4E">
        <w:trPr>
          <w:tblCellSpacing w:w="15" w:type="dxa"/>
        </w:trPr>
        <w:tc>
          <w:tcPr>
            <w:tcW w:w="0" w:type="auto"/>
            <w:shd w:val="clear" w:color="auto" w:fill="FFFFFF"/>
            <w:tcMar>
              <w:top w:w="0" w:type="dxa"/>
              <w:left w:w="0" w:type="dxa"/>
              <w:bottom w:w="0" w:type="dxa"/>
              <w:right w:w="0" w:type="dxa"/>
            </w:tcMar>
            <w:hideMark/>
          </w:tcPr>
          <w:p w14:paraId="1E7986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5</w:t>
            </w:r>
          </w:p>
        </w:tc>
        <w:tc>
          <w:tcPr>
            <w:tcW w:w="0" w:type="auto"/>
            <w:shd w:val="clear" w:color="auto" w:fill="FFFFFF"/>
            <w:tcMar>
              <w:top w:w="0" w:type="dxa"/>
              <w:left w:w="0" w:type="dxa"/>
              <w:bottom w:w="0" w:type="dxa"/>
              <w:right w:w="0" w:type="dxa"/>
            </w:tcMar>
            <w:hideMark/>
          </w:tcPr>
          <w:p w14:paraId="3723ECD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842764E"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improper integrals, including integrals over infinite intervals, as well as integrals in which the integrand becomes infinite on the interval of integration.</w:t>
            </w:r>
          </w:p>
        </w:tc>
        <w:tc>
          <w:tcPr>
            <w:tcW w:w="0" w:type="auto"/>
            <w:shd w:val="clear" w:color="auto" w:fill="FFFFFF"/>
            <w:tcMar>
              <w:top w:w="0" w:type="dxa"/>
              <w:left w:w="0" w:type="dxa"/>
              <w:bottom w:w="0" w:type="dxa"/>
              <w:right w:w="0" w:type="dxa"/>
            </w:tcMar>
            <w:vAlign w:val="center"/>
            <w:hideMark/>
          </w:tcPr>
          <w:p w14:paraId="28C18BFE" w14:textId="128EB1EB" w:rsidR="00F17F4E" w:rsidRPr="008C7D60" w:rsidRDefault="00F17F4E" w:rsidP="000B3B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0B3B29">
              <w:rPr>
                <w:rFonts w:ascii="Courier" w:eastAsia="Times New Roman" w:hAnsi="Courier" w:cs="Courier New"/>
                <w:color w:val="000000"/>
                <w:sz w:val="21"/>
                <w:szCs w:val="21"/>
              </w:rPr>
              <w:t xml:space="preserve">apply the integration techniques above together with the limit concept from </w:t>
            </w:r>
            <w:proofErr w:type="spellStart"/>
            <w:r w:rsidR="000B3B29">
              <w:rPr>
                <w:rFonts w:ascii="Courier" w:eastAsia="Times New Roman" w:hAnsi="Courier" w:cs="Courier New"/>
                <w:color w:val="000000"/>
                <w:sz w:val="21"/>
                <w:szCs w:val="21"/>
              </w:rPr>
              <w:t>Calc</w:t>
            </w:r>
            <w:proofErr w:type="spellEnd"/>
            <w:r w:rsidR="000B3B29">
              <w:rPr>
                <w:rFonts w:ascii="Courier" w:eastAsia="Times New Roman" w:hAnsi="Courier" w:cs="Courier New"/>
                <w:color w:val="000000"/>
                <w:sz w:val="21"/>
                <w:szCs w:val="21"/>
              </w:rPr>
              <w:t xml:space="preserve"> I to evaluate improper integrals, including both </w:t>
            </w:r>
            <w:r w:rsidR="004E5188">
              <w:rPr>
                <w:rFonts w:ascii="Courier" w:eastAsia="Times New Roman" w:hAnsi="Courier" w:cs="Courier New"/>
                <w:color w:val="000000"/>
                <w:sz w:val="21"/>
                <w:szCs w:val="21"/>
              </w:rPr>
              <w:t>those over infinite intervals and those with finite singularities.</w:t>
            </w:r>
            <w:r w:rsidRPr="008C7D60">
              <w:rPr>
                <w:rFonts w:ascii="Courier" w:eastAsia="Times New Roman" w:hAnsi="Courier" w:cs="Courier New"/>
                <w:color w:val="000000"/>
                <w:sz w:val="21"/>
                <w:szCs w:val="21"/>
              </w:rPr>
              <w:t xml:space="preserve"> </w:t>
            </w:r>
          </w:p>
        </w:tc>
      </w:tr>
      <w:tr w:rsidR="00F17F4E" w:rsidRPr="008C7D60" w14:paraId="12123751" w14:textId="77777777" w:rsidTr="00F17F4E">
        <w:trPr>
          <w:tblCellSpacing w:w="15" w:type="dxa"/>
        </w:trPr>
        <w:tc>
          <w:tcPr>
            <w:tcW w:w="0" w:type="auto"/>
            <w:shd w:val="clear" w:color="auto" w:fill="EFEFEF"/>
            <w:tcMar>
              <w:top w:w="0" w:type="dxa"/>
              <w:left w:w="0" w:type="dxa"/>
              <w:bottom w:w="0" w:type="dxa"/>
              <w:right w:w="0" w:type="dxa"/>
            </w:tcMar>
            <w:hideMark/>
          </w:tcPr>
          <w:p w14:paraId="21A828D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6</w:t>
            </w:r>
          </w:p>
        </w:tc>
        <w:tc>
          <w:tcPr>
            <w:tcW w:w="0" w:type="auto"/>
            <w:shd w:val="clear" w:color="auto" w:fill="EFEFEF"/>
            <w:tcMar>
              <w:top w:w="0" w:type="dxa"/>
              <w:left w:w="0" w:type="dxa"/>
              <w:bottom w:w="0" w:type="dxa"/>
              <w:right w:w="0" w:type="dxa"/>
            </w:tcMar>
            <w:hideMark/>
          </w:tcPr>
          <w:p w14:paraId="4B32974B"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graph, and apply the equations of conics, including conics where the principal axes are not parallel to the coordinate axes.</w:t>
            </w:r>
          </w:p>
        </w:tc>
        <w:tc>
          <w:tcPr>
            <w:tcW w:w="0" w:type="auto"/>
            <w:shd w:val="clear" w:color="auto" w:fill="EFEFEF"/>
            <w:tcMar>
              <w:top w:w="0" w:type="dxa"/>
              <w:left w:w="0" w:type="dxa"/>
              <w:bottom w:w="0" w:type="dxa"/>
              <w:right w:w="0" w:type="dxa"/>
            </w:tcMar>
            <w:vAlign w:val="center"/>
            <w:hideMark/>
          </w:tcPr>
          <w:p w14:paraId="6EE2E904" w14:textId="297E9B75" w:rsidR="00F17F4E" w:rsidRPr="008C7D60" w:rsidRDefault="00E80CAC"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00F17F4E"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00F17F4E" w:rsidRPr="008C7D60">
              <w:rPr>
                <w:rFonts w:ascii="Courier" w:eastAsia="Times New Roman" w:hAnsi="Courier" w:cs="Courier New"/>
                <w:color w:val="000000"/>
                <w:sz w:val="21"/>
                <w:szCs w:val="21"/>
              </w:rPr>
              <w:t>.</w:t>
            </w:r>
          </w:p>
        </w:tc>
      </w:tr>
      <w:tr w:rsidR="00F17F4E" w:rsidRPr="008C7D60" w14:paraId="0BEE9114" w14:textId="77777777" w:rsidTr="00F17F4E">
        <w:trPr>
          <w:tblCellSpacing w:w="15" w:type="dxa"/>
        </w:trPr>
        <w:tc>
          <w:tcPr>
            <w:tcW w:w="0" w:type="auto"/>
            <w:shd w:val="clear" w:color="auto" w:fill="FFFFFF"/>
            <w:tcMar>
              <w:top w:w="0" w:type="dxa"/>
              <w:left w:w="0" w:type="dxa"/>
              <w:bottom w:w="0" w:type="dxa"/>
              <w:right w:w="0" w:type="dxa"/>
            </w:tcMar>
            <w:hideMark/>
          </w:tcPr>
          <w:p w14:paraId="5FE0D1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7</w:t>
            </w:r>
          </w:p>
        </w:tc>
        <w:tc>
          <w:tcPr>
            <w:tcW w:w="0" w:type="auto"/>
            <w:shd w:val="clear" w:color="auto" w:fill="FFFFFF"/>
            <w:tcMar>
              <w:top w:w="0" w:type="dxa"/>
              <w:left w:w="0" w:type="dxa"/>
              <w:bottom w:w="0" w:type="dxa"/>
              <w:right w:w="0" w:type="dxa"/>
            </w:tcMar>
            <w:hideMark/>
          </w:tcPr>
          <w:p w14:paraId="4ED01D5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1036AE7"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Determine the existence of, estimate numerically and graphically, and find algebraically the limits of sequences.  Determine whether a series converges by using appropriate tests, including the comparison, ratio, root, integral and alternating series tests.</w:t>
            </w:r>
          </w:p>
        </w:tc>
        <w:tc>
          <w:tcPr>
            <w:tcW w:w="0" w:type="auto"/>
            <w:shd w:val="clear" w:color="auto" w:fill="FFFFFF"/>
            <w:tcMar>
              <w:top w:w="0" w:type="dxa"/>
              <w:left w:w="0" w:type="dxa"/>
              <w:bottom w:w="0" w:type="dxa"/>
              <w:right w:w="0" w:type="dxa"/>
            </w:tcMar>
            <w:vAlign w:val="center"/>
            <w:hideMark/>
          </w:tcPr>
          <w:p w14:paraId="1B28EBE6" w14:textId="67863045" w:rsidR="00F17F4E" w:rsidRPr="008C7D60" w:rsidRDefault="00F17F4E" w:rsidP="005E429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B96645">
              <w:rPr>
                <w:rFonts w:ascii="Courier" w:eastAsia="Times New Roman" w:hAnsi="Courier" w:cs="Courier New"/>
                <w:color w:val="000000"/>
                <w:sz w:val="21"/>
                <w:szCs w:val="21"/>
              </w:rPr>
              <w:t xml:space="preserve">review the concept of sequential limit from </w:t>
            </w:r>
            <w:proofErr w:type="spellStart"/>
            <w:r w:rsidR="00B96645">
              <w:rPr>
                <w:rFonts w:ascii="Courier" w:eastAsia="Times New Roman" w:hAnsi="Courier" w:cs="Courier New"/>
                <w:color w:val="000000"/>
                <w:sz w:val="21"/>
                <w:szCs w:val="21"/>
              </w:rPr>
              <w:t>Calc</w:t>
            </w:r>
            <w:proofErr w:type="spellEnd"/>
            <w:r w:rsidR="00B96645">
              <w:rPr>
                <w:rFonts w:ascii="Courier" w:eastAsia="Times New Roman" w:hAnsi="Courier" w:cs="Courier New"/>
                <w:color w:val="000000"/>
                <w:sz w:val="21"/>
                <w:szCs w:val="21"/>
              </w:rPr>
              <w:t xml:space="preserve"> I and then use this to begin a study of infinite series. Students will study the geometric series and obtain a closed form for its partial sums then evaluate the infinite sum by computing the limit of its partial sums. In particular students will learn the </w:t>
            </w:r>
            <w:proofErr w:type="gramStart"/>
            <w:r w:rsidR="00B96645">
              <w:rPr>
                <w:rFonts w:ascii="Courier" w:eastAsia="Times New Roman" w:hAnsi="Courier" w:cs="Courier New"/>
                <w:color w:val="000000"/>
                <w:sz w:val="21"/>
                <w:szCs w:val="21"/>
              </w:rPr>
              <w:t>conditions which</w:t>
            </w:r>
            <w:proofErr w:type="gramEnd"/>
            <w:r w:rsidR="00B96645">
              <w:rPr>
                <w:rFonts w:ascii="Courier" w:eastAsia="Times New Roman" w:hAnsi="Courier" w:cs="Courier New"/>
                <w:color w:val="000000"/>
                <w:sz w:val="21"/>
                <w:szCs w:val="21"/>
              </w:rPr>
              <w:t xml:space="preserve"> imply convergence or divergence. Students will study further explicit examples, including the harmonic series, </w:t>
            </w:r>
            <w:r w:rsidR="005E429C">
              <w:rPr>
                <w:rFonts w:ascii="Courier" w:eastAsia="Times New Roman" w:hAnsi="Courier" w:cs="Courier New"/>
                <w:color w:val="000000"/>
                <w:sz w:val="21"/>
                <w:szCs w:val="21"/>
              </w:rPr>
              <w:t xml:space="preserve">and use these </w:t>
            </w:r>
            <w:r w:rsidR="00B96645">
              <w:rPr>
                <w:rFonts w:ascii="Courier" w:eastAsia="Times New Roman" w:hAnsi="Courier" w:cs="Courier New"/>
                <w:color w:val="000000"/>
                <w:sz w:val="21"/>
                <w:szCs w:val="21"/>
              </w:rPr>
              <w:t xml:space="preserve">to distinguish between </w:t>
            </w:r>
            <w:r w:rsidR="005E429C">
              <w:rPr>
                <w:rFonts w:ascii="Courier" w:eastAsia="Times New Roman" w:hAnsi="Courier" w:cs="Courier New"/>
                <w:color w:val="000000"/>
                <w:sz w:val="21"/>
                <w:szCs w:val="21"/>
              </w:rPr>
              <w:t>absolute and conditional convergence. Students will apply the explicit analysis of geometric series together with</w:t>
            </w:r>
            <w:r w:rsidR="00B96645">
              <w:rPr>
                <w:rFonts w:ascii="Courier" w:eastAsia="Times New Roman" w:hAnsi="Courier" w:cs="Courier New"/>
                <w:color w:val="000000"/>
                <w:sz w:val="21"/>
                <w:szCs w:val="21"/>
              </w:rPr>
              <w:t xml:space="preserve"> the comparison test </w:t>
            </w:r>
            <w:r w:rsidR="005E429C">
              <w:rPr>
                <w:rFonts w:ascii="Courier" w:eastAsia="Times New Roman" w:hAnsi="Courier" w:cs="Courier New"/>
                <w:color w:val="000000"/>
                <w:sz w:val="21"/>
                <w:szCs w:val="21"/>
              </w:rPr>
              <w:t xml:space="preserve">to develop and apply further tests for convergence, including the </w:t>
            </w:r>
            <w:r w:rsidR="005E429C">
              <w:rPr>
                <w:rFonts w:ascii="Courier" w:eastAsia="Times New Roman" w:hAnsi="Courier" w:cs="Courier New"/>
                <w:color w:val="000000"/>
                <w:sz w:val="21"/>
                <w:szCs w:val="21"/>
              </w:rPr>
              <w:lastRenderedPageBreak/>
              <w:t>ratio and root tests.</w:t>
            </w:r>
            <w:r w:rsidR="00B96645">
              <w:rPr>
                <w:rFonts w:ascii="Courier" w:eastAsia="Times New Roman" w:hAnsi="Courier" w:cs="Courier New"/>
                <w:color w:val="000000"/>
                <w:sz w:val="21"/>
                <w:szCs w:val="21"/>
              </w:rPr>
              <w:t xml:space="preserve"> Students will </w:t>
            </w:r>
            <w:r w:rsidR="005E429C">
              <w:rPr>
                <w:rFonts w:ascii="Courier" w:eastAsia="Times New Roman" w:hAnsi="Courier" w:cs="Courier New"/>
                <w:color w:val="000000"/>
                <w:sz w:val="21"/>
                <w:szCs w:val="21"/>
              </w:rPr>
              <w:t>combine the comparison tests together with the concept of Riemann sum and the techniques of indefinite integral to</w:t>
            </w:r>
            <w:r w:rsidR="00B96645">
              <w:rPr>
                <w:rFonts w:ascii="Courier" w:eastAsia="Times New Roman" w:hAnsi="Courier" w:cs="Courier New"/>
                <w:color w:val="000000"/>
                <w:sz w:val="21"/>
                <w:szCs w:val="21"/>
              </w:rPr>
              <w:t xml:space="preserve"> derive </w:t>
            </w:r>
            <w:r w:rsidR="005E429C">
              <w:rPr>
                <w:rFonts w:ascii="Courier" w:eastAsia="Times New Roman" w:hAnsi="Courier" w:cs="Courier New"/>
                <w:color w:val="000000"/>
                <w:sz w:val="21"/>
                <w:szCs w:val="21"/>
              </w:rPr>
              <w:t>the integral test for convergence of a series.</w:t>
            </w:r>
          </w:p>
        </w:tc>
      </w:tr>
      <w:tr w:rsidR="00F17F4E" w:rsidRPr="008C7D60" w14:paraId="0591EF5D" w14:textId="77777777" w:rsidTr="00F17F4E">
        <w:trPr>
          <w:tblCellSpacing w:w="15" w:type="dxa"/>
        </w:trPr>
        <w:tc>
          <w:tcPr>
            <w:tcW w:w="0" w:type="auto"/>
            <w:shd w:val="clear" w:color="auto" w:fill="EFEFEF"/>
            <w:tcMar>
              <w:top w:w="0" w:type="dxa"/>
              <w:left w:w="0" w:type="dxa"/>
              <w:bottom w:w="0" w:type="dxa"/>
              <w:right w:w="0" w:type="dxa"/>
            </w:tcMar>
            <w:hideMark/>
          </w:tcPr>
          <w:p w14:paraId="5A405A6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8</w:t>
            </w:r>
          </w:p>
        </w:tc>
        <w:tc>
          <w:tcPr>
            <w:tcW w:w="0" w:type="auto"/>
            <w:shd w:val="clear" w:color="auto" w:fill="EFEFEF"/>
            <w:tcMar>
              <w:top w:w="0" w:type="dxa"/>
              <w:left w:w="0" w:type="dxa"/>
              <w:bottom w:w="0" w:type="dxa"/>
              <w:right w:w="0" w:type="dxa"/>
            </w:tcMar>
            <w:hideMark/>
          </w:tcPr>
          <w:p w14:paraId="71D9B6E0"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849A0D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the nth Taylor polynomial at a specified center for a function and estimate the error term. Use appropriate techniques to differentiate, integrate and find the radius of convergence for the power series of various functions.</w:t>
            </w:r>
          </w:p>
        </w:tc>
        <w:tc>
          <w:tcPr>
            <w:tcW w:w="0" w:type="auto"/>
            <w:shd w:val="clear" w:color="auto" w:fill="EFEFEF"/>
            <w:tcMar>
              <w:top w:w="0" w:type="dxa"/>
              <w:left w:w="0" w:type="dxa"/>
              <w:bottom w:w="0" w:type="dxa"/>
              <w:right w:w="0" w:type="dxa"/>
            </w:tcMar>
            <w:vAlign w:val="center"/>
            <w:hideMark/>
          </w:tcPr>
          <w:p w14:paraId="4BAB4C10" w14:textId="36C5FC0B" w:rsidR="00F17F4E" w:rsidRPr="008C7D60" w:rsidRDefault="00F17F4E" w:rsidP="003F7B7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3F7B71">
              <w:rPr>
                <w:rFonts w:ascii="Courier" w:eastAsia="Times New Roman" w:hAnsi="Courier" w:cs="Courier New"/>
                <w:color w:val="000000"/>
                <w:sz w:val="21"/>
                <w:szCs w:val="21"/>
              </w:rPr>
              <w:t>study the expression</w:t>
            </w:r>
            <w:r w:rsidRPr="008C7D60">
              <w:rPr>
                <w:rFonts w:ascii="Courier" w:eastAsia="Times New Roman" w:hAnsi="Courier" w:cs="Courier New"/>
                <w:color w:val="000000"/>
                <w:sz w:val="21"/>
                <w:szCs w:val="21"/>
              </w:rPr>
              <w:t xml:space="preserve"> of </w:t>
            </w:r>
            <w:r w:rsidR="003F7B71">
              <w:rPr>
                <w:rFonts w:ascii="Courier" w:eastAsia="Times New Roman" w:hAnsi="Courier" w:cs="Courier New"/>
                <w:color w:val="000000"/>
                <w:sz w:val="21"/>
                <w:szCs w:val="21"/>
              </w:rPr>
              <w:t>a function</w:t>
            </w:r>
            <w:r w:rsidRPr="008C7D60">
              <w:rPr>
                <w:rFonts w:ascii="Courier" w:eastAsia="Times New Roman" w:hAnsi="Courier" w:cs="Courier New"/>
                <w:color w:val="000000"/>
                <w:sz w:val="21"/>
                <w:szCs w:val="21"/>
              </w:rPr>
              <w:t xml:space="preserve"> as</w:t>
            </w:r>
            <w:r w:rsidR="003F7B71">
              <w:rPr>
                <w:rFonts w:ascii="Courier" w:eastAsia="Times New Roman" w:hAnsi="Courier" w:cs="Courier New"/>
                <w:color w:val="000000"/>
                <w:sz w:val="21"/>
                <w:szCs w:val="21"/>
              </w:rPr>
              <w:t xml:space="preserve"> an infinite</w:t>
            </w:r>
            <w:r w:rsidRPr="008C7D60">
              <w:rPr>
                <w:rFonts w:ascii="Courier" w:eastAsia="Times New Roman" w:hAnsi="Courier" w:cs="Courier New"/>
                <w:color w:val="000000"/>
                <w:sz w:val="21"/>
                <w:szCs w:val="21"/>
              </w:rPr>
              <w:t xml:space="preserve"> power series</w:t>
            </w:r>
            <w:r w:rsidR="003F7B71">
              <w:rPr>
                <w:rFonts w:ascii="Courier" w:eastAsia="Times New Roman" w:hAnsi="Courier" w:cs="Courier New"/>
                <w:color w:val="000000"/>
                <w:sz w:val="21"/>
                <w:szCs w:val="21"/>
              </w:rPr>
              <w:t>, again beginning with the example of the geometric series. Students will use term-wise</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operations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 xml:space="preserve">to derive the Taylor, </w:t>
            </w:r>
            <w:proofErr w:type="spellStart"/>
            <w:r w:rsidR="003F7B71">
              <w:rPr>
                <w:rFonts w:ascii="Courier" w:eastAsia="Times New Roman" w:hAnsi="Courier" w:cs="Courier New"/>
                <w:color w:val="000000"/>
                <w:sz w:val="21"/>
                <w:szCs w:val="21"/>
              </w:rPr>
              <w:t>Maclaurin</w:t>
            </w:r>
            <w:proofErr w:type="spellEnd"/>
            <w:r w:rsidR="003F7B71">
              <w:rPr>
                <w:rFonts w:ascii="Courier" w:eastAsia="Times New Roman" w:hAnsi="Courier" w:cs="Courier New"/>
                <w:color w:val="000000"/>
                <w:sz w:val="21"/>
                <w:szCs w:val="21"/>
              </w:rPr>
              <w:t>, and binomial formulas; and to develop power series representations of familiar functions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 xml:space="preserve">such as logarithmic and inverse trigonometric functions Students will employ the concepts and techniques for general series (above) determine intervals of convergence. </w:t>
            </w:r>
          </w:p>
        </w:tc>
      </w:tr>
      <w:tr w:rsidR="00F17F4E" w:rsidRPr="008C7D60" w14:paraId="3643AF01" w14:textId="77777777" w:rsidTr="00F17F4E">
        <w:trPr>
          <w:tblCellSpacing w:w="15" w:type="dxa"/>
        </w:trPr>
        <w:tc>
          <w:tcPr>
            <w:tcW w:w="0" w:type="auto"/>
            <w:shd w:val="clear" w:color="auto" w:fill="FFFFFF"/>
            <w:tcMar>
              <w:top w:w="0" w:type="dxa"/>
              <w:left w:w="0" w:type="dxa"/>
              <w:bottom w:w="0" w:type="dxa"/>
              <w:right w:w="0" w:type="dxa"/>
            </w:tcMar>
            <w:hideMark/>
          </w:tcPr>
          <w:p w14:paraId="4A986554"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9</w:t>
            </w:r>
          </w:p>
        </w:tc>
        <w:tc>
          <w:tcPr>
            <w:tcW w:w="0" w:type="auto"/>
            <w:shd w:val="clear" w:color="auto" w:fill="FFFFFF"/>
            <w:tcMar>
              <w:top w:w="0" w:type="dxa"/>
              <w:left w:w="0" w:type="dxa"/>
              <w:bottom w:w="0" w:type="dxa"/>
              <w:right w:w="0" w:type="dxa"/>
            </w:tcMar>
            <w:hideMark/>
          </w:tcPr>
          <w:p w14:paraId="5374173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7AC633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Analyze curves given parametrically and in polar form and find the areas of regions defined by such curves.</w:t>
            </w:r>
          </w:p>
        </w:tc>
        <w:tc>
          <w:tcPr>
            <w:tcW w:w="0" w:type="auto"/>
            <w:shd w:val="clear" w:color="auto" w:fill="FFFFFF"/>
            <w:tcMar>
              <w:top w:w="0" w:type="dxa"/>
              <w:left w:w="0" w:type="dxa"/>
              <w:bottom w:w="0" w:type="dxa"/>
              <w:right w:w="0" w:type="dxa"/>
            </w:tcMar>
            <w:vAlign w:val="center"/>
            <w:hideMark/>
          </w:tcPr>
          <w:p w14:paraId="1B661516" w14:textId="7E092E93" w:rsidR="00F17F4E" w:rsidRPr="008C7D60" w:rsidRDefault="00F17F4E" w:rsidP="00E7035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study </w:t>
            </w:r>
            <w:r w:rsidR="00E7035C">
              <w:rPr>
                <w:rFonts w:ascii="Courier" w:eastAsia="Times New Roman" w:hAnsi="Courier" w:cs="Courier New"/>
                <w:color w:val="000000"/>
                <w:sz w:val="21"/>
                <w:szCs w:val="21"/>
              </w:rPr>
              <w:t>parametric curves through the analysis of the motion of a particle in the plane. Students will employ the chain rule to derive expressions for the slope and concavity and use these to graph the curves. Students will review the definition of polar coordinates and then combine the parametric techniques with trigonometric identities to develop and evaluate integrals for the areas enclosed by polar graphs.</w:t>
            </w:r>
          </w:p>
        </w:tc>
      </w:tr>
      <w:tr w:rsidR="00F17F4E" w:rsidRPr="008C7D60" w14:paraId="33FDCE41" w14:textId="77777777" w:rsidTr="00F17F4E">
        <w:trPr>
          <w:tblCellSpacing w:w="15" w:type="dxa"/>
        </w:trPr>
        <w:tc>
          <w:tcPr>
            <w:tcW w:w="0" w:type="auto"/>
            <w:shd w:val="clear" w:color="auto" w:fill="EFEFEF"/>
            <w:tcMar>
              <w:top w:w="0" w:type="dxa"/>
              <w:left w:w="0" w:type="dxa"/>
              <w:bottom w:w="0" w:type="dxa"/>
              <w:right w:w="0" w:type="dxa"/>
            </w:tcMar>
            <w:hideMark/>
          </w:tcPr>
          <w:p w14:paraId="5D9D942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10</w:t>
            </w:r>
          </w:p>
        </w:tc>
        <w:tc>
          <w:tcPr>
            <w:tcW w:w="0" w:type="auto"/>
            <w:shd w:val="clear" w:color="auto" w:fill="EFEFEF"/>
            <w:tcMar>
              <w:top w:w="0" w:type="dxa"/>
              <w:left w:w="0" w:type="dxa"/>
              <w:bottom w:w="0" w:type="dxa"/>
              <w:right w:w="0" w:type="dxa"/>
            </w:tcMar>
            <w:hideMark/>
          </w:tcPr>
          <w:p w14:paraId="014A61E3"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Perform and apply vector operations, including the dot and cross product of vectors, in the plane and space.</w:t>
            </w:r>
          </w:p>
        </w:tc>
        <w:tc>
          <w:tcPr>
            <w:tcW w:w="0" w:type="auto"/>
            <w:shd w:val="clear" w:color="auto" w:fill="EFEFEF"/>
            <w:tcMar>
              <w:top w:w="0" w:type="dxa"/>
              <w:left w:w="0" w:type="dxa"/>
              <w:bottom w:w="0" w:type="dxa"/>
              <w:right w:w="0" w:type="dxa"/>
            </w:tcMar>
            <w:vAlign w:val="center"/>
            <w:hideMark/>
          </w:tcPr>
          <w:p w14:paraId="1D99E548" w14:textId="00DEC6CA" w:rsidR="00F17F4E" w:rsidRPr="008C7D60" w:rsidRDefault="00F17F4E" w:rsidP="00D33BA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F3321A">
              <w:rPr>
                <w:rFonts w:ascii="Courier" w:eastAsia="Times New Roman" w:hAnsi="Courier" w:cs="Courier New"/>
                <w:color w:val="000000"/>
                <w:sz w:val="21"/>
                <w:szCs w:val="21"/>
              </w:rPr>
              <w:t xml:space="preserve">study three-dimensional coordinate systems, with a focus on linear equations in </w:t>
            </w:r>
            <w:r w:rsidR="00D33BAB">
              <w:rPr>
                <w:rFonts w:ascii="Courier" w:eastAsia="Times New Roman" w:hAnsi="Courier" w:cs="Courier New"/>
                <w:color w:val="000000"/>
                <w:sz w:val="21"/>
                <w:szCs w:val="21"/>
              </w:rPr>
              <w:t xml:space="preserve">2 or more variables, including parametric equations. Students will interpret linear equations as dot products in a vector representation. Students will study the geometry of the dot and cross products using trigonometry and then will apply the geometry of these operations in </w:t>
            </w:r>
            <w:r w:rsidR="00D33BAB">
              <w:rPr>
                <w:rFonts w:ascii="Courier" w:eastAsia="Times New Roman" w:hAnsi="Courier" w:cs="Courier New"/>
                <w:color w:val="000000"/>
                <w:sz w:val="21"/>
                <w:szCs w:val="21"/>
              </w:rPr>
              <w:lastRenderedPageBreak/>
              <w:t xml:space="preserve">physical situations, including force and velocity. </w:t>
            </w:r>
          </w:p>
        </w:tc>
      </w:tr>
      <w:tr w:rsidR="00F17F4E" w:rsidRPr="008C7D60" w14:paraId="20582BCC" w14:textId="77777777" w:rsidTr="00F17F4E">
        <w:trPr>
          <w:tblCellSpacing w:w="15" w:type="dxa"/>
        </w:trPr>
        <w:tc>
          <w:tcPr>
            <w:tcW w:w="0" w:type="auto"/>
            <w:shd w:val="clear" w:color="auto" w:fill="FFFFFF"/>
            <w:tcMar>
              <w:top w:w="0" w:type="dxa"/>
              <w:left w:w="0" w:type="dxa"/>
              <w:bottom w:w="0" w:type="dxa"/>
              <w:right w:w="0" w:type="dxa"/>
            </w:tcMar>
            <w:hideMark/>
          </w:tcPr>
          <w:p w14:paraId="2ADE63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11</w:t>
            </w:r>
          </w:p>
        </w:tc>
        <w:tc>
          <w:tcPr>
            <w:tcW w:w="0" w:type="auto"/>
            <w:shd w:val="clear" w:color="auto" w:fill="FFFFFF"/>
            <w:tcMar>
              <w:top w:w="0" w:type="dxa"/>
              <w:left w:w="0" w:type="dxa"/>
              <w:bottom w:w="0" w:type="dxa"/>
              <w:right w:w="0" w:type="dxa"/>
            </w:tcMar>
            <w:hideMark/>
          </w:tcPr>
          <w:p w14:paraId="309A0E14" w14:textId="4A95648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Solve separable differential equations.  Understand the relationship between slope fields and solution curves for dif</w:t>
            </w:r>
            <w:r w:rsidR="0050487E">
              <w:rPr>
                <w:rFonts w:ascii="Courier" w:eastAsia="Times New Roman" w:hAnsi="Courier" w:cs="Courier New"/>
                <w:color w:val="000000"/>
                <w:sz w:val="21"/>
                <w:szCs w:val="21"/>
              </w:rPr>
              <w:t>ferential equations.  Use Euler’</w:t>
            </w:r>
            <w:r w:rsidRPr="008C7D60">
              <w:rPr>
                <w:rFonts w:ascii="Courier" w:eastAsia="Times New Roman" w:hAnsi="Courier" w:cs="Courier New"/>
                <w:color w:val="000000"/>
                <w:sz w:val="21"/>
                <w:szCs w:val="21"/>
              </w:rPr>
              <w:t>s method to find numerical solutions to differential equations.</w:t>
            </w:r>
          </w:p>
        </w:tc>
        <w:tc>
          <w:tcPr>
            <w:tcW w:w="0" w:type="auto"/>
            <w:shd w:val="clear" w:color="auto" w:fill="FFFFFF"/>
            <w:tcMar>
              <w:top w:w="0" w:type="dxa"/>
              <w:left w:w="0" w:type="dxa"/>
              <w:bottom w:w="0" w:type="dxa"/>
              <w:right w:w="0" w:type="dxa"/>
            </w:tcMar>
            <w:vAlign w:val="center"/>
            <w:hideMark/>
          </w:tcPr>
          <w:p w14:paraId="211AE88D" w14:textId="3C6DB65E" w:rsidR="00F17F4E" w:rsidRPr="008C7D60" w:rsidRDefault="006E29A8"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Not addressed.</w:t>
            </w:r>
          </w:p>
        </w:tc>
      </w:tr>
    </w:tbl>
    <w:p w14:paraId="719506A3" w14:textId="77777777" w:rsidR="008C7D60" w:rsidRDefault="008C7D60"/>
    <w:p w14:paraId="7D2C9562"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B3B29"/>
    <w:rsid w:val="00105B68"/>
    <w:rsid w:val="001438FA"/>
    <w:rsid w:val="001931DE"/>
    <w:rsid w:val="002001CC"/>
    <w:rsid w:val="00395EE8"/>
    <w:rsid w:val="003F7B71"/>
    <w:rsid w:val="004E5188"/>
    <w:rsid w:val="0050487E"/>
    <w:rsid w:val="005E429C"/>
    <w:rsid w:val="00646BA3"/>
    <w:rsid w:val="006E29A8"/>
    <w:rsid w:val="00801FA9"/>
    <w:rsid w:val="008C7D60"/>
    <w:rsid w:val="0099653F"/>
    <w:rsid w:val="00AD686F"/>
    <w:rsid w:val="00AF730C"/>
    <w:rsid w:val="00B96645"/>
    <w:rsid w:val="00D33BAB"/>
    <w:rsid w:val="00D40A7E"/>
    <w:rsid w:val="00E30894"/>
    <w:rsid w:val="00E7035C"/>
    <w:rsid w:val="00E80CAC"/>
    <w:rsid w:val="00F17F4E"/>
    <w:rsid w:val="00F3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5261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2</cp:revision>
  <dcterms:created xsi:type="dcterms:W3CDTF">2013-06-25T20:07:00Z</dcterms:created>
  <dcterms:modified xsi:type="dcterms:W3CDTF">2013-06-25T20:07:00Z</dcterms:modified>
</cp:coreProperties>
</file>