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7E" w:rsidRDefault="0076737E">
      <w:pPr>
        <w:jc w:val="center"/>
        <w:rPr>
          <w:rFonts w:ascii="Times New Roman" w:hAnsi="Times New Roman"/>
          <w:b/>
          <w:sz w:val="38"/>
          <w:szCs w:val="38"/>
        </w:rPr>
      </w:pPr>
    </w:p>
    <w:p w:rsidR="0076737E" w:rsidRDefault="0076737E">
      <w:pPr>
        <w:jc w:val="center"/>
        <w:rPr>
          <w:rFonts w:ascii="Times New Roman" w:hAnsi="Times New Roman"/>
          <w:b/>
          <w:sz w:val="38"/>
          <w:szCs w:val="38"/>
        </w:rPr>
      </w:pPr>
    </w:p>
    <w:p w:rsidR="00304129" w:rsidRDefault="00106C88">
      <w:pPr>
        <w:jc w:val="center"/>
        <w:rPr>
          <w:rFonts w:ascii="Times New Roman" w:hAnsi="Times New Roman"/>
          <w:b/>
          <w:sz w:val="38"/>
          <w:szCs w:val="38"/>
        </w:rPr>
      </w:pPr>
      <w:r>
        <w:rPr>
          <w:rFonts w:ascii="Times New Roman" w:hAnsi="Times New Roman"/>
          <w:b/>
          <w:sz w:val="38"/>
          <w:szCs w:val="38"/>
        </w:rPr>
        <w:t xml:space="preserve">THE </w:t>
      </w:r>
      <w:r w:rsidR="00304129">
        <w:rPr>
          <w:rFonts w:ascii="Times New Roman" w:hAnsi="Times New Roman"/>
          <w:b/>
          <w:sz w:val="38"/>
          <w:szCs w:val="38"/>
        </w:rPr>
        <w:t xml:space="preserve">UNIVERSITY </w:t>
      </w:r>
      <w:r>
        <w:rPr>
          <w:rFonts w:ascii="Times New Roman" w:hAnsi="Times New Roman"/>
          <w:b/>
          <w:sz w:val="38"/>
          <w:szCs w:val="38"/>
        </w:rPr>
        <w:t>OF</w:t>
      </w:r>
      <w:r w:rsidR="00304129">
        <w:rPr>
          <w:rFonts w:ascii="Times New Roman" w:hAnsi="Times New Roman"/>
          <w:b/>
          <w:sz w:val="38"/>
          <w:szCs w:val="38"/>
        </w:rPr>
        <w:t xml:space="preserve"> TOLEDO</w:t>
      </w:r>
    </w:p>
    <w:p w:rsidR="008D6181" w:rsidRDefault="008D6181">
      <w:pPr>
        <w:jc w:val="center"/>
        <w:rPr>
          <w:rFonts w:ascii="Times New Roman" w:hAnsi="Times New Roman"/>
          <w:sz w:val="38"/>
          <w:szCs w:val="38"/>
        </w:rPr>
      </w:pPr>
      <w:r>
        <w:rPr>
          <w:rFonts w:ascii="Times New Roman" w:hAnsi="Times New Roman"/>
          <w:b/>
          <w:sz w:val="38"/>
          <w:szCs w:val="38"/>
        </w:rPr>
        <w:t>PROPERTY MANUAL</w:t>
      </w:r>
    </w:p>
    <w:p w:rsidR="00304129" w:rsidRDefault="00304129">
      <w:pPr>
        <w:rPr>
          <w:rFonts w:ascii="Times New Roman" w:hAnsi="Times New Roman"/>
          <w:sz w:val="38"/>
          <w:szCs w:val="38"/>
        </w:rPr>
      </w:pPr>
    </w:p>
    <w:p w:rsidR="00304129" w:rsidRDefault="00304129">
      <w:pPr>
        <w:rPr>
          <w:rFonts w:ascii="Times New Roman" w:hAnsi="Times New Roman"/>
          <w:sz w:val="38"/>
          <w:szCs w:val="38"/>
        </w:rPr>
      </w:pPr>
    </w:p>
    <w:p w:rsidR="0076737E" w:rsidRDefault="0076737E">
      <w:pPr>
        <w:rPr>
          <w:rFonts w:ascii="Times New Roman" w:hAnsi="Times New Roman"/>
          <w:sz w:val="38"/>
          <w:szCs w:val="38"/>
        </w:rPr>
      </w:pPr>
    </w:p>
    <w:p w:rsidR="000B04AD" w:rsidRDefault="000B04AD">
      <w:pPr>
        <w:rPr>
          <w:rFonts w:ascii="Times New Roman" w:hAnsi="Times New Roman"/>
          <w:sz w:val="38"/>
          <w:szCs w:val="38"/>
        </w:rPr>
      </w:pPr>
    </w:p>
    <w:p w:rsidR="000B04AD" w:rsidRDefault="000B04AD">
      <w:pPr>
        <w:rPr>
          <w:rFonts w:ascii="Times New Roman" w:hAnsi="Times New Roman"/>
          <w:sz w:val="38"/>
          <w:szCs w:val="38"/>
        </w:rPr>
      </w:pPr>
    </w:p>
    <w:p w:rsidR="0076737E" w:rsidRDefault="0076737E">
      <w:pPr>
        <w:rPr>
          <w:rFonts w:ascii="Times New Roman" w:hAnsi="Times New Roman"/>
          <w:sz w:val="38"/>
          <w:szCs w:val="38"/>
        </w:rPr>
      </w:pPr>
    </w:p>
    <w:p w:rsidR="0076737E" w:rsidRDefault="0076737E">
      <w:pPr>
        <w:rPr>
          <w:rFonts w:ascii="Times New Roman" w:hAnsi="Times New Roman"/>
          <w:sz w:val="38"/>
          <w:szCs w:val="38"/>
        </w:rPr>
      </w:pPr>
    </w:p>
    <w:p w:rsidR="0076737E" w:rsidRDefault="0076737E">
      <w:pPr>
        <w:rPr>
          <w:rFonts w:ascii="Times New Roman" w:hAnsi="Times New Roman"/>
          <w:sz w:val="38"/>
          <w:szCs w:val="38"/>
        </w:rPr>
      </w:pPr>
    </w:p>
    <w:p w:rsidR="00EB5ACA" w:rsidRDefault="00EB5ACA" w:rsidP="00EB5ACA">
      <w:pPr>
        <w:jc w:val="center"/>
        <w:rPr>
          <w:rFonts w:ascii="Times New Roman" w:hAnsi="Times New Roman"/>
          <w:sz w:val="32"/>
          <w:szCs w:val="32"/>
        </w:rPr>
      </w:pPr>
      <w:r>
        <w:rPr>
          <w:rFonts w:ascii="Times New Roman" w:hAnsi="Times New Roman"/>
          <w:sz w:val="32"/>
          <w:szCs w:val="32"/>
        </w:rPr>
        <w:t>FINANCIAL REPORTING</w:t>
      </w:r>
    </w:p>
    <w:p w:rsidR="00EB5ACA" w:rsidRDefault="00EB5ACA" w:rsidP="00EB5ACA">
      <w:pPr>
        <w:jc w:val="center"/>
        <w:rPr>
          <w:rFonts w:ascii="Times New Roman" w:hAnsi="Times New Roman"/>
          <w:sz w:val="32"/>
          <w:szCs w:val="32"/>
        </w:rPr>
      </w:pPr>
      <w:r>
        <w:rPr>
          <w:rFonts w:ascii="Times New Roman" w:hAnsi="Times New Roman"/>
          <w:sz w:val="32"/>
          <w:szCs w:val="32"/>
        </w:rPr>
        <w:t xml:space="preserve">AND ACCOUNTING </w:t>
      </w:r>
    </w:p>
    <w:p w:rsidR="00EB5ACA" w:rsidRDefault="00EB5ACA" w:rsidP="00EB5ACA">
      <w:pPr>
        <w:jc w:val="center"/>
        <w:rPr>
          <w:rFonts w:ascii="Times New Roman" w:hAnsi="Times New Roman"/>
          <w:sz w:val="32"/>
          <w:szCs w:val="32"/>
        </w:rPr>
      </w:pPr>
      <w:r>
        <w:rPr>
          <w:rFonts w:ascii="Times New Roman" w:hAnsi="Times New Roman"/>
          <w:sz w:val="32"/>
          <w:szCs w:val="32"/>
        </w:rPr>
        <w:t>GUIDELINES</w:t>
      </w:r>
    </w:p>
    <w:p w:rsidR="00304129" w:rsidRDefault="00EB5ACA" w:rsidP="00EB5ACA">
      <w:pPr>
        <w:jc w:val="center"/>
        <w:rPr>
          <w:rFonts w:ascii="Times New Roman" w:hAnsi="Times New Roman"/>
          <w:sz w:val="38"/>
          <w:szCs w:val="38"/>
        </w:rPr>
      </w:pPr>
      <w:r>
        <w:rPr>
          <w:rFonts w:ascii="Times New Roman" w:hAnsi="Times New Roman"/>
          <w:sz w:val="32"/>
          <w:szCs w:val="32"/>
        </w:rPr>
        <w:t>FOR CAPITAL ASSETS</w:t>
      </w:r>
    </w:p>
    <w:p w:rsidR="00304129" w:rsidRDefault="00304129">
      <w:pPr>
        <w:rPr>
          <w:rFonts w:ascii="Times New Roman" w:hAnsi="Times New Roman"/>
          <w:sz w:val="38"/>
          <w:szCs w:val="38"/>
        </w:rPr>
      </w:pPr>
    </w:p>
    <w:p w:rsidR="00304129" w:rsidRDefault="00304129">
      <w:pPr>
        <w:jc w:val="center"/>
        <w:rPr>
          <w:rFonts w:ascii="Times New Roman" w:hAnsi="Times New Roman"/>
          <w:sz w:val="32"/>
          <w:szCs w:val="32"/>
        </w:rPr>
      </w:pPr>
    </w:p>
    <w:p w:rsidR="00304129" w:rsidRDefault="00304129" w:rsidP="00717928">
      <w:pPr>
        <w:tabs>
          <w:tab w:val="left" w:pos="8640"/>
        </w:tabs>
        <w:ind w:firstLine="630"/>
        <w:jc w:val="center"/>
        <w:rPr>
          <w:rFonts w:ascii="Times New Roman" w:hAnsi="Times New Roman"/>
          <w:sz w:val="32"/>
          <w:szCs w:val="32"/>
        </w:rPr>
      </w:pPr>
    </w:p>
    <w:p w:rsidR="00304129" w:rsidRDefault="00304129">
      <w:pPr>
        <w:pStyle w:val="Heading6"/>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Pr="000C7F8B" w:rsidRDefault="00B14370">
      <w:pPr>
        <w:jc w:val="center"/>
        <w:rPr>
          <w:rFonts w:ascii="Times New Roman" w:hAnsi="Times New Roman"/>
          <w:b/>
          <w:sz w:val="28"/>
          <w:szCs w:val="28"/>
        </w:rPr>
      </w:pPr>
      <w:r>
        <w:rPr>
          <w:rFonts w:ascii="Times New Roman" w:hAnsi="Times New Roman"/>
          <w:sz w:val="28"/>
          <w:szCs w:val="28"/>
        </w:rPr>
        <w:t>Updated 0</w:t>
      </w:r>
      <w:r w:rsidR="00F24000">
        <w:rPr>
          <w:rFonts w:ascii="Times New Roman" w:hAnsi="Times New Roman"/>
          <w:sz w:val="28"/>
          <w:szCs w:val="28"/>
        </w:rPr>
        <w:t>8</w:t>
      </w:r>
      <w:r>
        <w:rPr>
          <w:rFonts w:ascii="Times New Roman" w:hAnsi="Times New Roman"/>
          <w:sz w:val="28"/>
          <w:szCs w:val="28"/>
        </w:rPr>
        <w:t>-09-2016</w:t>
      </w:r>
    </w:p>
    <w:p w:rsidR="00960C33" w:rsidRDefault="00960C33" w:rsidP="00960C33">
      <w:pPr>
        <w:tabs>
          <w:tab w:val="left" w:pos="3600"/>
          <w:tab w:val="right" w:pos="8928"/>
        </w:tabs>
        <w:ind w:right="-1008"/>
        <w:rPr>
          <w:rFonts w:ascii="Times New Roman" w:hAnsi="Times New Roman"/>
          <w:sz w:val="24"/>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Pr="005273FB" w:rsidRDefault="00570C22" w:rsidP="00570C22">
      <w:pPr>
        <w:jc w:val="center"/>
        <w:rPr>
          <w:rFonts w:ascii="Times New Roman" w:hAnsi="Times New Roman"/>
          <w:b/>
          <w:bCs/>
          <w:sz w:val="28"/>
          <w:szCs w:val="24"/>
          <w:u w:val="single"/>
        </w:rPr>
      </w:pPr>
      <w:r w:rsidRPr="005273FB">
        <w:rPr>
          <w:rFonts w:ascii="Times New Roman" w:hAnsi="Times New Roman"/>
          <w:b/>
          <w:bCs/>
          <w:sz w:val="28"/>
          <w:szCs w:val="24"/>
          <w:u w:val="single"/>
        </w:rPr>
        <w:lastRenderedPageBreak/>
        <w:t>Table of Contents</w:t>
      </w: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Overview</w:t>
      </w:r>
      <w:r w:rsidR="00F110A1">
        <w:rPr>
          <w:rFonts w:ascii="Times New Roman" w:hAnsi="Times New Roman"/>
          <w:b/>
          <w:bCs/>
          <w:sz w:val="28"/>
          <w:szCs w:val="24"/>
        </w:rPr>
        <w:t xml:space="preserve"> – page 3</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Identifying Capital Assets</w:t>
      </w:r>
      <w:r w:rsidR="00F110A1">
        <w:rPr>
          <w:rFonts w:ascii="Times New Roman" w:hAnsi="Times New Roman"/>
          <w:b/>
          <w:bCs/>
          <w:sz w:val="28"/>
          <w:szCs w:val="24"/>
        </w:rPr>
        <w:t xml:space="preserve"> – page 4</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Capital Asset Types and Cost Determination</w:t>
      </w:r>
      <w:r w:rsidR="00F110A1">
        <w:rPr>
          <w:rFonts w:ascii="Times New Roman" w:hAnsi="Times New Roman"/>
          <w:b/>
          <w:bCs/>
          <w:sz w:val="28"/>
          <w:szCs w:val="24"/>
        </w:rPr>
        <w:t xml:space="preserve"> – page 6</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Acquisition Methods and Valuation</w:t>
      </w:r>
      <w:r w:rsidR="00F110A1">
        <w:rPr>
          <w:rFonts w:ascii="Times New Roman" w:hAnsi="Times New Roman"/>
          <w:b/>
          <w:bCs/>
          <w:sz w:val="28"/>
          <w:szCs w:val="24"/>
        </w:rPr>
        <w:t xml:space="preserve"> – page 12</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Funding of Capital Assets</w:t>
      </w:r>
      <w:r w:rsidR="00F110A1">
        <w:rPr>
          <w:rFonts w:ascii="Times New Roman" w:hAnsi="Times New Roman"/>
          <w:b/>
          <w:bCs/>
          <w:sz w:val="28"/>
          <w:szCs w:val="24"/>
        </w:rPr>
        <w:t xml:space="preserve"> – page 14</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 xml:space="preserve">System of Control for Government </w:t>
      </w:r>
      <w:r w:rsidR="00B14370">
        <w:rPr>
          <w:rFonts w:ascii="Times New Roman" w:hAnsi="Times New Roman"/>
          <w:b/>
          <w:bCs/>
          <w:sz w:val="28"/>
          <w:szCs w:val="24"/>
        </w:rPr>
        <w:t>Property</w:t>
      </w:r>
      <w:r w:rsidR="00F110A1">
        <w:rPr>
          <w:rFonts w:ascii="Times New Roman" w:hAnsi="Times New Roman"/>
          <w:b/>
          <w:bCs/>
          <w:sz w:val="28"/>
          <w:szCs w:val="24"/>
        </w:rPr>
        <w:t xml:space="preserve"> – page 15</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Establishing a Capital Index</w:t>
      </w:r>
      <w:r w:rsidR="00F110A1">
        <w:rPr>
          <w:rFonts w:ascii="Times New Roman" w:hAnsi="Times New Roman"/>
          <w:b/>
          <w:bCs/>
          <w:sz w:val="28"/>
          <w:szCs w:val="24"/>
        </w:rPr>
        <w:t xml:space="preserve"> – page 17</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Renovations and Improvements</w:t>
      </w:r>
      <w:r w:rsidR="00F110A1">
        <w:rPr>
          <w:rFonts w:ascii="Times New Roman" w:hAnsi="Times New Roman"/>
          <w:b/>
          <w:bCs/>
          <w:sz w:val="28"/>
          <w:szCs w:val="24"/>
        </w:rPr>
        <w:t xml:space="preserve"> – page 18</w:t>
      </w:r>
    </w:p>
    <w:p w:rsidR="00570C22" w:rsidRPr="00DD0A9D" w:rsidRDefault="00570C22" w:rsidP="00DD0A9D">
      <w:pPr>
        <w:pStyle w:val="ListParagraph"/>
        <w:numPr>
          <w:ilvl w:val="0"/>
          <w:numId w:val="38"/>
        </w:numPr>
        <w:rPr>
          <w:rFonts w:ascii="Times New Roman" w:hAnsi="Times New Roman"/>
          <w:b/>
          <w:bCs/>
          <w:sz w:val="28"/>
          <w:szCs w:val="24"/>
        </w:rPr>
      </w:pPr>
      <w:bookmarkStart w:id="0" w:name="_GoBack"/>
      <w:r w:rsidRPr="00DD0A9D">
        <w:rPr>
          <w:rFonts w:ascii="Times New Roman" w:hAnsi="Times New Roman"/>
          <w:b/>
          <w:bCs/>
          <w:sz w:val="28"/>
          <w:szCs w:val="24"/>
        </w:rPr>
        <w:t>Maintenance and Repair Costs</w:t>
      </w:r>
      <w:r w:rsidR="00F110A1">
        <w:rPr>
          <w:rFonts w:ascii="Times New Roman" w:hAnsi="Times New Roman"/>
          <w:b/>
          <w:bCs/>
          <w:sz w:val="28"/>
          <w:szCs w:val="24"/>
        </w:rPr>
        <w:t xml:space="preserve"> – page 19</w:t>
      </w:r>
    </w:p>
    <w:bookmarkEnd w:id="0"/>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Depreciation</w:t>
      </w:r>
      <w:r w:rsidR="00F110A1">
        <w:rPr>
          <w:rFonts w:ascii="Times New Roman" w:hAnsi="Times New Roman"/>
          <w:b/>
          <w:bCs/>
          <w:sz w:val="28"/>
          <w:szCs w:val="24"/>
        </w:rPr>
        <w:t xml:space="preserve"> – page 20</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Disposals, Retirements and Transfers</w:t>
      </w:r>
      <w:r w:rsidR="00F110A1">
        <w:rPr>
          <w:rFonts w:ascii="Times New Roman" w:hAnsi="Times New Roman"/>
          <w:b/>
          <w:bCs/>
          <w:sz w:val="28"/>
          <w:szCs w:val="24"/>
        </w:rPr>
        <w:t xml:space="preserve"> – page 22</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Internal Controls for Capital Assets</w:t>
      </w:r>
      <w:r w:rsidR="00F110A1">
        <w:rPr>
          <w:rFonts w:ascii="Times New Roman" w:hAnsi="Times New Roman"/>
          <w:b/>
          <w:bCs/>
          <w:sz w:val="28"/>
          <w:szCs w:val="24"/>
        </w:rPr>
        <w:t xml:space="preserve"> – page 24</w:t>
      </w: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r>
        <w:rPr>
          <w:rFonts w:ascii="Times New Roman" w:hAnsi="Times New Roman"/>
          <w:b/>
          <w:bCs/>
          <w:sz w:val="28"/>
          <w:szCs w:val="24"/>
        </w:rPr>
        <w:t>Appendix 1</w:t>
      </w:r>
      <w:r w:rsidR="005273FB">
        <w:rPr>
          <w:rFonts w:ascii="Times New Roman" w:hAnsi="Times New Roman"/>
          <w:b/>
          <w:bCs/>
          <w:sz w:val="28"/>
          <w:szCs w:val="24"/>
        </w:rPr>
        <w:t xml:space="preserve"> – Construction in Progress</w:t>
      </w:r>
      <w:r w:rsidR="00F110A1">
        <w:rPr>
          <w:rFonts w:ascii="Times New Roman" w:hAnsi="Times New Roman"/>
          <w:b/>
          <w:bCs/>
          <w:sz w:val="28"/>
          <w:szCs w:val="24"/>
        </w:rPr>
        <w:t xml:space="preserve"> – page 27</w:t>
      </w:r>
    </w:p>
    <w:p w:rsidR="00F110A1" w:rsidRDefault="00F110A1"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r>
        <w:rPr>
          <w:rFonts w:ascii="Times New Roman" w:hAnsi="Times New Roman"/>
          <w:b/>
          <w:bCs/>
          <w:sz w:val="28"/>
          <w:szCs w:val="24"/>
        </w:rPr>
        <w:t>Appendix 2</w:t>
      </w:r>
      <w:r w:rsidR="005273FB">
        <w:rPr>
          <w:rFonts w:ascii="Times New Roman" w:hAnsi="Times New Roman"/>
          <w:b/>
          <w:bCs/>
          <w:sz w:val="28"/>
          <w:szCs w:val="24"/>
        </w:rPr>
        <w:t xml:space="preserve"> – Comparison for Renovations/Improvements and Maintenance</w:t>
      </w:r>
      <w:r w:rsidR="00F110A1">
        <w:rPr>
          <w:rFonts w:ascii="Times New Roman" w:hAnsi="Times New Roman"/>
          <w:b/>
          <w:bCs/>
          <w:sz w:val="28"/>
          <w:szCs w:val="24"/>
        </w:rPr>
        <w:t xml:space="preserve"> – page 29</w:t>
      </w:r>
    </w:p>
    <w:p w:rsidR="00F110A1" w:rsidRDefault="00F110A1" w:rsidP="00570C22">
      <w:pPr>
        <w:rPr>
          <w:rFonts w:ascii="Times New Roman" w:hAnsi="Times New Roman"/>
          <w:b/>
          <w:bCs/>
          <w:sz w:val="28"/>
          <w:szCs w:val="24"/>
        </w:rPr>
      </w:pPr>
    </w:p>
    <w:p w:rsidR="003B0354" w:rsidRPr="00570C22" w:rsidRDefault="00570C22" w:rsidP="00570C22">
      <w:r>
        <w:rPr>
          <w:rFonts w:ascii="Times New Roman" w:hAnsi="Times New Roman"/>
          <w:b/>
          <w:bCs/>
          <w:sz w:val="28"/>
          <w:szCs w:val="24"/>
        </w:rPr>
        <w:t>Appendix 3</w:t>
      </w:r>
      <w:r w:rsidR="005273FB">
        <w:rPr>
          <w:rFonts w:ascii="Times New Roman" w:hAnsi="Times New Roman"/>
          <w:b/>
          <w:bCs/>
          <w:sz w:val="28"/>
          <w:szCs w:val="24"/>
        </w:rPr>
        <w:t xml:space="preserve"> – Depreciation Expense and Useful Life</w:t>
      </w:r>
      <w:r w:rsidR="00F110A1">
        <w:rPr>
          <w:rFonts w:ascii="Times New Roman" w:hAnsi="Times New Roman"/>
          <w:b/>
          <w:bCs/>
          <w:sz w:val="28"/>
          <w:szCs w:val="24"/>
        </w:rPr>
        <w:t xml:space="preserve"> – page 30</w:t>
      </w:r>
      <w:r w:rsidR="003B0354" w:rsidRPr="00570C22">
        <w:rPr>
          <w:rFonts w:ascii="Times New Roman" w:hAnsi="Times New Roman"/>
          <w:b/>
          <w:bCs/>
          <w:sz w:val="28"/>
          <w:szCs w:val="24"/>
        </w:rPr>
        <w:br w:type="page"/>
      </w:r>
    </w:p>
    <w:p w:rsidR="001979B4" w:rsidRDefault="001979B4">
      <w:pPr>
        <w:tabs>
          <w:tab w:val="left" w:pos="3600"/>
          <w:tab w:val="right" w:pos="8928"/>
        </w:tabs>
        <w:ind w:right="-1008"/>
        <w:rPr>
          <w:rFonts w:ascii="Times New Roman" w:hAnsi="Times New Roman"/>
          <w:sz w:val="24"/>
          <w:szCs w:val="24"/>
        </w:rPr>
        <w:sectPr w:rsidR="001979B4">
          <w:type w:val="continuous"/>
          <w:pgSz w:w="12240" w:h="15840"/>
          <w:pgMar w:top="1440" w:right="1440" w:bottom="1440" w:left="1440" w:header="0" w:footer="1440" w:gutter="0"/>
          <w:cols w:space="720"/>
        </w:sectPr>
      </w:pPr>
    </w:p>
    <w:p w:rsidR="00304129" w:rsidRPr="00B524B5" w:rsidRDefault="00304129" w:rsidP="008D6181">
      <w:pPr>
        <w:pStyle w:val="Heading1"/>
        <w:numPr>
          <w:ilvl w:val="0"/>
          <w:numId w:val="37"/>
        </w:numPr>
        <w:rPr>
          <w:b/>
          <w:u w:val="none"/>
        </w:rPr>
      </w:pPr>
      <w:bookmarkStart w:id="1" w:name="_Toc442782005"/>
      <w:r w:rsidRPr="00B524B5">
        <w:rPr>
          <w:b/>
          <w:u w:val="none"/>
        </w:rPr>
        <w:lastRenderedPageBreak/>
        <w:t>Overview</w:t>
      </w:r>
      <w:bookmarkEnd w:id="1"/>
    </w:p>
    <w:p w:rsidR="00304129" w:rsidRPr="00B524B5" w:rsidRDefault="00304129">
      <w:pPr>
        <w:rPr>
          <w:rFonts w:ascii="Times New Roman" w:hAnsi="Times New Roman"/>
          <w:sz w:val="22"/>
          <w:szCs w:val="22"/>
        </w:rPr>
      </w:pPr>
    </w:p>
    <w:p w:rsidR="005959B8" w:rsidRPr="00B524B5" w:rsidRDefault="005959B8">
      <w:pPr>
        <w:rPr>
          <w:rFonts w:ascii="Times New Roman" w:hAnsi="Times New Roman"/>
          <w:sz w:val="22"/>
          <w:szCs w:val="22"/>
        </w:rPr>
      </w:pPr>
    </w:p>
    <w:p w:rsidR="00304129" w:rsidRPr="00B524B5" w:rsidRDefault="00304129" w:rsidP="00AA062B">
      <w:pPr>
        <w:pStyle w:val="Heading2"/>
        <w:rPr>
          <w:u w:val="single"/>
        </w:rPr>
      </w:pPr>
      <w:bookmarkStart w:id="2" w:name="_Toc14590254"/>
      <w:bookmarkStart w:id="3" w:name="_Toc442782006"/>
      <w:r w:rsidRPr="00B524B5">
        <w:rPr>
          <w:u w:val="single"/>
        </w:rPr>
        <w:t>Introduction</w:t>
      </w:r>
      <w:bookmarkEnd w:id="2"/>
      <w:bookmarkEnd w:id="3"/>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The University of Toledo (University) has a significant investment in capital assets such as land, buildings, land improvements, machinery and equipment (including furniture and fixtures, computer software, and works of art and historical treasures), vehicles, infrastructure, and construction-in-progress.  </w:t>
      </w:r>
      <w:r w:rsidR="00C32BF0" w:rsidRPr="00B524B5">
        <w:rPr>
          <w:rFonts w:ascii="Times New Roman" w:hAnsi="Times New Roman"/>
          <w:sz w:val="22"/>
          <w:szCs w:val="22"/>
        </w:rPr>
        <w:t>T</w:t>
      </w:r>
      <w:r w:rsidRPr="00B524B5">
        <w:rPr>
          <w:rFonts w:ascii="Times New Roman" w:hAnsi="Times New Roman"/>
          <w:sz w:val="22"/>
          <w:szCs w:val="22"/>
        </w:rPr>
        <w:t xml:space="preserve">o improve financial reporting, accountability, and operational efficiencies in managing these assets, the University </w:t>
      </w:r>
      <w:r w:rsidR="008D6181" w:rsidRPr="00B524B5">
        <w:rPr>
          <w:rFonts w:ascii="Times New Roman" w:hAnsi="Times New Roman"/>
          <w:sz w:val="22"/>
          <w:szCs w:val="22"/>
        </w:rPr>
        <w:t xml:space="preserve">has </w:t>
      </w:r>
      <w:r w:rsidRPr="00B524B5">
        <w:rPr>
          <w:rFonts w:ascii="Times New Roman" w:hAnsi="Times New Roman"/>
          <w:sz w:val="22"/>
          <w:szCs w:val="22"/>
        </w:rPr>
        <w:t xml:space="preserve">established </w:t>
      </w:r>
      <w:r w:rsidR="008D6181" w:rsidRPr="00B524B5">
        <w:rPr>
          <w:rFonts w:ascii="Times New Roman" w:hAnsi="Times New Roman"/>
          <w:sz w:val="22"/>
          <w:szCs w:val="22"/>
        </w:rPr>
        <w:t>guidelines</w:t>
      </w:r>
      <w:r w:rsidRPr="00B524B5">
        <w:rPr>
          <w:rFonts w:ascii="Times New Roman" w:hAnsi="Times New Roman"/>
          <w:sz w:val="22"/>
          <w:szCs w:val="22"/>
        </w:rPr>
        <w:t xml:space="preserve"> for the accounting and reporting of capital assets.</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Complete and accurate capital asset records </w:t>
      </w:r>
      <w:r w:rsidR="00C32BF0" w:rsidRPr="00B524B5">
        <w:rPr>
          <w:rFonts w:ascii="Times New Roman" w:hAnsi="Times New Roman"/>
          <w:sz w:val="22"/>
          <w:szCs w:val="22"/>
        </w:rPr>
        <w:t>assist</w:t>
      </w:r>
      <w:r w:rsidRPr="00B524B5">
        <w:rPr>
          <w:rFonts w:ascii="Times New Roman" w:hAnsi="Times New Roman"/>
          <w:sz w:val="22"/>
          <w:szCs w:val="22"/>
        </w:rPr>
        <w:t xml:space="preserve"> managers </w:t>
      </w:r>
      <w:r w:rsidR="008D6181" w:rsidRPr="00B524B5">
        <w:rPr>
          <w:rFonts w:ascii="Times New Roman" w:hAnsi="Times New Roman"/>
          <w:sz w:val="22"/>
          <w:szCs w:val="22"/>
        </w:rPr>
        <w:t xml:space="preserve">in </w:t>
      </w:r>
      <w:r w:rsidRPr="00B524B5">
        <w:rPr>
          <w:rFonts w:ascii="Times New Roman" w:hAnsi="Times New Roman"/>
          <w:sz w:val="22"/>
          <w:szCs w:val="22"/>
        </w:rPr>
        <w:t>identify</w:t>
      </w:r>
      <w:r w:rsidR="008D6181" w:rsidRPr="00B524B5">
        <w:rPr>
          <w:rFonts w:ascii="Times New Roman" w:hAnsi="Times New Roman"/>
          <w:sz w:val="22"/>
          <w:szCs w:val="22"/>
        </w:rPr>
        <w:t>ing</w:t>
      </w:r>
      <w:r w:rsidRPr="00B524B5">
        <w:rPr>
          <w:rFonts w:ascii="Times New Roman" w:hAnsi="Times New Roman"/>
          <w:sz w:val="22"/>
          <w:szCs w:val="22"/>
        </w:rPr>
        <w:t xml:space="preserve"> under-utilized assets or surplus assets that can be reassigned for more productive use.  Accurate records of capital assets and their associated accumulated depreciation also help</w:t>
      </w:r>
      <w:r w:rsidR="00C32BF0" w:rsidRPr="00B524B5">
        <w:rPr>
          <w:rFonts w:ascii="Times New Roman" w:hAnsi="Times New Roman"/>
          <w:sz w:val="22"/>
          <w:szCs w:val="22"/>
        </w:rPr>
        <w:t>s to</w:t>
      </w:r>
      <w:r w:rsidRPr="00B524B5">
        <w:rPr>
          <w:rFonts w:ascii="Times New Roman" w:hAnsi="Times New Roman"/>
          <w:sz w:val="22"/>
          <w:szCs w:val="22"/>
        </w:rPr>
        <w:t xml:space="preserve"> identify potentially needed replacement and renovation of existing assets.  This information is useful in making budgetary decisions for specific requests and long-term capital planning.  Furthermore, detailed capital asset records for equipment and vehicles assist in the development of a preventive maintenance program.</w:t>
      </w:r>
    </w:p>
    <w:p w:rsidR="00304129" w:rsidRPr="00B524B5" w:rsidRDefault="00304129">
      <w:pPr>
        <w:jc w:val="both"/>
        <w:rPr>
          <w:rFonts w:ascii="Times New Roman" w:hAnsi="Times New Roman"/>
          <w:sz w:val="22"/>
          <w:szCs w:val="22"/>
        </w:rPr>
      </w:pPr>
    </w:p>
    <w:p w:rsidR="005959B8" w:rsidRPr="00B524B5" w:rsidRDefault="005959B8">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p>
    <w:p w:rsidR="002E28D6" w:rsidRPr="00B524B5" w:rsidRDefault="002E28D6">
      <w:pPr>
        <w:jc w:val="both"/>
        <w:rPr>
          <w:rFonts w:ascii="Times New Roman" w:hAnsi="Times New Roman"/>
          <w:sz w:val="22"/>
          <w:szCs w:val="22"/>
        </w:rPr>
      </w:pPr>
    </w:p>
    <w:p w:rsidR="005959B8" w:rsidRPr="00B524B5" w:rsidRDefault="005959B8">
      <w:pPr>
        <w:rPr>
          <w:rFonts w:ascii="Times New Roman" w:hAnsi="Times New Roman"/>
          <w:sz w:val="22"/>
          <w:szCs w:val="22"/>
        </w:rPr>
      </w:pPr>
      <w:r w:rsidRPr="00B524B5">
        <w:rPr>
          <w:rFonts w:ascii="Times New Roman" w:hAnsi="Times New Roman"/>
          <w:sz w:val="22"/>
          <w:szCs w:val="22"/>
        </w:rPr>
        <w:br w:type="page"/>
      </w:r>
    </w:p>
    <w:p w:rsidR="00F227A5" w:rsidRPr="00B524B5" w:rsidRDefault="00F844DD" w:rsidP="008D6181">
      <w:pPr>
        <w:pStyle w:val="Heading1"/>
        <w:numPr>
          <w:ilvl w:val="0"/>
          <w:numId w:val="37"/>
        </w:numPr>
        <w:rPr>
          <w:b/>
          <w:u w:val="none"/>
        </w:rPr>
      </w:pPr>
      <w:bookmarkStart w:id="4" w:name="_Toc442782007"/>
      <w:r w:rsidRPr="00B524B5">
        <w:rPr>
          <w:b/>
          <w:u w:val="none"/>
        </w:rPr>
        <w:lastRenderedPageBreak/>
        <w:t>Identifying</w:t>
      </w:r>
      <w:r w:rsidR="00F227A5" w:rsidRPr="00B524B5">
        <w:rPr>
          <w:b/>
          <w:u w:val="none"/>
        </w:rPr>
        <w:t xml:space="preserve"> Capital Asset</w:t>
      </w:r>
      <w:r w:rsidRPr="00B524B5">
        <w:rPr>
          <w:b/>
          <w:u w:val="none"/>
        </w:rPr>
        <w:t>s</w:t>
      </w:r>
      <w:bookmarkEnd w:id="4"/>
    </w:p>
    <w:p w:rsidR="00F227A5" w:rsidRPr="00B524B5" w:rsidRDefault="00F227A5" w:rsidP="00F227A5">
      <w:pPr>
        <w:rPr>
          <w:rFonts w:ascii="Times New Roman" w:hAnsi="Times New Roman"/>
          <w:sz w:val="22"/>
          <w:szCs w:val="22"/>
        </w:rPr>
      </w:pPr>
    </w:p>
    <w:p w:rsidR="00A7789D" w:rsidRPr="00B524B5" w:rsidRDefault="00A7789D" w:rsidP="00F227A5">
      <w:pPr>
        <w:rPr>
          <w:rFonts w:ascii="Times New Roman" w:hAnsi="Times New Roman"/>
          <w:sz w:val="22"/>
          <w:szCs w:val="22"/>
        </w:rPr>
      </w:pPr>
    </w:p>
    <w:p w:rsidR="00797C14" w:rsidRPr="00B524B5" w:rsidRDefault="00797C14" w:rsidP="00AA062B">
      <w:pPr>
        <w:pStyle w:val="Heading2"/>
        <w:spacing w:line="360" w:lineRule="auto"/>
        <w:rPr>
          <w:u w:val="single"/>
        </w:rPr>
      </w:pPr>
      <w:bookmarkStart w:id="5" w:name="_Toc442782008"/>
      <w:r w:rsidRPr="00B524B5">
        <w:rPr>
          <w:u w:val="single"/>
        </w:rPr>
        <w:t>Fundamentals for Identifying Capital Assets</w:t>
      </w:r>
      <w:bookmarkEnd w:id="5"/>
    </w:p>
    <w:p w:rsidR="00304129" w:rsidRPr="00B524B5" w:rsidRDefault="00304129">
      <w:pPr>
        <w:pStyle w:val="Heading2"/>
      </w:pPr>
      <w:bookmarkStart w:id="6" w:name="_Toc14590256"/>
      <w:bookmarkStart w:id="7" w:name="_Toc285530739"/>
      <w:bookmarkStart w:id="8" w:name="_Toc442782009"/>
      <w:r w:rsidRPr="00B524B5">
        <w:t>Definition</w:t>
      </w:r>
      <w:bookmarkEnd w:id="6"/>
      <w:bookmarkEnd w:id="7"/>
      <w:bookmarkEnd w:id="8"/>
    </w:p>
    <w:p w:rsidR="00BC4234" w:rsidRPr="00B524B5" w:rsidRDefault="00304129">
      <w:pPr>
        <w:jc w:val="both"/>
        <w:rPr>
          <w:rFonts w:ascii="Times New Roman" w:hAnsi="Times New Roman"/>
          <w:sz w:val="22"/>
          <w:szCs w:val="22"/>
        </w:rPr>
      </w:pPr>
      <w:r w:rsidRPr="00B524B5">
        <w:rPr>
          <w:rFonts w:ascii="Times New Roman" w:hAnsi="Times New Roman"/>
          <w:sz w:val="22"/>
          <w:szCs w:val="22"/>
        </w:rPr>
        <w:t xml:space="preserve">When cited in governmental accounting and financial reporting standards, the term, </w:t>
      </w:r>
      <w:r w:rsidRPr="00B524B5">
        <w:rPr>
          <w:rFonts w:ascii="Times New Roman" w:hAnsi="Times New Roman"/>
          <w:i/>
          <w:sz w:val="22"/>
          <w:szCs w:val="22"/>
        </w:rPr>
        <w:t xml:space="preserve">capital assets, </w:t>
      </w:r>
      <w:r w:rsidRPr="00B524B5">
        <w:rPr>
          <w:rFonts w:ascii="Times New Roman" w:hAnsi="Times New Roman"/>
          <w:sz w:val="22"/>
          <w:szCs w:val="22"/>
        </w:rPr>
        <w:t>includes land, improvements to land</w:t>
      </w:r>
      <w:r w:rsidR="00B56DD6" w:rsidRPr="00B524B5">
        <w:rPr>
          <w:rFonts w:ascii="Times New Roman" w:hAnsi="Times New Roman"/>
          <w:sz w:val="22"/>
          <w:szCs w:val="22"/>
        </w:rPr>
        <w:t>, buildings</w:t>
      </w:r>
      <w:r w:rsidRPr="00B524B5">
        <w:rPr>
          <w:rFonts w:ascii="Times New Roman" w:hAnsi="Times New Roman"/>
          <w:sz w:val="22"/>
          <w:szCs w:val="22"/>
        </w:rPr>
        <w:t>, building improvements, vehicles, machinery, equipment, works of art and historical treasures, infrastructure</w:t>
      </w:r>
      <w:r w:rsidR="00B56DD6" w:rsidRPr="00B524B5">
        <w:rPr>
          <w:rFonts w:ascii="Times New Roman" w:hAnsi="Times New Roman"/>
          <w:sz w:val="22"/>
          <w:szCs w:val="22"/>
        </w:rPr>
        <w:t>, and</w:t>
      </w:r>
      <w:r w:rsidRPr="00B524B5">
        <w:rPr>
          <w:rFonts w:ascii="Times New Roman" w:hAnsi="Times New Roman"/>
          <w:sz w:val="22"/>
          <w:szCs w:val="22"/>
        </w:rPr>
        <w:t xml:space="preserve"> all other tangible and intangible assets that are used in operations and that have initial useful lives extending beyond a single reporting period.</w:t>
      </w:r>
    </w:p>
    <w:p w:rsidR="00BC4234" w:rsidRPr="00B524B5" w:rsidRDefault="00BC4234">
      <w:pPr>
        <w:jc w:val="both"/>
        <w:rPr>
          <w:rFonts w:ascii="Times New Roman" w:hAnsi="Times New Roman"/>
          <w:sz w:val="22"/>
          <w:szCs w:val="22"/>
        </w:rPr>
      </w:pPr>
    </w:p>
    <w:p w:rsidR="00BC4234" w:rsidRPr="00B524B5" w:rsidRDefault="00304129">
      <w:pPr>
        <w:jc w:val="both"/>
        <w:rPr>
          <w:rFonts w:ascii="Times New Roman" w:hAnsi="Times New Roman"/>
          <w:sz w:val="22"/>
          <w:szCs w:val="22"/>
        </w:rPr>
      </w:pPr>
      <w:r w:rsidRPr="00B524B5">
        <w:rPr>
          <w:rFonts w:ascii="Times New Roman" w:hAnsi="Times New Roman"/>
          <w:sz w:val="22"/>
          <w:szCs w:val="22"/>
        </w:rPr>
        <w:t xml:space="preserve"> </w:t>
      </w:r>
      <w:r w:rsidRPr="00B524B5">
        <w:rPr>
          <w:rFonts w:ascii="Times New Roman" w:hAnsi="Times New Roman"/>
          <w:i/>
          <w:sz w:val="22"/>
          <w:szCs w:val="22"/>
        </w:rPr>
        <w:t xml:space="preserve">Infrastructure assets </w:t>
      </w:r>
      <w:r w:rsidRPr="00B524B5">
        <w:rPr>
          <w:rFonts w:ascii="Times New Roman" w:hAnsi="Times New Roman"/>
          <w:sz w:val="22"/>
          <w:szCs w:val="22"/>
        </w:rPr>
        <w:t>are long-lived capital assets that normally are stationary in nature and normally can be preserved for a significantly greater number of years than most capital assets.  Examples of infrastructure assets include roads, bridges, tunnels, drainage systems, water and sewer systems</w:t>
      </w:r>
      <w:r w:rsidR="008D6B33" w:rsidRPr="00B524B5">
        <w:rPr>
          <w:rFonts w:ascii="Times New Roman" w:hAnsi="Times New Roman"/>
          <w:sz w:val="22"/>
          <w:szCs w:val="22"/>
        </w:rPr>
        <w:t xml:space="preserve"> and</w:t>
      </w:r>
      <w:r w:rsidRPr="00B524B5">
        <w:rPr>
          <w:rFonts w:ascii="Times New Roman" w:hAnsi="Times New Roman"/>
          <w:sz w:val="22"/>
          <w:szCs w:val="22"/>
        </w:rPr>
        <w:t xml:space="preserve"> dams.  Buildings, except those that are an ancillary part of a network of infrastructure assets, should not be considered infrastructure assets.</w:t>
      </w:r>
      <w:r w:rsidR="00763E1E" w:rsidRPr="00B524B5">
        <w:rPr>
          <w:rFonts w:ascii="Times New Roman" w:hAnsi="Times New Roman"/>
          <w:sz w:val="22"/>
          <w:szCs w:val="22"/>
        </w:rPr>
        <w:t xml:space="preserve"> </w:t>
      </w:r>
    </w:p>
    <w:p w:rsidR="008D6B33" w:rsidRPr="00B524B5" w:rsidRDefault="008D6B33">
      <w:pPr>
        <w:jc w:val="both"/>
        <w:rPr>
          <w:rFonts w:ascii="Times New Roman" w:hAnsi="Times New Roman"/>
          <w:sz w:val="22"/>
          <w:szCs w:val="22"/>
        </w:rPr>
      </w:pPr>
    </w:p>
    <w:p w:rsidR="00304129" w:rsidRPr="00B524B5" w:rsidRDefault="004D55A6">
      <w:pPr>
        <w:jc w:val="both"/>
        <w:rPr>
          <w:rFonts w:ascii="Times New Roman" w:hAnsi="Times New Roman"/>
          <w:sz w:val="22"/>
          <w:szCs w:val="22"/>
        </w:rPr>
      </w:pPr>
      <w:r w:rsidRPr="00B524B5">
        <w:rPr>
          <w:rFonts w:ascii="Times New Roman" w:hAnsi="Times New Roman"/>
          <w:b/>
          <w:color w:val="FF0000"/>
          <w:sz w:val="22"/>
          <w:szCs w:val="22"/>
        </w:rPr>
        <w:t xml:space="preserve"> </w:t>
      </w:r>
      <w:r w:rsidR="00FA6D30" w:rsidRPr="00B524B5">
        <w:rPr>
          <w:rFonts w:ascii="Times New Roman" w:hAnsi="Times New Roman"/>
          <w:i/>
          <w:sz w:val="22"/>
          <w:szCs w:val="22"/>
        </w:rPr>
        <w:t xml:space="preserve">Intangible </w:t>
      </w:r>
      <w:r w:rsidR="00763E1E" w:rsidRPr="00B524B5">
        <w:rPr>
          <w:rFonts w:ascii="Times New Roman" w:hAnsi="Times New Roman"/>
          <w:i/>
          <w:sz w:val="22"/>
          <w:szCs w:val="22"/>
        </w:rPr>
        <w:t>asset</w:t>
      </w:r>
      <w:r w:rsidR="00FA6D30" w:rsidRPr="00B524B5">
        <w:rPr>
          <w:rFonts w:ascii="Times New Roman" w:hAnsi="Times New Roman"/>
          <w:i/>
          <w:sz w:val="22"/>
          <w:szCs w:val="22"/>
        </w:rPr>
        <w:t>s</w:t>
      </w:r>
      <w:r w:rsidR="00BC4234" w:rsidRPr="00B524B5">
        <w:rPr>
          <w:rFonts w:ascii="Times New Roman" w:hAnsi="Times New Roman"/>
          <w:sz w:val="22"/>
          <w:szCs w:val="22"/>
        </w:rPr>
        <w:t xml:space="preserve"> </w:t>
      </w:r>
      <w:r w:rsidR="00FA6D30" w:rsidRPr="00B524B5">
        <w:rPr>
          <w:rFonts w:ascii="Times New Roman" w:hAnsi="Times New Roman"/>
          <w:sz w:val="22"/>
          <w:szCs w:val="22"/>
        </w:rPr>
        <w:t xml:space="preserve">are </w:t>
      </w:r>
      <w:r w:rsidR="00BC4234" w:rsidRPr="00B524B5">
        <w:rPr>
          <w:rFonts w:ascii="Times New Roman" w:hAnsi="Times New Roman"/>
          <w:sz w:val="22"/>
          <w:szCs w:val="22"/>
        </w:rPr>
        <w:t>asset</w:t>
      </w:r>
      <w:r w:rsidR="00FA6D30" w:rsidRPr="00B524B5">
        <w:rPr>
          <w:rFonts w:ascii="Times New Roman" w:hAnsi="Times New Roman"/>
          <w:sz w:val="22"/>
          <w:szCs w:val="22"/>
        </w:rPr>
        <w:t>s</w:t>
      </w:r>
      <w:r w:rsidR="00BC4234" w:rsidRPr="00B524B5">
        <w:rPr>
          <w:rFonts w:ascii="Times New Roman" w:hAnsi="Times New Roman"/>
          <w:sz w:val="22"/>
          <w:szCs w:val="22"/>
        </w:rPr>
        <w:t xml:space="preserve"> that possesses all of the following characteristics (1)</w:t>
      </w:r>
      <w:r w:rsidR="000267F4" w:rsidRPr="00B524B5">
        <w:rPr>
          <w:rFonts w:ascii="Times New Roman" w:hAnsi="Times New Roman"/>
          <w:sz w:val="22"/>
          <w:szCs w:val="22"/>
        </w:rPr>
        <w:t xml:space="preserve"> </w:t>
      </w:r>
      <w:r w:rsidR="00BC4234" w:rsidRPr="00B524B5">
        <w:rPr>
          <w:rFonts w:ascii="Times New Roman" w:hAnsi="Times New Roman"/>
          <w:sz w:val="22"/>
          <w:szCs w:val="22"/>
        </w:rPr>
        <w:t>Lack of physical substance, (2) Nonfinancial in nature, (3) a useful life extending beyond a single reporting period.</w:t>
      </w:r>
      <w:r w:rsidR="00E70452" w:rsidRPr="00B524B5">
        <w:rPr>
          <w:rFonts w:ascii="Times New Roman" w:hAnsi="Times New Roman"/>
          <w:sz w:val="22"/>
          <w:szCs w:val="22"/>
        </w:rPr>
        <w:t xml:space="preserve"> </w:t>
      </w:r>
      <w:r w:rsidR="00BC4234" w:rsidRPr="00B524B5">
        <w:rPr>
          <w:rFonts w:ascii="Times New Roman" w:hAnsi="Times New Roman"/>
          <w:sz w:val="22"/>
          <w:szCs w:val="22"/>
        </w:rPr>
        <w:t xml:space="preserve"> </w:t>
      </w:r>
      <w:r w:rsidR="00B56DD6" w:rsidRPr="00B524B5">
        <w:rPr>
          <w:rFonts w:ascii="Times New Roman" w:hAnsi="Times New Roman"/>
          <w:sz w:val="22"/>
          <w:szCs w:val="22"/>
        </w:rPr>
        <w:t>Example of intangible assets includes</w:t>
      </w:r>
      <w:r w:rsidR="00BC4234" w:rsidRPr="00B524B5">
        <w:rPr>
          <w:rFonts w:ascii="Times New Roman" w:hAnsi="Times New Roman"/>
          <w:sz w:val="22"/>
          <w:szCs w:val="22"/>
        </w:rPr>
        <w:t xml:space="preserve"> computer software, easements, patents, copyrights, and trademarks.</w:t>
      </w:r>
      <w:r w:rsidR="00763E1E" w:rsidRPr="00B524B5">
        <w:rPr>
          <w:rFonts w:ascii="Times New Roman" w:hAnsi="Times New Roman"/>
          <w:sz w:val="22"/>
          <w:szCs w:val="22"/>
        </w:rPr>
        <w:t xml:space="preserve"> </w:t>
      </w:r>
    </w:p>
    <w:p w:rsidR="00304129" w:rsidRPr="00B524B5" w:rsidRDefault="00304129">
      <w:pPr>
        <w:jc w:val="both"/>
        <w:rPr>
          <w:rFonts w:ascii="Times New Roman" w:hAnsi="Times New Roman"/>
          <w:sz w:val="22"/>
          <w:szCs w:val="22"/>
        </w:rPr>
      </w:pPr>
    </w:p>
    <w:p w:rsidR="00304129" w:rsidRPr="00B524B5" w:rsidRDefault="00304129">
      <w:pPr>
        <w:pStyle w:val="Heading2"/>
      </w:pPr>
      <w:bookmarkStart w:id="9" w:name="_Toc14590257"/>
      <w:bookmarkStart w:id="10" w:name="_Toc442782010"/>
      <w:r w:rsidRPr="00B524B5">
        <w:t>Cost Valuation</w:t>
      </w:r>
      <w:bookmarkEnd w:id="9"/>
      <w:bookmarkEnd w:id="10"/>
    </w:p>
    <w:p w:rsidR="00304129" w:rsidRPr="00B524B5" w:rsidRDefault="008D6181">
      <w:pPr>
        <w:jc w:val="both"/>
        <w:rPr>
          <w:rFonts w:ascii="Times New Roman" w:hAnsi="Times New Roman"/>
          <w:sz w:val="22"/>
          <w:szCs w:val="22"/>
        </w:rPr>
      </w:pPr>
      <w:r w:rsidRPr="00B524B5">
        <w:rPr>
          <w:rFonts w:ascii="Times New Roman" w:hAnsi="Times New Roman"/>
          <w:sz w:val="22"/>
          <w:szCs w:val="22"/>
        </w:rPr>
        <w:t>T</w:t>
      </w:r>
      <w:r w:rsidR="00304129" w:rsidRPr="00B524B5">
        <w:rPr>
          <w:rFonts w:ascii="Times New Roman" w:hAnsi="Times New Roman"/>
          <w:sz w:val="22"/>
          <w:szCs w:val="22"/>
        </w:rPr>
        <w:t xml:space="preserve">he University’s capital assets should be reported at </w:t>
      </w:r>
      <w:r w:rsidR="00304129" w:rsidRPr="00B524B5">
        <w:rPr>
          <w:rFonts w:ascii="Times New Roman" w:hAnsi="Times New Roman"/>
          <w:i/>
          <w:sz w:val="22"/>
          <w:szCs w:val="22"/>
        </w:rPr>
        <w:t xml:space="preserve">historical cost.  </w:t>
      </w:r>
      <w:r w:rsidR="00304129" w:rsidRPr="00B524B5">
        <w:rPr>
          <w:rFonts w:ascii="Times New Roman" w:hAnsi="Times New Roman"/>
          <w:sz w:val="22"/>
          <w:szCs w:val="22"/>
        </w:rPr>
        <w:t>Historical cost is the cash or cash equivalent price paid at the time of purchase or acquisition.  The cost of a capital asset should include ancillary charges necessary to place the asset into its intended location and condition for use such as freight and transportation charges, site preparation costs, and professional fees.  If historical cost is not available, the asset should be reported at estimated historical cost.  Donated capital assets should be reported at their estimated fair value at the time of donation plus ancillary charges, if any.</w:t>
      </w:r>
    </w:p>
    <w:p w:rsidR="00304129" w:rsidRPr="00B524B5" w:rsidRDefault="00304129">
      <w:pPr>
        <w:jc w:val="both"/>
        <w:rPr>
          <w:rFonts w:ascii="Times New Roman" w:hAnsi="Times New Roman"/>
          <w:sz w:val="22"/>
          <w:szCs w:val="22"/>
        </w:rPr>
      </w:pPr>
    </w:p>
    <w:p w:rsidR="00304129" w:rsidRPr="00B524B5" w:rsidRDefault="00304129">
      <w:pPr>
        <w:pStyle w:val="Heading2"/>
        <w:rPr>
          <w:b w:val="0"/>
          <w:u w:val="single"/>
        </w:rPr>
      </w:pPr>
      <w:bookmarkStart w:id="11" w:name="_Toc14590258"/>
      <w:bookmarkStart w:id="12" w:name="_Toc442782011"/>
      <w:r w:rsidRPr="00B524B5">
        <w:rPr>
          <w:b w:val="0"/>
          <w:u w:val="single"/>
        </w:rPr>
        <w:t>Significant Value and Useful Life Concepts</w:t>
      </w:r>
      <w:bookmarkEnd w:id="11"/>
      <w:bookmarkEnd w:id="12"/>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identifying characteristics of a capital asset are significant value and useful life.  In setting its capitalization policy, the University has established benchmarks to identify what the minimum cost of an asset should be (i.e. its significant value) to justify the time and expense of maintaining the information required for reporting it in the University’s financial statements.</w:t>
      </w:r>
    </w:p>
    <w:p w:rsidR="00304129" w:rsidRPr="00B524B5" w:rsidRDefault="00304129">
      <w:pPr>
        <w:jc w:val="both"/>
        <w:rPr>
          <w:rFonts w:ascii="Times New Roman" w:hAnsi="Times New Roman"/>
          <w:sz w:val="22"/>
          <w:szCs w:val="22"/>
        </w:rPr>
      </w:pPr>
    </w:p>
    <w:p w:rsidR="00704A0B" w:rsidRPr="00B524B5" w:rsidRDefault="00704A0B" w:rsidP="00B1665C">
      <w:pPr>
        <w:jc w:val="both"/>
        <w:rPr>
          <w:rFonts w:ascii="Times New Roman" w:hAnsi="Times New Roman"/>
          <w:sz w:val="22"/>
          <w:szCs w:val="22"/>
        </w:rPr>
      </w:pPr>
      <w:r w:rsidRPr="00B524B5">
        <w:rPr>
          <w:rFonts w:ascii="Times New Roman" w:hAnsi="Times New Roman"/>
          <w:sz w:val="22"/>
          <w:szCs w:val="22"/>
        </w:rPr>
        <w:t>The University has established different significant value for Academic and Hospital capital assets.</w:t>
      </w:r>
      <w:r w:rsidR="00B1665C">
        <w:rPr>
          <w:rFonts w:ascii="Times New Roman" w:hAnsi="Times New Roman"/>
          <w:sz w:val="22"/>
          <w:szCs w:val="22"/>
        </w:rPr>
        <w:t xml:space="preserve"> </w:t>
      </w:r>
      <w:r w:rsidRPr="00B524B5">
        <w:rPr>
          <w:rFonts w:ascii="Times New Roman" w:hAnsi="Times New Roman"/>
          <w:sz w:val="22"/>
          <w:szCs w:val="22"/>
        </w:rPr>
        <w:t xml:space="preserve">Hospital is defined as those departments or buildings that are related to medical or patient care along with the departments that support them.  Academic is defined as the departments or buildings that </w:t>
      </w:r>
      <w:r w:rsidR="00E10417" w:rsidRPr="00B524B5">
        <w:rPr>
          <w:rFonts w:ascii="Times New Roman" w:hAnsi="Times New Roman"/>
          <w:sz w:val="22"/>
          <w:szCs w:val="22"/>
        </w:rPr>
        <w:t>are related</w:t>
      </w:r>
      <w:r w:rsidR="001959B0" w:rsidRPr="00B524B5">
        <w:rPr>
          <w:rFonts w:ascii="Times New Roman" w:hAnsi="Times New Roman"/>
          <w:sz w:val="22"/>
          <w:szCs w:val="22"/>
        </w:rPr>
        <w:t xml:space="preserve"> to education or</w:t>
      </w:r>
      <w:r w:rsidRPr="00B524B5">
        <w:rPr>
          <w:rFonts w:ascii="Times New Roman" w:hAnsi="Times New Roman"/>
          <w:sz w:val="22"/>
          <w:szCs w:val="22"/>
        </w:rPr>
        <w:t xml:space="preserve"> research along with the departments that support them.</w:t>
      </w:r>
    </w:p>
    <w:p w:rsidR="00431114" w:rsidRPr="00B524B5" w:rsidRDefault="00431114">
      <w:pPr>
        <w:jc w:val="both"/>
        <w:rPr>
          <w:rFonts w:ascii="Times New Roman" w:hAnsi="Times New Roman"/>
          <w:sz w:val="22"/>
          <w:szCs w:val="22"/>
          <w:u w:val="single"/>
        </w:rPr>
      </w:pPr>
    </w:p>
    <w:p w:rsidR="00AD795E" w:rsidRPr="00B524B5" w:rsidRDefault="00304129">
      <w:pPr>
        <w:jc w:val="both"/>
        <w:rPr>
          <w:rFonts w:ascii="Times New Roman" w:hAnsi="Times New Roman"/>
          <w:sz w:val="22"/>
          <w:szCs w:val="22"/>
        </w:rPr>
      </w:pPr>
      <w:r w:rsidRPr="00B524B5">
        <w:rPr>
          <w:rFonts w:ascii="Times New Roman" w:hAnsi="Times New Roman"/>
          <w:sz w:val="22"/>
          <w:szCs w:val="22"/>
        </w:rPr>
        <w:t xml:space="preserve">For </w:t>
      </w:r>
      <w:r w:rsidR="008D6181" w:rsidRPr="00B524B5">
        <w:rPr>
          <w:rFonts w:ascii="Times New Roman" w:hAnsi="Times New Roman"/>
          <w:sz w:val="22"/>
          <w:szCs w:val="22"/>
        </w:rPr>
        <w:t xml:space="preserve">Academic </w:t>
      </w:r>
      <w:r w:rsidRPr="00B524B5">
        <w:rPr>
          <w:rFonts w:ascii="Times New Roman" w:hAnsi="Times New Roman"/>
          <w:sz w:val="22"/>
          <w:szCs w:val="22"/>
        </w:rPr>
        <w:t xml:space="preserve">buildings, </w:t>
      </w:r>
      <w:r w:rsidR="008D6B33" w:rsidRPr="00B524B5">
        <w:rPr>
          <w:rFonts w:ascii="Times New Roman" w:hAnsi="Times New Roman"/>
          <w:sz w:val="22"/>
          <w:szCs w:val="22"/>
        </w:rPr>
        <w:t>infrastructure, land improvements</w:t>
      </w:r>
      <w:r w:rsidR="00915CE0" w:rsidRPr="00B524B5">
        <w:rPr>
          <w:rFonts w:ascii="Times New Roman" w:hAnsi="Times New Roman"/>
          <w:sz w:val="22"/>
          <w:szCs w:val="22"/>
        </w:rPr>
        <w:t>, leasehold improvements</w:t>
      </w:r>
      <w:r w:rsidRPr="00B524B5">
        <w:rPr>
          <w:rFonts w:ascii="Times New Roman" w:hAnsi="Times New Roman"/>
          <w:sz w:val="22"/>
          <w:szCs w:val="22"/>
        </w:rPr>
        <w:t xml:space="preserve">, </w:t>
      </w:r>
      <w:r w:rsidR="00915CE0" w:rsidRPr="00B524B5">
        <w:rPr>
          <w:rFonts w:ascii="Times New Roman" w:hAnsi="Times New Roman"/>
          <w:sz w:val="22"/>
          <w:szCs w:val="22"/>
        </w:rPr>
        <w:t xml:space="preserve">and construction-in-progress </w:t>
      </w:r>
      <w:r w:rsidRPr="00B524B5">
        <w:rPr>
          <w:rFonts w:ascii="Times New Roman" w:hAnsi="Times New Roman"/>
          <w:sz w:val="22"/>
          <w:szCs w:val="22"/>
        </w:rPr>
        <w:t xml:space="preserve">the University considers costs to be of a significant value when </w:t>
      </w:r>
      <w:r w:rsidR="00EB1667" w:rsidRPr="00B524B5">
        <w:rPr>
          <w:rFonts w:ascii="Times New Roman" w:hAnsi="Times New Roman"/>
          <w:sz w:val="22"/>
          <w:szCs w:val="22"/>
        </w:rPr>
        <w:t>they are $50,000 or more.</w:t>
      </w:r>
    </w:p>
    <w:p w:rsidR="00166DB2" w:rsidRPr="00B524B5" w:rsidRDefault="00166DB2">
      <w:pPr>
        <w:jc w:val="both"/>
        <w:rPr>
          <w:rFonts w:ascii="Times New Roman" w:hAnsi="Times New Roman"/>
          <w:sz w:val="22"/>
          <w:szCs w:val="22"/>
        </w:rPr>
      </w:pPr>
    </w:p>
    <w:p w:rsidR="00AD795E" w:rsidRPr="00B524B5" w:rsidRDefault="00AD795E" w:rsidP="00AD795E">
      <w:pPr>
        <w:jc w:val="both"/>
        <w:rPr>
          <w:rFonts w:ascii="Times New Roman" w:hAnsi="Times New Roman"/>
          <w:sz w:val="22"/>
          <w:szCs w:val="22"/>
        </w:rPr>
      </w:pPr>
      <w:r w:rsidRPr="00B524B5">
        <w:rPr>
          <w:rFonts w:ascii="Times New Roman" w:hAnsi="Times New Roman"/>
          <w:sz w:val="22"/>
          <w:szCs w:val="22"/>
        </w:rPr>
        <w:t xml:space="preserve">For </w:t>
      </w:r>
      <w:r w:rsidR="008D6181" w:rsidRPr="00B524B5">
        <w:rPr>
          <w:rFonts w:ascii="Times New Roman" w:hAnsi="Times New Roman"/>
          <w:sz w:val="22"/>
          <w:szCs w:val="22"/>
        </w:rPr>
        <w:t xml:space="preserve">Hospital </w:t>
      </w:r>
      <w:r w:rsidRPr="00B524B5">
        <w:rPr>
          <w:rFonts w:ascii="Times New Roman" w:hAnsi="Times New Roman"/>
          <w:sz w:val="22"/>
          <w:szCs w:val="22"/>
        </w:rPr>
        <w:t xml:space="preserve">buildings, infrastructure, land improvements, </w:t>
      </w:r>
      <w:r w:rsidR="00915CE0" w:rsidRPr="00B524B5">
        <w:rPr>
          <w:rFonts w:ascii="Times New Roman" w:hAnsi="Times New Roman"/>
          <w:sz w:val="22"/>
          <w:szCs w:val="22"/>
        </w:rPr>
        <w:t xml:space="preserve">leasehold improvements, and construction-in-progress </w:t>
      </w:r>
      <w:r w:rsidRPr="00B524B5">
        <w:rPr>
          <w:rFonts w:ascii="Times New Roman" w:hAnsi="Times New Roman"/>
          <w:sz w:val="22"/>
          <w:szCs w:val="22"/>
        </w:rPr>
        <w:t>the University considers costs to be of a significant value when they are $5,000 or more.</w:t>
      </w:r>
    </w:p>
    <w:p w:rsidR="00AD795E" w:rsidRPr="00B524B5" w:rsidRDefault="00AD795E">
      <w:pPr>
        <w:jc w:val="both"/>
        <w:rPr>
          <w:rFonts w:ascii="Times New Roman" w:hAnsi="Times New Roman"/>
          <w:sz w:val="22"/>
          <w:szCs w:val="22"/>
        </w:rPr>
      </w:pPr>
    </w:p>
    <w:p w:rsidR="00AD795E" w:rsidRPr="00B524B5" w:rsidRDefault="008D6B33">
      <w:pPr>
        <w:jc w:val="both"/>
        <w:rPr>
          <w:rFonts w:ascii="Times New Roman" w:hAnsi="Times New Roman"/>
          <w:sz w:val="22"/>
          <w:szCs w:val="22"/>
        </w:rPr>
      </w:pPr>
      <w:r w:rsidRPr="00B524B5">
        <w:rPr>
          <w:rFonts w:ascii="Times New Roman" w:hAnsi="Times New Roman"/>
          <w:sz w:val="22"/>
          <w:szCs w:val="22"/>
        </w:rPr>
        <w:t>For equipment and computer software, the University considers costs to be of a significant value when they are $5,000 or more</w:t>
      </w:r>
      <w:r w:rsidR="00AD795E" w:rsidRPr="00B524B5">
        <w:rPr>
          <w:rFonts w:ascii="Times New Roman" w:hAnsi="Times New Roman"/>
          <w:sz w:val="22"/>
          <w:szCs w:val="22"/>
        </w:rPr>
        <w:t xml:space="preserve"> for both Academic and Hospital departments</w:t>
      </w:r>
      <w:r w:rsidRPr="00B524B5">
        <w:rPr>
          <w:rFonts w:ascii="Times New Roman" w:hAnsi="Times New Roman"/>
          <w:sz w:val="22"/>
          <w:szCs w:val="22"/>
        </w:rPr>
        <w:t xml:space="preserve">. </w:t>
      </w:r>
    </w:p>
    <w:p w:rsidR="00915CE0" w:rsidRPr="00B524B5" w:rsidRDefault="00915CE0">
      <w:pPr>
        <w:jc w:val="both"/>
        <w:rPr>
          <w:rFonts w:ascii="Times New Roman" w:hAnsi="Times New Roman"/>
          <w:sz w:val="22"/>
          <w:szCs w:val="22"/>
        </w:rPr>
      </w:pPr>
    </w:p>
    <w:p w:rsidR="00915CE0" w:rsidRPr="00B524B5" w:rsidRDefault="00915CE0" w:rsidP="00915CE0">
      <w:pPr>
        <w:jc w:val="both"/>
        <w:rPr>
          <w:rFonts w:ascii="Times New Roman" w:hAnsi="Times New Roman"/>
          <w:sz w:val="22"/>
          <w:szCs w:val="22"/>
        </w:rPr>
      </w:pPr>
      <w:r w:rsidRPr="00B524B5">
        <w:rPr>
          <w:rFonts w:ascii="Times New Roman" w:hAnsi="Times New Roman"/>
          <w:sz w:val="22"/>
          <w:szCs w:val="22"/>
        </w:rPr>
        <w:t xml:space="preserve">For intangible assets such as patents and trademarks, the University considers costs to be of a significant value when they are $100,000 or more for both Academic and Hospital departments. </w:t>
      </w:r>
    </w:p>
    <w:p w:rsidR="00166DB2" w:rsidRPr="00B524B5" w:rsidRDefault="00166DB2" w:rsidP="00915CE0">
      <w:pPr>
        <w:jc w:val="both"/>
        <w:rPr>
          <w:rFonts w:ascii="Times New Roman" w:hAnsi="Times New Roman"/>
          <w:sz w:val="22"/>
          <w:szCs w:val="22"/>
        </w:rPr>
      </w:pPr>
    </w:p>
    <w:p w:rsidR="00166DB2" w:rsidRPr="00B524B5" w:rsidRDefault="00166DB2" w:rsidP="00166DB2">
      <w:pPr>
        <w:jc w:val="both"/>
        <w:rPr>
          <w:rFonts w:ascii="Times New Roman" w:hAnsi="Times New Roman"/>
          <w:sz w:val="22"/>
          <w:szCs w:val="22"/>
        </w:rPr>
      </w:pPr>
      <w:r w:rsidRPr="00B524B5">
        <w:rPr>
          <w:rFonts w:ascii="Times New Roman" w:hAnsi="Times New Roman"/>
          <w:sz w:val="22"/>
          <w:szCs w:val="22"/>
        </w:rPr>
        <w:t xml:space="preserve">For Collections of Works of Art, Historical Treasures, and Similar Assets, the University considers costs to be of a significant value when they are $100,000 or more for both Academic and Hospital departments. </w:t>
      </w:r>
    </w:p>
    <w:p w:rsidR="00AD795E" w:rsidRPr="00B524B5" w:rsidRDefault="00AD795E">
      <w:pPr>
        <w:jc w:val="both"/>
        <w:rPr>
          <w:rFonts w:ascii="Times New Roman" w:hAnsi="Times New Roman"/>
          <w:sz w:val="22"/>
          <w:szCs w:val="22"/>
        </w:rPr>
      </w:pPr>
    </w:p>
    <w:p w:rsidR="008D6B33" w:rsidRPr="00B524B5" w:rsidRDefault="00304129">
      <w:pPr>
        <w:jc w:val="both"/>
        <w:rPr>
          <w:rFonts w:ascii="Times New Roman" w:hAnsi="Times New Roman"/>
          <w:sz w:val="22"/>
          <w:szCs w:val="22"/>
        </w:rPr>
      </w:pPr>
      <w:r w:rsidRPr="00B524B5">
        <w:rPr>
          <w:rFonts w:ascii="Times New Roman" w:hAnsi="Times New Roman"/>
          <w:sz w:val="22"/>
          <w:szCs w:val="22"/>
        </w:rPr>
        <w:t>The University considers all costs associated with the acquisition of land to be of significant value.</w:t>
      </w:r>
      <w:r w:rsidR="008D6B33" w:rsidRPr="00B524B5">
        <w:rPr>
          <w:rFonts w:ascii="Times New Roman" w:hAnsi="Times New Roman"/>
          <w:sz w:val="22"/>
          <w:szCs w:val="22"/>
        </w:rPr>
        <w:t xml:space="preserve"> </w:t>
      </w:r>
    </w:p>
    <w:p w:rsidR="008D6B33" w:rsidRPr="00B524B5" w:rsidRDefault="008D6B33">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Finally, if an asset meets the test of significant value</w:t>
      </w:r>
      <w:r w:rsidR="00B56DD6" w:rsidRPr="00B524B5">
        <w:rPr>
          <w:rFonts w:ascii="Times New Roman" w:hAnsi="Times New Roman"/>
          <w:sz w:val="22"/>
          <w:szCs w:val="22"/>
        </w:rPr>
        <w:t>, and</w:t>
      </w:r>
      <w:r w:rsidR="00377958" w:rsidRPr="00B524B5">
        <w:rPr>
          <w:rFonts w:ascii="Times New Roman" w:hAnsi="Times New Roman"/>
          <w:sz w:val="22"/>
          <w:szCs w:val="22"/>
        </w:rPr>
        <w:t xml:space="preserve"> </w:t>
      </w:r>
      <w:r w:rsidRPr="00B524B5">
        <w:rPr>
          <w:rFonts w:ascii="Times New Roman" w:hAnsi="Times New Roman"/>
          <w:sz w:val="22"/>
          <w:szCs w:val="22"/>
        </w:rPr>
        <w:t xml:space="preserve">has an estimated useful life of at least </w:t>
      </w:r>
      <w:r w:rsidR="000D4BD7" w:rsidRPr="00B524B5">
        <w:rPr>
          <w:rFonts w:ascii="Times New Roman" w:hAnsi="Times New Roman"/>
          <w:sz w:val="22"/>
          <w:szCs w:val="22"/>
        </w:rPr>
        <w:t>t</w:t>
      </w:r>
      <w:r w:rsidR="00AD795E" w:rsidRPr="00B524B5">
        <w:rPr>
          <w:rFonts w:ascii="Times New Roman" w:hAnsi="Times New Roman"/>
          <w:sz w:val="22"/>
          <w:szCs w:val="22"/>
        </w:rPr>
        <w:t>wo</w:t>
      </w:r>
      <w:r w:rsidRPr="00B524B5">
        <w:rPr>
          <w:rFonts w:ascii="Times New Roman" w:hAnsi="Times New Roman"/>
          <w:sz w:val="22"/>
          <w:szCs w:val="22"/>
        </w:rPr>
        <w:t xml:space="preserve"> years following the date of acquisition,</w:t>
      </w:r>
      <w:r w:rsidR="00A7494B" w:rsidRPr="00B524B5">
        <w:rPr>
          <w:rFonts w:ascii="Times New Roman" w:hAnsi="Times New Roman"/>
          <w:sz w:val="22"/>
          <w:szCs w:val="22"/>
        </w:rPr>
        <w:t xml:space="preserve"> the</w:t>
      </w:r>
      <w:r w:rsidRPr="00B524B5">
        <w:rPr>
          <w:rFonts w:ascii="Times New Roman" w:hAnsi="Times New Roman"/>
          <w:sz w:val="22"/>
          <w:szCs w:val="22"/>
        </w:rPr>
        <w:t xml:space="preserve"> University reports it as a capital asset.</w:t>
      </w:r>
      <w:r w:rsidR="00377958" w:rsidRPr="00B524B5">
        <w:rPr>
          <w:rFonts w:ascii="Times New Roman" w:hAnsi="Times New Roman"/>
          <w:sz w:val="22"/>
          <w:szCs w:val="22"/>
        </w:rPr>
        <w:t xml:space="preserve"> </w:t>
      </w:r>
    </w:p>
    <w:p w:rsidR="00F844DD" w:rsidRPr="00B524B5" w:rsidRDefault="00F844DD">
      <w:pPr>
        <w:rPr>
          <w:rFonts w:ascii="Times New Roman" w:hAnsi="Times New Roman"/>
          <w:sz w:val="22"/>
          <w:szCs w:val="22"/>
        </w:rPr>
      </w:pPr>
    </w:p>
    <w:p w:rsidR="00F844DD" w:rsidRPr="00B524B5" w:rsidRDefault="00F844DD">
      <w:pPr>
        <w:rPr>
          <w:rFonts w:ascii="Times New Roman" w:hAnsi="Times New Roman"/>
          <w:sz w:val="22"/>
          <w:szCs w:val="22"/>
        </w:rPr>
      </w:pPr>
    </w:p>
    <w:p w:rsidR="00F844DD" w:rsidRPr="00B524B5" w:rsidRDefault="00F844DD" w:rsidP="00AA062B">
      <w:pPr>
        <w:pStyle w:val="Heading2"/>
        <w:spacing w:line="360" w:lineRule="auto"/>
        <w:rPr>
          <w:u w:val="single"/>
        </w:rPr>
      </w:pPr>
      <w:bookmarkStart w:id="13" w:name="_Toc442782012"/>
      <w:r w:rsidRPr="00B524B5">
        <w:rPr>
          <w:u w:val="single"/>
        </w:rPr>
        <w:t>Depreciation of Capital Assets</w:t>
      </w:r>
      <w:bookmarkEnd w:id="13"/>
    </w:p>
    <w:p w:rsidR="00F844DD" w:rsidRPr="00B524B5" w:rsidRDefault="00F844DD" w:rsidP="00AA062B">
      <w:pPr>
        <w:tabs>
          <w:tab w:val="left" w:pos="288"/>
        </w:tabs>
        <w:jc w:val="both"/>
        <w:rPr>
          <w:rFonts w:ascii="Times New Roman" w:hAnsi="Times New Roman"/>
          <w:sz w:val="22"/>
          <w:szCs w:val="22"/>
        </w:rPr>
      </w:pPr>
      <w:r w:rsidRPr="00B524B5">
        <w:rPr>
          <w:rFonts w:ascii="Times New Roman" w:hAnsi="Times New Roman"/>
          <w:sz w:val="22"/>
          <w:szCs w:val="22"/>
        </w:rPr>
        <w:t>Capital assets should be depreciated over their estimated useful lives unless they are inexhaustible</w:t>
      </w:r>
      <w:r w:rsidR="000C4D0B" w:rsidRPr="00B524B5">
        <w:rPr>
          <w:rFonts w:ascii="Times New Roman" w:hAnsi="Times New Roman"/>
          <w:sz w:val="22"/>
          <w:szCs w:val="22"/>
        </w:rPr>
        <w:t>.</w:t>
      </w:r>
      <w:r w:rsidRPr="00B524B5">
        <w:rPr>
          <w:rFonts w:ascii="Times New Roman" w:hAnsi="Times New Roman"/>
          <w:sz w:val="22"/>
          <w:szCs w:val="22"/>
        </w:rPr>
        <w:t xml:space="preserve"> Inexhaustible assets such as land and specific land improvements should not be depreciated.  Depreciation expense should be reported in the University’s statements of revenues, expenses, and changes in fund net assets.  The accumulated depreciation should be reported on the statement of changes in net assets.</w:t>
      </w:r>
    </w:p>
    <w:p w:rsidR="005959B8" w:rsidRPr="00B524B5" w:rsidRDefault="005959B8">
      <w:pPr>
        <w:rPr>
          <w:rFonts w:ascii="Times New Roman" w:hAnsi="Times New Roman"/>
          <w:sz w:val="22"/>
          <w:szCs w:val="22"/>
          <w:u w:val="single"/>
        </w:rPr>
      </w:pPr>
      <w:r w:rsidRPr="00B524B5">
        <w:rPr>
          <w:rFonts w:ascii="Times New Roman" w:hAnsi="Times New Roman"/>
          <w:sz w:val="22"/>
          <w:szCs w:val="22"/>
        </w:rPr>
        <w:br w:type="page"/>
      </w:r>
    </w:p>
    <w:p w:rsidR="00304129" w:rsidRPr="00B524B5" w:rsidRDefault="00304129" w:rsidP="00317348">
      <w:pPr>
        <w:pStyle w:val="Heading1"/>
        <w:numPr>
          <w:ilvl w:val="0"/>
          <w:numId w:val="37"/>
        </w:numPr>
        <w:rPr>
          <w:b/>
          <w:u w:val="none"/>
        </w:rPr>
      </w:pPr>
      <w:bookmarkStart w:id="14" w:name="_Toc442782013"/>
      <w:r w:rsidRPr="00B524B5">
        <w:rPr>
          <w:b/>
          <w:u w:val="none"/>
        </w:rPr>
        <w:t xml:space="preserve">Capital Asset </w:t>
      </w:r>
      <w:r w:rsidR="00381957" w:rsidRPr="00B524B5">
        <w:rPr>
          <w:b/>
          <w:u w:val="none"/>
        </w:rPr>
        <w:t xml:space="preserve">Types </w:t>
      </w:r>
      <w:r w:rsidRPr="00B524B5">
        <w:rPr>
          <w:b/>
          <w:u w:val="none"/>
        </w:rPr>
        <w:t>and Cost</w:t>
      </w:r>
      <w:r w:rsidR="00E47266" w:rsidRPr="00B524B5">
        <w:rPr>
          <w:b/>
          <w:u w:val="none"/>
        </w:rPr>
        <w:t xml:space="preserve"> </w:t>
      </w:r>
      <w:r w:rsidR="00317348" w:rsidRPr="00B524B5">
        <w:rPr>
          <w:b/>
          <w:u w:val="none"/>
        </w:rPr>
        <w:t>Determination</w:t>
      </w:r>
      <w:bookmarkEnd w:id="14"/>
    </w:p>
    <w:p w:rsidR="00304129" w:rsidRPr="00B524B5" w:rsidRDefault="00304129">
      <w:pPr>
        <w:rPr>
          <w:rFonts w:ascii="Times New Roman" w:hAnsi="Times New Roman"/>
          <w:sz w:val="22"/>
          <w:szCs w:val="22"/>
        </w:rPr>
      </w:pPr>
    </w:p>
    <w:p w:rsidR="00F844DD" w:rsidRPr="00B524B5" w:rsidRDefault="00F844DD">
      <w:pPr>
        <w:rPr>
          <w:rFonts w:ascii="Times New Roman" w:hAnsi="Times New Roman"/>
          <w:sz w:val="22"/>
          <w:szCs w:val="22"/>
        </w:rPr>
      </w:pPr>
    </w:p>
    <w:p w:rsidR="006C3500" w:rsidRPr="00B524B5" w:rsidRDefault="0076064D" w:rsidP="00317348">
      <w:pPr>
        <w:jc w:val="both"/>
        <w:rPr>
          <w:rFonts w:ascii="Times New Roman" w:hAnsi="Times New Roman"/>
          <w:b/>
          <w:sz w:val="22"/>
          <w:szCs w:val="22"/>
        </w:rPr>
      </w:pPr>
      <w:r w:rsidRPr="00B524B5">
        <w:rPr>
          <w:rFonts w:ascii="Times New Roman" w:hAnsi="Times New Roman"/>
          <w:sz w:val="22"/>
          <w:szCs w:val="22"/>
        </w:rPr>
        <w:t>The University recognizes two separate divisions of capital assets</w:t>
      </w:r>
      <w:r w:rsidR="00FC4E7B" w:rsidRPr="00B524B5">
        <w:rPr>
          <w:rFonts w:ascii="Times New Roman" w:hAnsi="Times New Roman"/>
          <w:sz w:val="22"/>
          <w:szCs w:val="22"/>
        </w:rPr>
        <w:t xml:space="preserve">, </w:t>
      </w:r>
      <w:r w:rsidRPr="00B524B5">
        <w:rPr>
          <w:rFonts w:ascii="Times New Roman" w:hAnsi="Times New Roman"/>
          <w:sz w:val="22"/>
          <w:szCs w:val="22"/>
        </w:rPr>
        <w:t xml:space="preserve">Hospital and Academic. </w:t>
      </w:r>
      <w:r w:rsidR="00317348" w:rsidRPr="00B524B5">
        <w:rPr>
          <w:rFonts w:ascii="Times New Roman" w:hAnsi="Times New Roman"/>
          <w:sz w:val="22"/>
          <w:szCs w:val="22"/>
        </w:rPr>
        <w:t xml:space="preserve"> </w:t>
      </w:r>
      <w:r w:rsidRPr="00B524B5">
        <w:rPr>
          <w:rFonts w:ascii="Times New Roman" w:hAnsi="Times New Roman"/>
          <w:sz w:val="22"/>
          <w:szCs w:val="22"/>
        </w:rPr>
        <w:t xml:space="preserve">Hospital is defined as those departments or buildings that are </w:t>
      </w:r>
      <w:r w:rsidR="00412512" w:rsidRPr="00B524B5">
        <w:rPr>
          <w:rFonts w:ascii="Times New Roman" w:hAnsi="Times New Roman"/>
          <w:sz w:val="22"/>
          <w:szCs w:val="22"/>
        </w:rPr>
        <w:t xml:space="preserve">related to </w:t>
      </w:r>
      <w:r w:rsidRPr="00B524B5">
        <w:rPr>
          <w:rFonts w:ascii="Times New Roman" w:hAnsi="Times New Roman"/>
          <w:sz w:val="22"/>
          <w:szCs w:val="22"/>
        </w:rPr>
        <w:t xml:space="preserve">medical or patient </w:t>
      </w:r>
      <w:r w:rsidR="00412512" w:rsidRPr="00B524B5">
        <w:rPr>
          <w:rFonts w:ascii="Times New Roman" w:hAnsi="Times New Roman"/>
          <w:sz w:val="22"/>
          <w:szCs w:val="22"/>
        </w:rPr>
        <w:t xml:space="preserve">care along with the departments that support them.  </w:t>
      </w:r>
      <w:r w:rsidRPr="00B524B5">
        <w:rPr>
          <w:rFonts w:ascii="Times New Roman" w:hAnsi="Times New Roman"/>
          <w:sz w:val="22"/>
          <w:szCs w:val="22"/>
        </w:rPr>
        <w:t xml:space="preserve">Academic is defined as the departments or buildings that </w:t>
      </w:r>
      <w:r w:rsidR="00E10417" w:rsidRPr="00B524B5">
        <w:rPr>
          <w:rFonts w:ascii="Times New Roman" w:hAnsi="Times New Roman"/>
          <w:sz w:val="22"/>
          <w:szCs w:val="22"/>
        </w:rPr>
        <w:t>are related</w:t>
      </w:r>
      <w:r w:rsidRPr="00B524B5">
        <w:rPr>
          <w:rFonts w:ascii="Times New Roman" w:hAnsi="Times New Roman"/>
          <w:sz w:val="22"/>
          <w:szCs w:val="22"/>
        </w:rPr>
        <w:t xml:space="preserve"> to education </w:t>
      </w:r>
      <w:r w:rsidR="001959B0" w:rsidRPr="00B524B5">
        <w:rPr>
          <w:rFonts w:ascii="Times New Roman" w:hAnsi="Times New Roman"/>
          <w:sz w:val="22"/>
          <w:szCs w:val="22"/>
        </w:rPr>
        <w:t>or</w:t>
      </w:r>
      <w:r w:rsidRPr="00B524B5">
        <w:rPr>
          <w:rFonts w:ascii="Times New Roman" w:hAnsi="Times New Roman"/>
          <w:sz w:val="22"/>
          <w:szCs w:val="22"/>
        </w:rPr>
        <w:t xml:space="preserve"> research along with the departments that support them.</w:t>
      </w:r>
    </w:p>
    <w:p w:rsidR="0076064D" w:rsidRPr="00B524B5" w:rsidRDefault="0076064D" w:rsidP="0076064D">
      <w:pPr>
        <w:rPr>
          <w:rFonts w:ascii="Times New Roman" w:hAnsi="Times New Roman"/>
          <w:sz w:val="22"/>
          <w:szCs w:val="22"/>
        </w:rPr>
      </w:pPr>
    </w:p>
    <w:p w:rsidR="00E44C16" w:rsidRPr="00B524B5" w:rsidRDefault="00E44C16" w:rsidP="00890644">
      <w:pPr>
        <w:pStyle w:val="Heading2"/>
        <w:rPr>
          <w:u w:val="single"/>
        </w:rPr>
      </w:pPr>
      <w:bookmarkStart w:id="15" w:name="_Toc442782014"/>
      <w:r w:rsidRPr="00B524B5">
        <w:rPr>
          <w:u w:val="single"/>
        </w:rPr>
        <w:t>Description of the Major Types of Capital Assets</w:t>
      </w:r>
      <w:bookmarkEnd w:id="15"/>
    </w:p>
    <w:p w:rsidR="00304129" w:rsidRPr="00B524B5" w:rsidRDefault="00304129" w:rsidP="00882212">
      <w:pPr>
        <w:pStyle w:val="Heading3"/>
        <w:rPr>
          <w:i w:val="0"/>
        </w:rPr>
      </w:pPr>
      <w:bookmarkStart w:id="16" w:name="_Toc14590260"/>
      <w:bookmarkStart w:id="17" w:name="_Toc442782015"/>
      <w:r w:rsidRPr="00B524B5">
        <w:rPr>
          <w:i w:val="0"/>
        </w:rPr>
        <w:t>Land</w:t>
      </w:r>
      <w:bookmarkEnd w:id="16"/>
      <w:bookmarkEnd w:id="17"/>
    </w:p>
    <w:p w:rsidR="00304129" w:rsidRPr="00B524B5" w:rsidRDefault="00304129">
      <w:pPr>
        <w:jc w:val="both"/>
        <w:rPr>
          <w:rFonts w:ascii="Times New Roman" w:hAnsi="Times New Roman"/>
          <w:sz w:val="22"/>
          <w:szCs w:val="22"/>
        </w:rPr>
      </w:pPr>
      <w:r w:rsidRPr="00B524B5">
        <w:rPr>
          <w:rFonts w:ascii="Times New Roman" w:hAnsi="Times New Roman"/>
          <w:sz w:val="22"/>
          <w:szCs w:val="22"/>
        </w:rPr>
        <w:t>Land is real property.  Land costs include the land's initial cost, surveying fees, appraisal and negotiation fees, legal and title fees, damage payments, and assumption of any liens, mortgages, or encumbrances on the property.  The demolition of unwanted structures at the time of acquisition of the land, with the intention of using cleared land, is considered a part of land costs.  Each parcel of land the University owns should be recorded as a separate asset.  Land should be reported as an acquisition when the University receives title to the land.</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Land upon which infrastructure</w:t>
      </w:r>
      <w:r w:rsidR="00035E3C" w:rsidRPr="00B524B5">
        <w:rPr>
          <w:rFonts w:ascii="Times New Roman" w:hAnsi="Times New Roman"/>
          <w:sz w:val="22"/>
          <w:szCs w:val="22"/>
        </w:rPr>
        <w:t xml:space="preserve"> or land improvement</w:t>
      </w:r>
      <w:r w:rsidRPr="00B524B5">
        <w:rPr>
          <w:rFonts w:ascii="Times New Roman" w:hAnsi="Times New Roman"/>
          <w:sz w:val="22"/>
          <w:szCs w:val="22"/>
        </w:rPr>
        <w:t xml:space="preserve"> is constructed is also part of the Land</w:t>
      </w:r>
      <w:r w:rsidRPr="00B524B5">
        <w:rPr>
          <w:rFonts w:ascii="Times New Roman" w:hAnsi="Times New Roman"/>
          <w:i/>
          <w:sz w:val="22"/>
          <w:szCs w:val="22"/>
        </w:rPr>
        <w:t xml:space="preserve"> </w:t>
      </w:r>
      <w:r w:rsidRPr="00B524B5">
        <w:rPr>
          <w:rFonts w:ascii="Times New Roman" w:hAnsi="Times New Roman"/>
          <w:sz w:val="22"/>
          <w:szCs w:val="22"/>
        </w:rPr>
        <w:t>capital asset account, as are any easements or right-of-way costs associated with infrastructure assets.</w:t>
      </w:r>
      <w:r w:rsidR="00035E3C" w:rsidRPr="00B524B5">
        <w:rPr>
          <w:rFonts w:ascii="Times New Roman" w:hAnsi="Times New Roman"/>
          <w:sz w:val="22"/>
          <w:szCs w:val="22"/>
        </w:rPr>
        <w:t xml:space="preserve">  The constructed infrastructure or land improvement should be recorded as the appropriate asset type.  For example: a parking lot should be reported as an asset separately from the land upon which it is built.  </w:t>
      </w:r>
    </w:p>
    <w:p w:rsidR="001F4654" w:rsidRPr="00B524B5" w:rsidRDefault="0088143D">
      <w:pPr>
        <w:jc w:val="both"/>
        <w:rPr>
          <w:rFonts w:ascii="Times New Roman" w:hAnsi="Times New Roman"/>
          <w:sz w:val="22"/>
          <w:szCs w:val="22"/>
        </w:rPr>
      </w:pPr>
      <w:r w:rsidRPr="00B524B5">
        <w:rPr>
          <w:rFonts w:ascii="Times New Roman" w:hAnsi="Times New Roman"/>
          <w:color w:val="7030A0"/>
          <w:sz w:val="22"/>
          <w:szCs w:val="22"/>
        </w:rPr>
        <w:t>.</w:t>
      </w:r>
    </w:p>
    <w:p w:rsidR="00304129" w:rsidRPr="00B524B5" w:rsidRDefault="00304129" w:rsidP="00882212">
      <w:pPr>
        <w:pStyle w:val="Heading3"/>
        <w:rPr>
          <w:i w:val="0"/>
        </w:rPr>
      </w:pPr>
      <w:bookmarkStart w:id="18" w:name="_Toc14590261"/>
      <w:bookmarkStart w:id="19" w:name="_Toc442782016"/>
      <w:r w:rsidRPr="00B524B5">
        <w:rPr>
          <w:i w:val="0"/>
        </w:rPr>
        <w:t>Buildings</w:t>
      </w:r>
      <w:bookmarkEnd w:id="18"/>
      <w:bookmarkEnd w:id="19"/>
    </w:p>
    <w:p w:rsidR="0088143D" w:rsidRPr="00B524B5" w:rsidRDefault="00304129" w:rsidP="0088143D">
      <w:pPr>
        <w:jc w:val="both"/>
        <w:rPr>
          <w:rFonts w:ascii="Times New Roman" w:hAnsi="Times New Roman"/>
          <w:sz w:val="22"/>
          <w:szCs w:val="22"/>
        </w:rPr>
      </w:pPr>
      <w:r w:rsidRPr="00B524B5">
        <w:rPr>
          <w:rFonts w:ascii="Times New Roman" w:hAnsi="Times New Roman"/>
          <w:sz w:val="22"/>
          <w:szCs w:val="22"/>
        </w:rPr>
        <w:t>Buildings are permanent structures designed with a foundation, roof, and are enclosed, at least partially, with walls.  Buildings may not necessarily be fully enclosed.  The cost of a building includes its construction or purchase costs and the costs of all fixtures permanently attached and made a part of the building.  Permanently attached</w:t>
      </w:r>
      <w:r w:rsidRPr="00B524B5">
        <w:rPr>
          <w:rFonts w:ascii="Times New Roman" w:hAnsi="Times New Roman"/>
          <w:i/>
          <w:sz w:val="22"/>
          <w:szCs w:val="22"/>
        </w:rPr>
        <w:t xml:space="preserve"> </w:t>
      </w:r>
      <w:r w:rsidRPr="00B524B5">
        <w:rPr>
          <w:rFonts w:ascii="Times New Roman" w:hAnsi="Times New Roman"/>
          <w:sz w:val="22"/>
          <w:szCs w:val="22"/>
        </w:rPr>
        <w:t>means removal of the fixtures alters the intended use of the building.  Buildings should be reported as acquisitions when they are ready for occupancy.</w:t>
      </w:r>
      <w:r w:rsidR="00B14370">
        <w:rPr>
          <w:rFonts w:ascii="Times New Roman" w:hAnsi="Times New Roman"/>
          <w:sz w:val="22"/>
          <w:szCs w:val="22"/>
        </w:rPr>
        <w:t xml:space="preserve">  </w:t>
      </w:r>
      <w:r w:rsidR="0088143D" w:rsidRPr="00B524B5">
        <w:rPr>
          <w:rFonts w:ascii="Times New Roman" w:hAnsi="Times New Roman"/>
          <w:sz w:val="22"/>
          <w:szCs w:val="22"/>
        </w:rPr>
        <w:t xml:space="preserve">Prefabricated structures that can be easily emplaced and displaced (e.g., with a crane) and that do not require a foundation </w:t>
      </w:r>
      <w:r w:rsidR="000460D9" w:rsidRPr="00B524B5">
        <w:rPr>
          <w:rFonts w:ascii="Times New Roman" w:hAnsi="Times New Roman"/>
          <w:sz w:val="22"/>
          <w:szCs w:val="22"/>
        </w:rPr>
        <w:t xml:space="preserve">can be </w:t>
      </w:r>
      <w:r w:rsidR="0088143D" w:rsidRPr="00B524B5">
        <w:rPr>
          <w:rFonts w:ascii="Times New Roman" w:hAnsi="Times New Roman"/>
          <w:sz w:val="22"/>
          <w:szCs w:val="22"/>
        </w:rPr>
        <w:t xml:space="preserve">reported as </w:t>
      </w:r>
      <w:r w:rsidR="000460D9" w:rsidRPr="00B524B5">
        <w:rPr>
          <w:rFonts w:ascii="Times New Roman" w:hAnsi="Times New Roman"/>
          <w:sz w:val="22"/>
          <w:szCs w:val="22"/>
        </w:rPr>
        <w:t>a building</w:t>
      </w:r>
      <w:r w:rsidR="0088143D" w:rsidRPr="00B524B5">
        <w:rPr>
          <w:rFonts w:ascii="Times New Roman" w:hAnsi="Times New Roman"/>
          <w:sz w:val="22"/>
          <w:szCs w:val="22"/>
        </w:rPr>
        <w:t>.</w:t>
      </w:r>
    </w:p>
    <w:p w:rsidR="0088143D" w:rsidRPr="00B524B5" w:rsidRDefault="0088143D">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cost of a constructed building includes contractor payments, in-house labor costs, professional fees for architects, appraisers, and financial advisors, demolition costs of buildings that previously occupied the site, site-preparation costs that are directly related to the building site (e.g., clearing, filling, leveling, and excavating), and damage claims and insurance.  Other costs incurred during the period of construction, including any other expenditures required to prepare the asset for its use, should also be included in a building's cost.</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Normally, works of art are considered part of a building when they are permanently affixed to a building.  Therefore, fixed works of art are included in the inventory of buildings.  The term, fixed works of art, includes, but is not limited to, items such as murals, bronze plaque, historical monuments, statues attached thereto, orate finishes, millwork, marble and stonework, plaster work, bronze grilles, and gates and doors.</w:t>
      </w:r>
    </w:p>
    <w:p w:rsidR="00304129" w:rsidRPr="00B524B5" w:rsidRDefault="00304129">
      <w:pPr>
        <w:jc w:val="both"/>
        <w:rPr>
          <w:rFonts w:ascii="Times New Roman" w:hAnsi="Times New Roman"/>
          <w:sz w:val="22"/>
          <w:szCs w:val="22"/>
        </w:rPr>
      </w:pPr>
    </w:p>
    <w:p w:rsidR="00304129" w:rsidRPr="00B524B5" w:rsidRDefault="00304129" w:rsidP="00B010E4">
      <w:pPr>
        <w:jc w:val="both"/>
        <w:rPr>
          <w:rFonts w:ascii="Times New Roman" w:hAnsi="Times New Roman"/>
          <w:color w:val="7030A0"/>
          <w:sz w:val="22"/>
          <w:szCs w:val="22"/>
        </w:rPr>
      </w:pPr>
      <w:r w:rsidRPr="00B524B5">
        <w:rPr>
          <w:rFonts w:ascii="Times New Roman" w:hAnsi="Times New Roman"/>
          <w:sz w:val="22"/>
          <w:szCs w:val="22"/>
        </w:rPr>
        <w:t>When the University builds or purchases multiple buildings and no breakdown of costs by individual building is available, it may allocate the total costs among buildings based on a pro-ration of the square footage of each building constructed or acquired</w:t>
      </w:r>
      <w:r w:rsidR="00B010E4" w:rsidRPr="00B524B5">
        <w:rPr>
          <w:rFonts w:ascii="Times New Roman" w:hAnsi="Times New Roman"/>
          <w:sz w:val="22"/>
          <w:szCs w:val="22"/>
        </w:rPr>
        <w:t>.</w:t>
      </w:r>
    </w:p>
    <w:p w:rsidR="001F4654" w:rsidRPr="00B524B5" w:rsidRDefault="001F4654">
      <w:pPr>
        <w:tabs>
          <w:tab w:val="left" w:pos="288"/>
          <w:tab w:val="left" w:pos="432"/>
        </w:tabs>
        <w:jc w:val="both"/>
        <w:rPr>
          <w:rFonts w:ascii="Times New Roman" w:hAnsi="Times New Roman"/>
          <w:color w:val="7030A0"/>
          <w:sz w:val="22"/>
          <w:szCs w:val="22"/>
        </w:rPr>
      </w:pPr>
    </w:p>
    <w:p w:rsidR="00D24EAD" w:rsidRPr="00B524B5" w:rsidRDefault="00D24EAD" w:rsidP="00882212">
      <w:pPr>
        <w:pStyle w:val="Heading3"/>
        <w:rPr>
          <w:i w:val="0"/>
        </w:rPr>
      </w:pPr>
      <w:bookmarkStart w:id="20" w:name="_Toc14590268"/>
      <w:bookmarkStart w:id="21" w:name="_Toc442782017"/>
      <w:r w:rsidRPr="00B524B5">
        <w:rPr>
          <w:i w:val="0"/>
        </w:rPr>
        <w:t>Infrastructure</w:t>
      </w:r>
      <w:bookmarkEnd w:id="20"/>
      <w:bookmarkEnd w:id="21"/>
    </w:p>
    <w:p w:rsidR="00D24EAD" w:rsidRPr="00B524B5" w:rsidRDefault="00D24EAD" w:rsidP="00D24EAD">
      <w:pPr>
        <w:jc w:val="both"/>
        <w:rPr>
          <w:rFonts w:ascii="Times New Roman" w:hAnsi="Times New Roman"/>
          <w:sz w:val="22"/>
          <w:szCs w:val="22"/>
        </w:rPr>
      </w:pPr>
      <w:r w:rsidRPr="00B524B5">
        <w:rPr>
          <w:rFonts w:ascii="Times New Roman" w:hAnsi="Times New Roman"/>
          <w:sz w:val="22"/>
          <w:szCs w:val="22"/>
        </w:rPr>
        <w:t>Infrastructure assets</w:t>
      </w:r>
      <w:r w:rsidRPr="00B524B5">
        <w:rPr>
          <w:rFonts w:ascii="Times New Roman" w:hAnsi="Times New Roman"/>
          <w:i/>
          <w:sz w:val="22"/>
          <w:szCs w:val="22"/>
        </w:rPr>
        <w:t xml:space="preserve"> </w:t>
      </w:r>
      <w:r w:rsidRPr="00B524B5">
        <w:rPr>
          <w:rFonts w:ascii="Times New Roman" w:hAnsi="Times New Roman"/>
          <w:sz w:val="22"/>
          <w:szCs w:val="22"/>
        </w:rPr>
        <w:t>are long-lived capital assets that normally are stationary in nature and normally can be preserved for a significantly greater number of years than most capital assets.  Examples of infrastructure assets include roads, sidewalks, bridges, tunnels, drainage systems, water and sewer systems, dams, and lighting systems.   Freestanding historical monuments, plaques, and markers should be classified as infrastructure assets.</w:t>
      </w:r>
    </w:p>
    <w:p w:rsidR="00D24EAD" w:rsidRPr="00B524B5" w:rsidRDefault="00D24EAD" w:rsidP="00D24EAD">
      <w:pPr>
        <w:jc w:val="both"/>
        <w:rPr>
          <w:rFonts w:ascii="Times New Roman" w:hAnsi="Times New Roman"/>
          <w:sz w:val="22"/>
          <w:szCs w:val="22"/>
        </w:rPr>
      </w:pPr>
      <w:r w:rsidRPr="00B524B5">
        <w:rPr>
          <w:rFonts w:ascii="Times New Roman" w:hAnsi="Times New Roman"/>
          <w:sz w:val="22"/>
          <w:szCs w:val="22"/>
        </w:rPr>
        <w:t xml:space="preserve">  </w:t>
      </w:r>
    </w:p>
    <w:p w:rsidR="00304129" w:rsidRPr="00B524B5" w:rsidRDefault="00304129" w:rsidP="00882212">
      <w:pPr>
        <w:pStyle w:val="Heading3"/>
        <w:rPr>
          <w:i w:val="0"/>
        </w:rPr>
      </w:pPr>
      <w:bookmarkStart w:id="22" w:name="_Toc14590262"/>
      <w:bookmarkStart w:id="23" w:name="_Toc442782018"/>
      <w:r w:rsidRPr="00B524B5">
        <w:rPr>
          <w:i w:val="0"/>
        </w:rPr>
        <w:t>Land Improvements</w:t>
      </w:r>
      <w:bookmarkEnd w:id="22"/>
      <w:bookmarkEnd w:id="23"/>
    </w:p>
    <w:p w:rsidR="00807508" w:rsidRPr="00B524B5" w:rsidRDefault="00304129" w:rsidP="00807508">
      <w:pPr>
        <w:jc w:val="both"/>
        <w:rPr>
          <w:rFonts w:ascii="Times New Roman" w:hAnsi="Times New Roman"/>
          <w:sz w:val="22"/>
          <w:szCs w:val="22"/>
        </w:rPr>
      </w:pPr>
      <w:r w:rsidRPr="00B524B5">
        <w:rPr>
          <w:rFonts w:ascii="Times New Roman" w:hAnsi="Times New Roman"/>
          <w:sz w:val="22"/>
          <w:szCs w:val="22"/>
        </w:rPr>
        <w:t xml:space="preserve">The costs of improvements, which are not attached to, mounted on, or in a building, should be classified as land </w:t>
      </w:r>
      <w:r w:rsidR="00D24EAD" w:rsidRPr="00B524B5">
        <w:rPr>
          <w:rFonts w:ascii="Times New Roman" w:hAnsi="Times New Roman"/>
          <w:sz w:val="22"/>
          <w:szCs w:val="22"/>
        </w:rPr>
        <w:t>improvements</w:t>
      </w:r>
      <w:r w:rsidRPr="00B524B5">
        <w:rPr>
          <w:rFonts w:ascii="Times New Roman" w:hAnsi="Times New Roman"/>
          <w:sz w:val="22"/>
          <w:szCs w:val="22"/>
        </w:rPr>
        <w:t xml:space="preserve">.  Assets falling under this classification include retaining walls, </w:t>
      </w:r>
      <w:r w:rsidR="00D24EAD" w:rsidRPr="00B524B5">
        <w:rPr>
          <w:rFonts w:ascii="Times New Roman" w:hAnsi="Times New Roman"/>
          <w:sz w:val="22"/>
          <w:szCs w:val="22"/>
        </w:rPr>
        <w:t>bleachers, athletic fields</w:t>
      </w:r>
      <w:r w:rsidRPr="00B524B5">
        <w:rPr>
          <w:rFonts w:ascii="Times New Roman" w:hAnsi="Times New Roman"/>
          <w:sz w:val="22"/>
          <w:szCs w:val="22"/>
        </w:rPr>
        <w:t>, yard lighting, fencing, and parking lots</w:t>
      </w:r>
      <w:r w:rsidR="00807508" w:rsidRPr="00B524B5">
        <w:rPr>
          <w:rFonts w:ascii="Times New Roman" w:hAnsi="Times New Roman"/>
          <w:sz w:val="22"/>
          <w:szCs w:val="22"/>
        </w:rPr>
        <w:t>.  Site preparation costs (clearing, filling, leveling, and excavating), which are related to the site of the land improvement, should be included in the costs of the land improvement.</w:t>
      </w:r>
    </w:p>
    <w:p w:rsidR="00807508" w:rsidRPr="00B524B5" w:rsidRDefault="00E75C99">
      <w:pPr>
        <w:jc w:val="both"/>
        <w:rPr>
          <w:rFonts w:ascii="Times New Roman" w:hAnsi="Times New Roman"/>
          <w:b/>
          <w:color w:val="7030A0"/>
          <w:sz w:val="22"/>
          <w:szCs w:val="22"/>
        </w:rPr>
      </w:pPr>
      <w:r w:rsidRPr="00B524B5">
        <w:rPr>
          <w:rFonts w:ascii="Times New Roman" w:hAnsi="Times New Roman"/>
          <w:sz w:val="22"/>
          <w:szCs w:val="22"/>
        </w:rPr>
        <w:t>N</w:t>
      </w:r>
      <w:r w:rsidR="00CE48CB" w:rsidRPr="00B524B5">
        <w:rPr>
          <w:rFonts w:ascii="Times New Roman" w:hAnsi="Times New Roman"/>
          <w:sz w:val="22"/>
          <w:szCs w:val="22"/>
        </w:rPr>
        <w:t>on-depreciable land improvements</w:t>
      </w:r>
      <w:r w:rsidRPr="00B524B5">
        <w:rPr>
          <w:rFonts w:ascii="Times New Roman" w:hAnsi="Times New Roman"/>
          <w:sz w:val="22"/>
          <w:szCs w:val="22"/>
        </w:rPr>
        <w:t xml:space="preserve"> (grading, filling, grubbing) </w:t>
      </w:r>
      <w:r w:rsidR="000460D9" w:rsidRPr="00B524B5">
        <w:rPr>
          <w:rFonts w:ascii="Times New Roman" w:hAnsi="Times New Roman"/>
          <w:sz w:val="22"/>
          <w:szCs w:val="22"/>
        </w:rPr>
        <w:t>should be</w:t>
      </w:r>
      <w:r w:rsidRPr="00B524B5">
        <w:rPr>
          <w:rFonts w:ascii="Times New Roman" w:hAnsi="Times New Roman"/>
          <w:sz w:val="22"/>
          <w:szCs w:val="22"/>
        </w:rPr>
        <w:t xml:space="preserve"> recorded </w:t>
      </w:r>
      <w:r w:rsidR="000460D9" w:rsidRPr="00B524B5">
        <w:rPr>
          <w:rFonts w:ascii="Times New Roman" w:hAnsi="Times New Roman"/>
          <w:sz w:val="22"/>
          <w:szCs w:val="22"/>
        </w:rPr>
        <w:t>as</w:t>
      </w:r>
      <w:r w:rsidRPr="00B524B5">
        <w:rPr>
          <w:rFonts w:ascii="Times New Roman" w:hAnsi="Times New Roman"/>
          <w:sz w:val="22"/>
          <w:szCs w:val="22"/>
        </w:rPr>
        <w:t xml:space="preserve"> Land</w:t>
      </w:r>
      <w:r w:rsidRPr="00B524B5">
        <w:rPr>
          <w:rFonts w:ascii="Times New Roman" w:hAnsi="Times New Roman"/>
          <w:b/>
          <w:color w:val="7030A0"/>
          <w:sz w:val="22"/>
          <w:szCs w:val="22"/>
        </w:rPr>
        <w:t>.</w:t>
      </w:r>
    </w:p>
    <w:p w:rsidR="003974BF" w:rsidRPr="00B524B5" w:rsidRDefault="003974BF">
      <w:pPr>
        <w:jc w:val="both"/>
        <w:rPr>
          <w:rFonts w:ascii="Times New Roman" w:hAnsi="Times New Roman"/>
          <w:sz w:val="22"/>
          <w:szCs w:val="22"/>
        </w:rPr>
      </w:pPr>
    </w:p>
    <w:p w:rsidR="003B208B" w:rsidRPr="00B524B5" w:rsidRDefault="003B208B">
      <w:pPr>
        <w:jc w:val="both"/>
        <w:rPr>
          <w:rFonts w:ascii="Times New Roman" w:hAnsi="Times New Roman"/>
          <w:sz w:val="22"/>
          <w:szCs w:val="22"/>
        </w:rPr>
      </w:pPr>
    </w:p>
    <w:p w:rsidR="000F3E48" w:rsidRPr="00B524B5" w:rsidRDefault="000F3E48" w:rsidP="00882212">
      <w:pPr>
        <w:pStyle w:val="Heading3"/>
        <w:rPr>
          <w:i w:val="0"/>
        </w:rPr>
      </w:pPr>
      <w:bookmarkStart w:id="24" w:name="_Toc442782019"/>
      <w:r w:rsidRPr="00B524B5">
        <w:rPr>
          <w:i w:val="0"/>
        </w:rPr>
        <w:t>Leasehold Improvements</w:t>
      </w:r>
      <w:bookmarkEnd w:id="24"/>
    </w:p>
    <w:p w:rsidR="00FC26E1" w:rsidRPr="00B524B5" w:rsidRDefault="000F3E48" w:rsidP="000F3E48">
      <w:pPr>
        <w:jc w:val="both"/>
        <w:rPr>
          <w:rFonts w:ascii="Times New Roman" w:hAnsi="Times New Roman"/>
          <w:sz w:val="22"/>
          <w:szCs w:val="22"/>
        </w:rPr>
      </w:pPr>
      <w:r w:rsidRPr="00B524B5">
        <w:rPr>
          <w:rFonts w:ascii="Times New Roman" w:hAnsi="Times New Roman"/>
          <w:sz w:val="22"/>
          <w:szCs w:val="22"/>
        </w:rPr>
        <w:t>Leasehold improvements are alterations made by the University to a leased building or structure.  These alterations make the space more usable</w:t>
      </w:r>
      <w:r w:rsidRPr="00B524B5">
        <w:rPr>
          <w:rFonts w:ascii="Times New Roman" w:hAnsi="Times New Roman"/>
          <w:color w:val="333333"/>
          <w:sz w:val="22"/>
          <w:szCs w:val="22"/>
        </w:rPr>
        <w:t>.  For example</w:t>
      </w:r>
      <w:r w:rsidR="007539E7" w:rsidRPr="00B524B5">
        <w:rPr>
          <w:rFonts w:ascii="Times New Roman" w:hAnsi="Times New Roman"/>
          <w:color w:val="333333"/>
          <w:sz w:val="22"/>
          <w:szCs w:val="22"/>
        </w:rPr>
        <w:t>:</w:t>
      </w:r>
      <w:r w:rsidRPr="00B524B5">
        <w:rPr>
          <w:rFonts w:ascii="Times New Roman" w:hAnsi="Times New Roman"/>
          <w:color w:val="333333"/>
          <w:sz w:val="22"/>
          <w:szCs w:val="22"/>
        </w:rPr>
        <w:t xml:space="preserve"> lighting</w:t>
      </w:r>
      <w:r w:rsidR="0078412E">
        <w:rPr>
          <w:rFonts w:ascii="Times New Roman" w:hAnsi="Times New Roman"/>
          <w:color w:val="333333"/>
          <w:sz w:val="22"/>
          <w:szCs w:val="22"/>
        </w:rPr>
        <w:t>,</w:t>
      </w:r>
      <w:r w:rsidR="007539E7" w:rsidRPr="00B524B5">
        <w:rPr>
          <w:rFonts w:ascii="Times New Roman" w:hAnsi="Times New Roman"/>
          <w:color w:val="333333"/>
          <w:sz w:val="22"/>
          <w:szCs w:val="22"/>
        </w:rPr>
        <w:t xml:space="preserve"> flooring</w:t>
      </w:r>
      <w:r w:rsidRPr="00B524B5">
        <w:rPr>
          <w:rFonts w:ascii="Times New Roman" w:hAnsi="Times New Roman"/>
          <w:color w:val="333333"/>
          <w:sz w:val="22"/>
          <w:szCs w:val="22"/>
        </w:rPr>
        <w:t>, reception area</w:t>
      </w:r>
      <w:r w:rsidR="007539E7" w:rsidRPr="00B524B5">
        <w:rPr>
          <w:rFonts w:ascii="Times New Roman" w:hAnsi="Times New Roman"/>
          <w:color w:val="333333"/>
          <w:sz w:val="22"/>
          <w:szCs w:val="22"/>
        </w:rPr>
        <w:t xml:space="preserve"> </w:t>
      </w:r>
      <w:r w:rsidR="0078412E">
        <w:rPr>
          <w:rFonts w:ascii="Times New Roman" w:hAnsi="Times New Roman"/>
          <w:color w:val="333333"/>
          <w:sz w:val="22"/>
          <w:szCs w:val="22"/>
        </w:rPr>
        <w:t>and</w:t>
      </w:r>
      <w:r w:rsidRPr="00B524B5">
        <w:rPr>
          <w:rFonts w:ascii="Times New Roman" w:hAnsi="Times New Roman"/>
          <w:color w:val="333333"/>
          <w:sz w:val="22"/>
          <w:szCs w:val="22"/>
        </w:rPr>
        <w:t xml:space="preserve"> office</w:t>
      </w:r>
      <w:r w:rsidR="007539E7" w:rsidRPr="00B524B5">
        <w:rPr>
          <w:rFonts w:ascii="Times New Roman" w:hAnsi="Times New Roman"/>
          <w:color w:val="333333"/>
          <w:sz w:val="22"/>
          <w:szCs w:val="22"/>
        </w:rPr>
        <w:t xml:space="preserve"> renovation</w:t>
      </w:r>
      <w:r w:rsidRPr="00B524B5">
        <w:rPr>
          <w:rFonts w:ascii="Times New Roman" w:hAnsi="Times New Roman"/>
          <w:color w:val="333333"/>
          <w:sz w:val="22"/>
          <w:szCs w:val="22"/>
        </w:rPr>
        <w:t xml:space="preserve">s.  Leasehold improvements are assets and </w:t>
      </w:r>
      <w:r w:rsidRPr="00B524B5">
        <w:rPr>
          <w:rFonts w:ascii="Times New Roman" w:hAnsi="Times New Roman"/>
          <w:sz w:val="22"/>
          <w:szCs w:val="22"/>
        </w:rPr>
        <w:t>they are depreciated over the life of the lease</w:t>
      </w:r>
      <w:r w:rsidR="007D397E" w:rsidRPr="00B524B5">
        <w:rPr>
          <w:rFonts w:ascii="Times New Roman" w:hAnsi="Times New Roman"/>
          <w:sz w:val="22"/>
          <w:szCs w:val="22"/>
        </w:rPr>
        <w:t>.</w:t>
      </w:r>
    </w:p>
    <w:p w:rsidR="003B208B" w:rsidRPr="00B524B5" w:rsidRDefault="003B208B">
      <w:pPr>
        <w:jc w:val="both"/>
        <w:rPr>
          <w:rFonts w:ascii="Times New Roman" w:hAnsi="Times New Roman"/>
          <w:sz w:val="22"/>
          <w:szCs w:val="22"/>
        </w:rPr>
      </w:pPr>
    </w:p>
    <w:p w:rsidR="00304129" w:rsidRPr="00B524B5" w:rsidRDefault="00304129" w:rsidP="00882212">
      <w:pPr>
        <w:pStyle w:val="Heading3"/>
        <w:rPr>
          <w:i w:val="0"/>
          <w:color w:val="000000" w:themeColor="text1"/>
        </w:rPr>
      </w:pPr>
      <w:bookmarkStart w:id="25" w:name="_Toc14590263"/>
      <w:bookmarkStart w:id="26" w:name="_Toc442782020"/>
      <w:r w:rsidRPr="00B524B5">
        <w:rPr>
          <w:i w:val="0"/>
          <w:color w:val="000000" w:themeColor="text1"/>
        </w:rPr>
        <w:t xml:space="preserve">Machinery and </w:t>
      </w:r>
      <w:r w:rsidR="00E40008" w:rsidRPr="00B524B5">
        <w:rPr>
          <w:i w:val="0"/>
          <w:color w:val="000000" w:themeColor="text1"/>
        </w:rPr>
        <w:t xml:space="preserve">Moveable </w:t>
      </w:r>
      <w:r w:rsidRPr="00B524B5">
        <w:rPr>
          <w:i w:val="0"/>
          <w:color w:val="000000" w:themeColor="text1"/>
        </w:rPr>
        <w:t>Equipment</w:t>
      </w:r>
      <w:bookmarkEnd w:id="25"/>
      <w:bookmarkEnd w:id="26"/>
    </w:p>
    <w:p w:rsidR="00304129" w:rsidRPr="00B524B5" w:rsidRDefault="00E40008">
      <w:pPr>
        <w:rPr>
          <w:rFonts w:ascii="Times New Roman" w:hAnsi="Times New Roman"/>
          <w:sz w:val="22"/>
          <w:szCs w:val="22"/>
        </w:rPr>
      </w:pPr>
      <w:r w:rsidRPr="00B524B5">
        <w:rPr>
          <w:rFonts w:ascii="Times New Roman" w:hAnsi="Times New Roman"/>
          <w:color w:val="000000" w:themeColor="text1"/>
          <w:sz w:val="22"/>
          <w:szCs w:val="22"/>
        </w:rPr>
        <w:t xml:space="preserve">Machinery and </w:t>
      </w:r>
      <w:r w:rsidR="00E10417" w:rsidRPr="00B524B5">
        <w:rPr>
          <w:rFonts w:ascii="Times New Roman" w:hAnsi="Times New Roman"/>
          <w:color w:val="000000" w:themeColor="text1"/>
          <w:sz w:val="22"/>
          <w:szCs w:val="22"/>
        </w:rPr>
        <w:t>Moveable equipment</w:t>
      </w:r>
      <w:r w:rsidR="00304129" w:rsidRPr="00B524B5">
        <w:rPr>
          <w:rFonts w:ascii="Times New Roman" w:hAnsi="Times New Roman"/>
          <w:sz w:val="22"/>
          <w:szCs w:val="22"/>
        </w:rPr>
        <w:t xml:space="preserve"> are tangible assets, which</w:t>
      </w:r>
    </w:p>
    <w:p w:rsidR="00304129" w:rsidRPr="00B524B5" w:rsidRDefault="00304129">
      <w:pPr>
        <w:ind w:left="360"/>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are not attached permanently to land, buildings, </w:t>
      </w:r>
      <w:r w:rsidR="00E45DCC" w:rsidRPr="00B524B5">
        <w:rPr>
          <w:rFonts w:ascii="Times New Roman" w:hAnsi="Times New Roman"/>
          <w:sz w:val="22"/>
          <w:szCs w:val="22"/>
        </w:rPr>
        <w:t xml:space="preserve">infrastructure, </w:t>
      </w:r>
      <w:r w:rsidRPr="00B524B5">
        <w:rPr>
          <w:rFonts w:ascii="Times New Roman" w:hAnsi="Times New Roman"/>
          <w:sz w:val="22"/>
          <w:szCs w:val="22"/>
        </w:rPr>
        <w:t xml:space="preserve">or land improvements, </w:t>
      </w:r>
    </w:p>
    <w:p w:rsidR="00304129" w:rsidRPr="00B524B5" w:rsidRDefault="00304129">
      <w:pPr>
        <w:ind w:left="360"/>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have unique serial numbers,</w:t>
      </w:r>
    </w:p>
    <w:p w:rsidR="00304129" w:rsidRPr="00B524B5" w:rsidRDefault="00304129" w:rsidP="00E45DCC">
      <w:pPr>
        <w:ind w:left="360"/>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are capable of being moved (although some disassembly may be required)</w:t>
      </w:r>
    </w:p>
    <w:p w:rsidR="00E45DCC" w:rsidRPr="00B524B5" w:rsidRDefault="00E45DCC" w:rsidP="00E45DCC">
      <w:pPr>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For example, machinery bolted to a floor should be classified as equipment.  However, fixtures, which are attached to land, buildings,</w:t>
      </w:r>
      <w:r w:rsidR="00EB3076" w:rsidRPr="00B524B5">
        <w:rPr>
          <w:rFonts w:ascii="Times New Roman" w:hAnsi="Times New Roman"/>
          <w:sz w:val="22"/>
          <w:szCs w:val="22"/>
        </w:rPr>
        <w:t xml:space="preserve"> infrastructure,</w:t>
      </w:r>
      <w:r w:rsidRPr="00B524B5">
        <w:rPr>
          <w:rFonts w:ascii="Times New Roman" w:hAnsi="Times New Roman"/>
          <w:sz w:val="22"/>
          <w:szCs w:val="22"/>
        </w:rPr>
        <w:t xml:space="preserve"> or land improvements in such a way that removal alters the intended use of the facility or site, should not be reported as machinery and equipment.  Rather, these should report such assets as an ancillary part of the land, building, or land improvement to which they are attached.</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Costs of </w:t>
      </w:r>
      <w:r w:rsidR="004202A2" w:rsidRPr="00B524B5">
        <w:rPr>
          <w:rFonts w:ascii="Times New Roman" w:hAnsi="Times New Roman"/>
          <w:color w:val="000000" w:themeColor="text1"/>
          <w:sz w:val="22"/>
          <w:szCs w:val="22"/>
        </w:rPr>
        <w:t>m</w:t>
      </w:r>
      <w:r w:rsidR="00E40008" w:rsidRPr="00B524B5">
        <w:rPr>
          <w:rFonts w:ascii="Times New Roman" w:hAnsi="Times New Roman"/>
          <w:color w:val="000000" w:themeColor="text1"/>
          <w:sz w:val="22"/>
          <w:szCs w:val="22"/>
        </w:rPr>
        <w:t xml:space="preserve">achinery and moveable </w:t>
      </w:r>
      <w:r w:rsidRPr="00B524B5">
        <w:rPr>
          <w:rFonts w:ascii="Times New Roman" w:hAnsi="Times New Roman"/>
          <w:color w:val="000000" w:themeColor="text1"/>
          <w:sz w:val="22"/>
          <w:szCs w:val="22"/>
        </w:rPr>
        <w:t>equipment</w:t>
      </w:r>
      <w:r w:rsidRPr="00B524B5">
        <w:rPr>
          <w:rFonts w:ascii="Times New Roman" w:hAnsi="Times New Roman"/>
          <w:sz w:val="22"/>
          <w:szCs w:val="22"/>
        </w:rPr>
        <w:t xml:space="preserve"> include the total purchase price, net of purchase discounts, plus any trade-in allowances, transportation charges, installation costs, taxes, and any other costs required to prepare the asset for its intended use. </w:t>
      </w:r>
      <w:r w:rsidR="005B4B3F" w:rsidRPr="00B524B5">
        <w:rPr>
          <w:rFonts w:ascii="Times New Roman" w:hAnsi="Times New Roman"/>
          <w:sz w:val="22"/>
          <w:szCs w:val="22"/>
        </w:rPr>
        <w:t xml:space="preserve"> </w:t>
      </w:r>
      <w:r w:rsidR="00A71995" w:rsidRPr="00B524B5">
        <w:rPr>
          <w:rFonts w:ascii="Times New Roman" w:hAnsi="Times New Roman"/>
          <w:color w:val="000000" w:themeColor="text1"/>
          <w:sz w:val="22"/>
          <w:szCs w:val="22"/>
        </w:rPr>
        <w:t>Machinery and moveable</w:t>
      </w:r>
      <w:r w:rsidR="00A71995" w:rsidRPr="00B524B5">
        <w:rPr>
          <w:rFonts w:ascii="Times New Roman" w:hAnsi="Times New Roman"/>
          <w:color w:val="FF0000"/>
          <w:sz w:val="22"/>
          <w:szCs w:val="22"/>
        </w:rPr>
        <w:t xml:space="preserve"> </w:t>
      </w:r>
      <w:r w:rsidRPr="00B524B5">
        <w:rPr>
          <w:rFonts w:ascii="Times New Roman" w:hAnsi="Times New Roman"/>
          <w:sz w:val="22"/>
          <w:szCs w:val="22"/>
        </w:rPr>
        <w:t>equipment assets should be reported as acquisitions when the University physically receives the asset</w:t>
      </w:r>
      <w:r w:rsidR="005B4B3F" w:rsidRPr="00B524B5">
        <w:rPr>
          <w:rFonts w:ascii="Times New Roman" w:hAnsi="Times New Roman"/>
          <w:sz w:val="22"/>
          <w:szCs w:val="22"/>
        </w:rPr>
        <w:t xml:space="preserve"> and it is in use</w:t>
      </w:r>
      <w:r w:rsidR="0090172B" w:rsidRPr="00B524B5">
        <w:rPr>
          <w:rFonts w:ascii="Times New Roman" w:hAnsi="Times New Roman"/>
          <w:sz w:val="22"/>
          <w:szCs w:val="22"/>
        </w:rPr>
        <w:t>.</w:t>
      </w:r>
    </w:p>
    <w:p w:rsidR="00304129" w:rsidRPr="00B524B5" w:rsidRDefault="00304129">
      <w:pPr>
        <w:jc w:val="both"/>
        <w:rPr>
          <w:rFonts w:ascii="Times New Roman" w:hAnsi="Times New Roman"/>
          <w:sz w:val="22"/>
          <w:szCs w:val="22"/>
        </w:rPr>
      </w:pPr>
    </w:p>
    <w:p w:rsidR="00304129" w:rsidRPr="00B524B5" w:rsidRDefault="00304129">
      <w:pPr>
        <w:tabs>
          <w:tab w:val="left" w:pos="144"/>
        </w:tabs>
        <w:ind w:left="144"/>
        <w:jc w:val="both"/>
        <w:rPr>
          <w:rFonts w:ascii="Times New Roman" w:hAnsi="Times New Roman"/>
          <w:sz w:val="22"/>
          <w:szCs w:val="22"/>
        </w:rPr>
      </w:pPr>
      <w:r w:rsidRPr="00B524B5">
        <w:rPr>
          <w:rFonts w:ascii="Times New Roman" w:hAnsi="Times New Roman"/>
          <w:sz w:val="22"/>
          <w:szCs w:val="22"/>
        </w:rPr>
        <w:t xml:space="preserve">Examples of </w:t>
      </w:r>
      <w:r w:rsidR="004202A2" w:rsidRPr="00B524B5">
        <w:rPr>
          <w:rFonts w:ascii="Times New Roman" w:hAnsi="Times New Roman"/>
          <w:sz w:val="22"/>
          <w:szCs w:val="22"/>
        </w:rPr>
        <w:t>m</w:t>
      </w:r>
      <w:r w:rsidR="00A71995" w:rsidRPr="00B524B5">
        <w:rPr>
          <w:rFonts w:ascii="Times New Roman" w:hAnsi="Times New Roman"/>
          <w:color w:val="000000" w:themeColor="text1"/>
          <w:sz w:val="22"/>
          <w:szCs w:val="22"/>
        </w:rPr>
        <w:t>achinery and moveable</w:t>
      </w:r>
      <w:r w:rsidR="00A71995" w:rsidRPr="00B524B5">
        <w:rPr>
          <w:rFonts w:ascii="Times New Roman" w:hAnsi="Times New Roman"/>
          <w:color w:val="FF0000"/>
          <w:sz w:val="22"/>
          <w:szCs w:val="22"/>
        </w:rPr>
        <w:t xml:space="preserve"> </w:t>
      </w:r>
      <w:r w:rsidRPr="00B524B5">
        <w:rPr>
          <w:rFonts w:ascii="Times New Roman" w:hAnsi="Times New Roman"/>
          <w:sz w:val="22"/>
          <w:szCs w:val="22"/>
        </w:rPr>
        <w:t>equipment include, but are not limited to:</w:t>
      </w:r>
    </w:p>
    <w:p w:rsidR="00304129" w:rsidRPr="00B524B5" w:rsidRDefault="00304129">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B56DD6" w:rsidRPr="00B524B5">
        <w:rPr>
          <w:rFonts w:ascii="Times New Roman" w:hAnsi="Times New Roman"/>
          <w:sz w:val="22"/>
          <w:szCs w:val="22"/>
        </w:rPr>
        <w:t>Computers</w:t>
      </w:r>
      <w:r w:rsidRPr="00B524B5">
        <w:rPr>
          <w:rFonts w:ascii="Times New Roman" w:hAnsi="Times New Roman"/>
          <w:sz w:val="22"/>
          <w:szCs w:val="22"/>
        </w:rPr>
        <w:t>, telecommunications, and electronics, including any integrated software,</w:t>
      </w:r>
    </w:p>
    <w:p w:rsidR="00304129" w:rsidRPr="00B524B5" w:rsidRDefault="00304129">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B56DD6" w:rsidRPr="00B524B5">
        <w:rPr>
          <w:rFonts w:ascii="Times New Roman" w:hAnsi="Times New Roman"/>
          <w:sz w:val="22"/>
          <w:szCs w:val="22"/>
        </w:rPr>
        <w:t>Printing</w:t>
      </w:r>
      <w:r w:rsidRPr="00B524B5">
        <w:rPr>
          <w:rFonts w:ascii="Times New Roman" w:hAnsi="Times New Roman"/>
          <w:sz w:val="22"/>
          <w:szCs w:val="22"/>
        </w:rPr>
        <w:t xml:space="preserve"> presses and reproduction equipment, </w:t>
      </w:r>
    </w:p>
    <w:p w:rsidR="005B4B3F" w:rsidRPr="00B524B5" w:rsidRDefault="005B4B3F" w:rsidP="005B4B3F">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Medical equipment,</w:t>
      </w:r>
    </w:p>
    <w:p w:rsidR="005B4B3F" w:rsidRPr="00B524B5" w:rsidRDefault="0090172B" w:rsidP="005B4B3F">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Research equipment</w:t>
      </w:r>
    </w:p>
    <w:p w:rsidR="00304129" w:rsidRPr="00B524B5" w:rsidRDefault="00304129">
      <w:pPr>
        <w:tabs>
          <w:tab w:val="left" w:pos="288"/>
          <w:tab w:val="left" w:pos="720"/>
        </w:tabs>
        <w:jc w:val="both"/>
        <w:rPr>
          <w:rFonts w:ascii="Times New Roman" w:hAnsi="Times New Roman"/>
          <w:sz w:val="22"/>
          <w:szCs w:val="22"/>
        </w:rPr>
      </w:pPr>
    </w:p>
    <w:p w:rsidR="00304129" w:rsidRPr="00B524B5" w:rsidRDefault="00304129">
      <w:pPr>
        <w:jc w:val="both"/>
        <w:rPr>
          <w:rFonts w:ascii="Times New Roman" w:hAnsi="Times New Roman"/>
          <w:color w:val="000000" w:themeColor="text1"/>
          <w:sz w:val="22"/>
          <w:szCs w:val="22"/>
        </w:rPr>
      </w:pPr>
      <w:r w:rsidRPr="00B524B5">
        <w:rPr>
          <w:rFonts w:ascii="Times New Roman" w:hAnsi="Times New Roman"/>
          <w:color w:val="000000" w:themeColor="text1"/>
          <w:sz w:val="22"/>
          <w:szCs w:val="22"/>
        </w:rPr>
        <w:t xml:space="preserve">Each piece of </w:t>
      </w:r>
      <w:r w:rsidR="00CC0771" w:rsidRPr="00B524B5">
        <w:rPr>
          <w:rFonts w:ascii="Times New Roman" w:hAnsi="Times New Roman"/>
          <w:color w:val="000000" w:themeColor="text1"/>
          <w:sz w:val="22"/>
          <w:szCs w:val="22"/>
        </w:rPr>
        <w:t>m</w:t>
      </w:r>
      <w:r w:rsidR="00A71995" w:rsidRPr="00B524B5">
        <w:rPr>
          <w:rFonts w:ascii="Times New Roman" w:hAnsi="Times New Roman"/>
          <w:color w:val="000000" w:themeColor="text1"/>
          <w:sz w:val="22"/>
          <w:szCs w:val="22"/>
        </w:rPr>
        <w:t xml:space="preserve">achinery and moveable </w:t>
      </w:r>
      <w:r w:rsidRPr="00B524B5">
        <w:rPr>
          <w:rFonts w:ascii="Times New Roman" w:hAnsi="Times New Roman"/>
          <w:color w:val="000000" w:themeColor="text1"/>
          <w:sz w:val="22"/>
          <w:szCs w:val="22"/>
        </w:rPr>
        <w:t xml:space="preserve">equipment acquired that is determined to be a capital asset should be recorded as a separate asset.  </w:t>
      </w:r>
      <w:r w:rsidR="00C91BCE" w:rsidRPr="00B524B5">
        <w:rPr>
          <w:rFonts w:ascii="Times New Roman" w:hAnsi="Times New Roman"/>
          <w:color w:val="000000" w:themeColor="text1"/>
          <w:sz w:val="22"/>
          <w:szCs w:val="22"/>
        </w:rPr>
        <w:t>Furniture and</w:t>
      </w:r>
      <w:r w:rsidRPr="00B524B5">
        <w:rPr>
          <w:rFonts w:ascii="Times New Roman" w:hAnsi="Times New Roman"/>
          <w:color w:val="000000" w:themeColor="text1"/>
          <w:sz w:val="22"/>
          <w:szCs w:val="22"/>
        </w:rPr>
        <w:t xml:space="preserve"> individual works of art and historical treasures should also be included in the asset </w:t>
      </w:r>
      <w:r w:rsidR="00A71995" w:rsidRPr="00B524B5">
        <w:rPr>
          <w:rFonts w:ascii="Times New Roman" w:hAnsi="Times New Roman"/>
          <w:color w:val="000000" w:themeColor="text1"/>
          <w:sz w:val="22"/>
          <w:szCs w:val="22"/>
        </w:rPr>
        <w:t xml:space="preserve">type </w:t>
      </w:r>
      <w:r w:rsidRPr="00B524B5">
        <w:rPr>
          <w:rFonts w:ascii="Times New Roman" w:hAnsi="Times New Roman"/>
          <w:color w:val="000000" w:themeColor="text1"/>
          <w:sz w:val="22"/>
          <w:szCs w:val="22"/>
        </w:rPr>
        <w:t xml:space="preserve">of </w:t>
      </w:r>
      <w:r w:rsidR="00CC0771" w:rsidRPr="00B524B5">
        <w:rPr>
          <w:rFonts w:ascii="Times New Roman" w:hAnsi="Times New Roman"/>
          <w:color w:val="000000" w:themeColor="text1"/>
          <w:sz w:val="22"/>
          <w:szCs w:val="22"/>
        </w:rPr>
        <w:t>m</w:t>
      </w:r>
      <w:r w:rsidR="00A71995" w:rsidRPr="00B524B5">
        <w:rPr>
          <w:rFonts w:ascii="Times New Roman" w:hAnsi="Times New Roman"/>
          <w:color w:val="000000" w:themeColor="text1"/>
          <w:sz w:val="22"/>
          <w:szCs w:val="22"/>
        </w:rPr>
        <w:t xml:space="preserve">achinery and moveable </w:t>
      </w:r>
      <w:r w:rsidRPr="00B524B5">
        <w:rPr>
          <w:rFonts w:ascii="Times New Roman" w:hAnsi="Times New Roman"/>
          <w:color w:val="000000" w:themeColor="text1"/>
          <w:sz w:val="22"/>
          <w:szCs w:val="22"/>
        </w:rPr>
        <w:t>equipment.</w:t>
      </w:r>
    </w:p>
    <w:p w:rsidR="00304129" w:rsidRPr="00B524B5" w:rsidRDefault="00304129">
      <w:pPr>
        <w:jc w:val="both"/>
        <w:rPr>
          <w:rFonts w:ascii="Times New Roman" w:hAnsi="Times New Roman"/>
          <w:color w:val="000000" w:themeColor="text1"/>
          <w:sz w:val="22"/>
          <w:szCs w:val="22"/>
        </w:rPr>
      </w:pPr>
    </w:p>
    <w:p w:rsidR="003B208B" w:rsidRPr="00B524B5" w:rsidRDefault="003B208B">
      <w:pPr>
        <w:jc w:val="both"/>
        <w:rPr>
          <w:rFonts w:ascii="Times New Roman" w:hAnsi="Times New Roman"/>
          <w:color w:val="000000" w:themeColor="text1"/>
          <w:sz w:val="22"/>
          <w:szCs w:val="22"/>
        </w:rPr>
      </w:pPr>
    </w:p>
    <w:p w:rsidR="00BF74C9" w:rsidRPr="00B524B5" w:rsidRDefault="00BF74C9" w:rsidP="00882212">
      <w:pPr>
        <w:pStyle w:val="Heading3"/>
        <w:rPr>
          <w:i w:val="0"/>
        </w:rPr>
      </w:pPr>
      <w:bookmarkStart w:id="27" w:name="_Toc442782021"/>
      <w:r w:rsidRPr="00B524B5">
        <w:rPr>
          <w:i w:val="0"/>
        </w:rPr>
        <w:t>Vehicles</w:t>
      </w:r>
      <w:bookmarkEnd w:id="27"/>
    </w:p>
    <w:p w:rsidR="005D31DC" w:rsidRPr="00B524B5" w:rsidRDefault="00304129" w:rsidP="005D31DC">
      <w:pPr>
        <w:jc w:val="both"/>
        <w:rPr>
          <w:rFonts w:ascii="Times New Roman" w:hAnsi="Times New Roman"/>
          <w:sz w:val="22"/>
          <w:szCs w:val="22"/>
        </w:rPr>
      </w:pPr>
      <w:r w:rsidRPr="00B524B5">
        <w:rPr>
          <w:rFonts w:ascii="Times New Roman" w:hAnsi="Times New Roman"/>
          <w:color w:val="000000" w:themeColor="text1"/>
          <w:sz w:val="22"/>
          <w:szCs w:val="22"/>
        </w:rPr>
        <w:t xml:space="preserve">Vehicles and trailers that can be licensed for over-the-road use should </w:t>
      </w:r>
      <w:r w:rsidR="00F9467A" w:rsidRPr="00B524B5">
        <w:rPr>
          <w:rFonts w:ascii="Times New Roman" w:hAnsi="Times New Roman"/>
          <w:color w:val="000000" w:themeColor="text1"/>
          <w:sz w:val="22"/>
          <w:szCs w:val="22"/>
        </w:rPr>
        <w:t>be</w:t>
      </w:r>
      <w:r w:rsidRPr="00B524B5">
        <w:rPr>
          <w:rFonts w:ascii="Times New Roman" w:hAnsi="Times New Roman"/>
          <w:color w:val="000000" w:themeColor="text1"/>
          <w:sz w:val="22"/>
          <w:szCs w:val="22"/>
        </w:rPr>
        <w:t xml:space="preserve"> </w:t>
      </w:r>
      <w:r w:rsidR="00B56DD6" w:rsidRPr="00B524B5">
        <w:rPr>
          <w:rFonts w:ascii="Times New Roman" w:hAnsi="Times New Roman"/>
          <w:color w:val="000000" w:themeColor="text1"/>
          <w:sz w:val="22"/>
          <w:szCs w:val="22"/>
        </w:rPr>
        <w:t>report</w:t>
      </w:r>
      <w:r w:rsidR="00F9467A" w:rsidRPr="00B524B5">
        <w:rPr>
          <w:rFonts w:ascii="Times New Roman" w:hAnsi="Times New Roman"/>
          <w:color w:val="000000" w:themeColor="text1"/>
          <w:sz w:val="22"/>
          <w:szCs w:val="22"/>
        </w:rPr>
        <w:t>ed</w:t>
      </w:r>
      <w:r w:rsidR="00FE3227" w:rsidRPr="00B524B5">
        <w:rPr>
          <w:rFonts w:ascii="Times New Roman" w:hAnsi="Times New Roman"/>
          <w:color w:val="000000" w:themeColor="text1"/>
          <w:sz w:val="22"/>
          <w:szCs w:val="22"/>
        </w:rPr>
        <w:t xml:space="preserve"> under</w:t>
      </w:r>
      <w:r w:rsidRPr="00B524B5">
        <w:rPr>
          <w:rFonts w:ascii="Times New Roman" w:hAnsi="Times New Roman"/>
          <w:color w:val="000000" w:themeColor="text1"/>
          <w:sz w:val="22"/>
          <w:szCs w:val="22"/>
        </w:rPr>
        <w:t xml:space="preserve"> the </w:t>
      </w:r>
      <w:r w:rsidRPr="00B524B5">
        <w:rPr>
          <w:rFonts w:ascii="Times New Roman" w:hAnsi="Times New Roman"/>
          <w:i/>
          <w:color w:val="000000" w:themeColor="text1"/>
          <w:sz w:val="22"/>
          <w:szCs w:val="22"/>
        </w:rPr>
        <w:t xml:space="preserve">vehicle </w:t>
      </w:r>
      <w:r w:rsidRPr="00B524B5">
        <w:rPr>
          <w:rFonts w:ascii="Times New Roman" w:hAnsi="Times New Roman"/>
          <w:color w:val="000000" w:themeColor="text1"/>
          <w:sz w:val="22"/>
          <w:szCs w:val="22"/>
        </w:rPr>
        <w:t>asset classification</w:t>
      </w:r>
      <w:r w:rsidR="00A71995" w:rsidRPr="00B524B5">
        <w:rPr>
          <w:rFonts w:ascii="Times New Roman" w:hAnsi="Times New Roman"/>
          <w:color w:val="000000" w:themeColor="text1"/>
          <w:sz w:val="22"/>
          <w:szCs w:val="22"/>
        </w:rPr>
        <w:t xml:space="preserve"> which is a sub-type of equipment</w:t>
      </w:r>
      <w:r w:rsidRPr="00B524B5">
        <w:rPr>
          <w:rFonts w:ascii="Times New Roman" w:hAnsi="Times New Roman"/>
          <w:color w:val="000000" w:themeColor="text1"/>
          <w:sz w:val="22"/>
          <w:szCs w:val="22"/>
        </w:rPr>
        <w:t>.</w:t>
      </w:r>
      <w:r w:rsidR="005D31DC" w:rsidRPr="00B524B5">
        <w:rPr>
          <w:rFonts w:ascii="Times New Roman" w:hAnsi="Times New Roman"/>
          <w:color w:val="000000" w:themeColor="text1"/>
          <w:sz w:val="22"/>
          <w:szCs w:val="22"/>
        </w:rPr>
        <w:t xml:space="preserve">  </w:t>
      </w:r>
      <w:r w:rsidR="005D31DC" w:rsidRPr="00B524B5">
        <w:rPr>
          <w:rFonts w:ascii="Times New Roman" w:hAnsi="Times New Roman"/>
          <w:sz w:val="22"/>
          <w:szCs w:val="22"/>
        </w:rPr>
        <w:t xml:space="preserve">Vehicle costs include the total purchase price after any purchase discounts, plus any trade-in allowances, transportation charges, and other costs required to prepare the vehicle for its intended use. </w:t>
      </w:r>
    </w:p>
    <w:p w:rsidR="00CE48CB" w:rsidRPr="00B524B5" w:rsidRDefault="00CE48CB" w:rsidP="003B208B">
      <w:pPr>
        <w:pStyle w:val="Heading3"/>
        <w:rPr>
          <w:i w:val="0"/>
        </w:rPr>
      </w:pPr>
      <w:bookmarkStart w:id="28" w:name="_Toc14590264"/>
    </w:p>
    <w:p w:rsidR="00304129" w:rsidRPr="00B524B5" w:rsidRDefault="00304129" w:rsidP="00882212">
      <w:pPr>
        <w:pStyle w:val="Heading3"/>
        <w:rPr>
          <w:i w:val="0"/>
        </w:rPr>
      </w:pPr>
      <w:bookmarkStart w:id="29" w:name="_Toc442782022"/>
      <w:r w:rsidRPr="00B524B5">
        <w:rPr>
          <w:i w:val="0"/>
        </w:rPr>
        <w:t>Computer Software</w:t>
      </w:r>
      <w:bookmarkEnd w:id="28"/>
      <w:bookmarkEnd w:id="29"/>
    </w:p>
    <w:p w:rsidR="00304129" w:rsidRPr="00B524B5" w:rsidRDefault="00304129">
      <w:pPr>
        <w:jc w:val="both"/>
        <w:rPr>
          <w:rFonts w:ascii="Times New Roman" w:hAnsi="Times New Roman"/>
          <w:sz w:val="22"/>
          <w:szCs w:val="22"/>
        </w:rPr>
      </w:pPr>
      <w:r w:rsidRPr="00B524B5">
        <w:rPr>
          <w:rFonts w:ascii="Times New Roman" w:hAnsi="Times New Roman"/>
          <w:sz w:val="22"/>
          <w:szCs w:val="22"/>
        </w:rPr>
        <w:t>Computer software is an intangible asset that is subject to capitalization.  Computer software can be an integral part of a system, it can be purchased or licensed from external vendors, or it can be developed and created in-house.</w:t>
      </w:r>
      <w:r w:rsidR="008A5D55" w:rsidRPr="00B524B5">
        <w:rPr>
          <w:rFonts w:ascii="Times New Roman" w:hAnsi="Times New Roman"/>
          <w:sz w:val="22"/>
          <w:szCs w:val="22"/>
        </w:rPr>
        <w:t xml:space="preserve">  </w:t>
      </w:r>
    </w:p>
    <w:p w:rsidR="00A905C0" w:rsidRPr="00B524B5" w:rsidRDefault="00A905C0" w:rsidP="00A905C0">
      <w:pPr>
        <w:tabs>
          <w:tab w:val="left" w:pos="432"/>
          <w:tab w:val="left" w:pos="576"/>
        </w:tabs>
        <w:ind w:left="720" w:hanging="144"/>
        <w:jc w:val="both"/>
        <w:rPr>
          <w:rFonts w:ascii="Times New Roman" w:hAnsi="Times New Roman"/>
          <w:b/>
          <w:color w:val="7030A0"/>
          <w:sz w:val="22"/>
          <w:szCs w:val="22"/>
        </w:rPr>
      </w:pPr>
    </w:p>
    <w:p w:rsidR="00A905C0" w:rsidRPr="00B524B5" w:rsidRDefault="00A905C0" w:rsidP="00A905C0">
      <w:pPr>
        <w:tabs>
          <w:tab w:val="left" w:pos="432"/>
          <w:tab w:val="left" w:pos="576"/>
        </w:tabs>
        <w:ind w:left="144" w:hanging="144"/>
        <w:jc w:val="both"/>
        <w:rPr>
          <w:rFonts w:ascii="Times New Roman" w:hAnsi="Times New Roman"/>
          <w:sz w:val="22"/>
          <w:szCs w:val="22"/>
        </w:rPr>
      </w:pPr>
      <w:r w:rsidRPr="00B524B5">
        <w:rPr>
          <w:rFonts w:ascii="Times New Roman" w:hAnsi="Times New Roman"/>
          <w:sz w:val="22"/>
          <w:szCs w:val="22"/>
        </w:rPr>
        <w:t>To capitalize computer software, it must meet the following criteria:</w:t>
      </w:r>
    </w:p>
    <w:p w:rsidR="00A905C0" w:rsidRPr="00B524B5" w:rsidRDefault="00A905C0" w:rsidP="00A905C0">
      <w:pPr>
        <w:pStyle w:val="ListParagraph"/>
        <w:numPr>
          <w:ilvl w:val="0"/>
          <w:numId w:val="13"/>
        </w:numPr>
        <w:tabs>
          <w:tab w:val="left" w:pos="432"/>
          <w:tab w:val="left" w:pos="576"/>
        </w:tabs>
        <w:spacing w:after="200" w:line="276" w:lineRule="auto"/>
        <w:jc w:val="both"/>
        <w:rPr>
          <w:rFonts w:ascii="Times New Roman" w:hAnsi="Times New Roman"/>
          <w:sz w:val="22"/>
          <w:szCs w:val="22"/>
        </w:rPr>
      </w:pPr>
      <w:r w:rsidRPr="00B524B5">
        <w:rPr>
          <w:rFonts w:ascii="Times New Roman" w:hAnsi="Times New Roman"/>
          <w:sz w:val="22"/>
          <w:szCs w:val="22"/>
        </w:rPr>
        <w:t>It has a life of 2 years or more.  Annual licenses are to be expensed, no matter the cost.</w:t>
      </w:r>
    </w:p>
    <w:p w:rsidR="00FA4188" w:rsidRPr="00B524B5" w:rsidRDefault="00FA4188" w:rsidP="00FA4188">
      <w:pPr>
        <w:pStyle w:val="ListParagraph"/>
        <w:tabs>
          <w:tab w:val="left" w:pos="432"/>
          <w:tab w:val="left" w:pos="576"/>
        </w:tabs>
        <w:spacing w:after="200" w:line="276" w:lineRule="auto"/>
        <w:ind w:left="792"/>
        <w:jc w:val="both"/>
        <w:rPr>
          <w:rFonts w:ascii="Times New Roman" w:hAnsi="Times New Roman"/>
          <w:sz w:val="22"/>
          <w:szCs w:val="22"/>
        </w:rPr>
      </w:pPr>
    </w:p>
    <w:p w:rsidR="00A905C0" w:rsidRPr="00B524B5" w:rsidRDefault="00A905C0" w:rsidP="00A905C0">
      <w:pPr>
        <w:pStyle w:val="ListParagraph"/>
        <w:numPr>
          <w:ilvl w:val="0"/>
          <w:numId w:val="13"/>
        </w:numPr>
        <w:tabs>
          <w:tab w:val="left" w:pos="432"/>
          <w:tab w:val="left" w:pos="576"/>
        </w:tabs>
        <w:spacing w:after="200" w:line="276" w:lineRule="auto"/>
        <w:jc w:val="both"/>
        <w:rPr>
          <w:rFonts w:ascii="Times New Roman" w:hAnsi="Times New Roman"/>
          <w:sz w:val="22"/>
          <w:szCs w:val="22"/>
        </w:rPr>
      </w:pPr>
      <w:r w:rsidRPr="00B524B5">
        <w:rPr>
          <w:rFonts w:ascii="Times New Roman" w:hAnsi="Times New Roman"/>
          <w:sz w:val="22"/>
          <w:szCs w:val="22"/>
        </w:rPr>
        <w:t xml:space="preserve">Its cost exceeds $5,000 a license when purchased </w:t>
      </w:r>
    </w:p>
    <w:p w:rsidR="00FA4188" w:rsidRPr="00B524B5" w:rsidRDefault="00FA4188" w:rsidP="00FA4188">
      <w:pPr>
        <w:pStyle w:val="ListParagraph"/>
        <w:tabs>
          <w:tab w:val="left" w:pos="432"/>
          <w:tab w:val="left" w:pos="576"/>
        </w:tabs>
        <w:spacing w:after="200" w:line="276" w:lineRule="auto"/>
        <w:ind w:left="792"/>
        <w:jc w:val="both"/>
        <w:rPr>
          <w:rFonts w:ascii="Times New Roman" w:hAnsi="Times New Roman"/>
          <w:sz w:val="22"/>
          <w:szCs w:val="22"/>
        </w:rPr>
      </w:pPr>
    </w:p>
    <w:p w:rsidR="00A905C0" w:rsidRPr="00B524B5" w:rsidRDefault="00A905C0" w:rsidP="00A905C0">
      <w:pPr>
        <w:pStyle w:val="ListParagraph"/>
        <w:numPr>
          <w:ilvl w:val="0"/>
          <w:numId w:val="13"/>
        </w:numPr>
        <w:tabs>
          <w:tab w:val="left" w:pos="432"/>
          <w:tab w:val="left" w:pos="576"/>
        </w:tabs>
        <w:spacing w:after="200" w:line="276" w:lineRule="auto"/>
        <w:jc w:val="both"/>
        <w:rPr>
          <w:rFonts w:ascii="Times New Roman" w:hAnsi="Times New Roman"/>
          <w:sz w:val="22"/>
          <w:szCs w:val="22"/>
        </w:rPr>
      </w:pPr>
      <w:r w:rsidRPr="00B524B5">
        <w:rPr>
          <w:rFonts w:ascii="Times New Roman" w:hAnsi="Times New Roman"/>
          <w:sz w:val="22"/>
          <w:szCs w:val="22"/>
        </w:rPr>
        <w:t>It is integral to the functionality of a related system and the vendor does not separately itemize the cost of the software when purchased.  The software is included as part of the equipment cost.</w:t>
      </w:r>
    </w:p>
    <w:p w:rsidR="00FA4188" w:rsidRPr="00B524B5" w:rsidRDefault="00FA4188" w:rsidP="00FA4188">
      <w:pPr>
        <w:pStyle w:val="ListParagraph"/>
        <w:tabs>
          <w:tab w:val="left" w:pos="432"/>
          <w:tab w:val="left" w:pos="576"/>
        </w:tabs>
        <w:spacing w:after="200" w:line="276" w:lineRule="auto"/>
        <w:ind w:left="792"/>
        <w:jc w:val="both"/>
        <w:rPr>
          <w:rFonts w:ascii="Times New Roman" w:hAnsi="Times New Roman"/>
          <w:sz w:val="22"/>
          <w:szCs w:val="22"/>
        </w:rPr>
      </w:pPr>
    </w:p>
    <w:p w:rsidR="00F22BC6" w:rsidRPr="00B524B5" w:rsidRDefault="00A905C0" w:rsidP="004A3FDC">
      <w:pPr>
        <w:pStyle w:val="ListParagraph"/>
        <w:numPr>
          <w:ilvl w:val="0"/>
          <w:numId w:val="13"/>
        </w:numPr>
        <w:tabs>
          <w:tab w:val="left" w:pos="360"/>
          <w:tab w:val="left" w:pos="450"/>
        </w:tabs>
        <w:spacing w:after="200" w:line="276" w:lineRule="auto"/>
        <w:jc w:val="both"/>
        <w:rPr>
          <w:rFonts w:ascii="Times New Roman" w:hAnsi="Times New Roman"/>
          <w:sz w:val="22"/>
          <w:szCs w:val="22"/>
        </w:rPr>
      </w:pPr>
      <w:r w:rsidRPr="00B524B5">
        <w:rPr>
          <w:rFonts w:ascii="Times New Roman" w:hAnsi="Times New Roman"/>
          <w:sz w:val="22"/>
          <w:szCs w:val="22"/>
        </w:rPr>
        <w:t>Its development costs exceed $5,000 when internally produced.  Internally produced software is defined as developed in-house or by a third-part contractor on behalf of the University.</w:t>
      </w:r>
      <w:r w:rsidR="00F22BC6" w:rsidRPr="00B524B5">
        <w:rPr>
          <w:rFonts w:ascii="Times New Roman" w:hAnsi="Times New Roman"/>
          <w:sz w:val="22"/>
          <w:szCs w:val="22"/>
        </w:rPr>
        <w:t xml:space="preserve">  </w:t>
      </w:r>
      <w:r w:rsidRPr="00B524B5">
        <w:rPr>
          <w:rFonts w:ascii="Times New Roman" w:hAnsi="Times New Roman"/>
          <w:color w:val="000000" w:themeColor="text1"/>
          <w:sz w:val="22"/>
          <w:szCs w:val="22"/>
        </w:rPr>
        <w:t>When software is developed and created in-house, guidelines established by GASB 51</w:t>
      </w:r>
      <w:r w:rsidRPr="00B524B5">
        <w:rPr>
          <w:rFonts w:ascii="Times New Roman" w:hAnsi="Times New Roman"/>
          <w:i/>
          <w:color w:val="000000" w:themeColor="text1"/>
          <w:sz w:val="22"/>
          <w:szCs w:val="22"/>
        </w:rPr>
        <w:t>, Intangible Assets</w:t>
      </w:r>
      <w:r w:rsidRPr="00B524B5">
        <w:rPr>
          <w:rFonts w:ascii="Times New Roman" w:hAnsi="Times New Roman"/>
          <w:color w:val="000000" w:themeColor="text1"/>
          <w:sz w:val="22"/>
          <w:szCs w:val="22"/>
        </w:rPr>
        <w:t xml:space="preserve"> and GAAP SOP #98-1, </w:t>
      </w:r>
      <w:r w:rsidRPr="00B524B5">
        <w:rPr>
          <w:rFonts w:ascii="Times New Roman" w:hAnsi="Times New Roman"/>
          <w:i/>
          <w:color w:val="000000"/>
          <w:sz w:val="22"/>
          <w:szCs w:val="22"/>
        </w:rPr>
        <w:t>Accounting for the Costs of Computer Software</w:t>
      </w:r>
      <w:r w:rsidRPr="00B524B5">
        <w:rPr>
          <w:rFonts w:ascii="Times New Roman" w:hAnsi="Times New Roman"/>
          <w:color w:val="000000"/>
          <w:sz w:val="22"/>
          <w:szCs w:val="22"/>
        </w:rPr>
        <w:t xml:space="preserve">, </w:t>
      </w:r>
      <w:r w:rsidRPr="00B524B5">
        <w:rPr>
          <w:rFonts w:ascii="Times New Roman" w:hAnsi="Times New Roman"/>
          <w:color w:val="000000" w:themeColor="text1"/>
          <w:sz w:val="22"/>
          <w:szCs w:val="22"/>
        </w:rPr>
        <w:t>are to be followed when determining which expenses involved in the development of the computer software are to be capitalized.</w:t>
      </w:r>
      <w:r w:rsidR="002F2857" w:rsidRPr="00B524B5">
        <w:rPr>
          <w:rFonts w:ascii="Times New Roman" w:hAnsi="Times New Roman"/>
          <w:color w:val="000000" w:themeColor="text1"/>
          <w:sz w:val="22"/>
          <w:szCs w:val="22"/>
        </w:rPr>
        <w:t xml:space="preserve">  </w:t>
      </w:r>
      <w:r w:rsidRPr="00B524B5">
        <w:rPr>
          <w:rFonts w:ascii="Times New Roman" w:hAnsi="Times New Roman"/>
          <w:sz w:val="22"/>
          <w:szCs w:val="22"/>
        </w:rPr>
        <w:t>GASB 51 groups the developing and installing of software into three</w:t>
      </w:r>
      <w:r w:rsidR="00FA4188" w:rsidRPr="00B524B5">
        <w:rPr>
          <w:rFonts w:ascii="Times New Roman" w:hAnsi="Times New Roman"/>
          <w:sz w:val="22"/>
          <w:szCs w:val="22"/>
        </w:rPr>
        <w:t xml:space="preserve"> </w:t>
      </w:r>
      <w:r w:rsidRPr="00B524B5">
        <w:rPr>
          <w:rFonts w:ascii="Times New Roman" w:hAnsi="Times New Roman"/>
          <w:sz w:val="22"/>
          <w:szCs w:val="22"/>
        </w:rPr>
        <w:t>stages, Preliminary Project, Application Development, and Post-Implementation/Operation.</w:t>
      </w:r>
      <w:r w:rsidR="00F22BC6" w:rsidRPr="00B524B5">
        <w:rPr>
          <w:rFonts w:ascii="Times New Roman" w:hAnsi="Times New Roman"/>
          <w:sz w:val="22"/>
          <w:szCs w:val="22"/>
        </w:rPr>
        <w:t xml:space="preserve">  </w:t>
      </w:r>
      <w:r w:rsidRPr="00B524B5">
        <w:rPr>
          <w:rFonts w:ascii="Times New Roman" w:hAnsi="Times New Roman"/>
          <w:sz w:val="22"/>
          <w:szCs w:val="22"/>
        </w:rPr>
        <w:t xml:space="preserve"> Some costs incurred during these stages are expensed and others are capitalized. </w:t>
      </w:r>
    </w:p>
    <w:p w:rsidR="00A905C0" w:rsidRPr="00B524B5" w:rsidRDefault="00A905C0" w:rsidP="00A905C0">
      <w:pPr>
        <w:jc w:val="both"/>
        <w:rPr>
          <w:rFonts w:ascii="Times New Roman" w:hAnsi="Times New Roman"/>
          <w:sz w:val="22"/>
          <w:szCs w:val="22"/>
        </w:rPr>
      </w:pPr>
      <w:r w:rsidRPr="00B524B5">
        <w:rPr>
          <w:rFonts w:ascii="Times New Roman" w:hAnsi="Times New Roman"/>
          <w:sz w:val="22"/>
          <w:szCs w:val="22"/>
        </w:rPr>
        <w:t>A group license costing $5,000 or more (i.e. installed on a local area network server or a wide area network server) should be reported as one capital asset.</w:t>
      </w:r>
    </w:p>
    <w:p w:rsidR="00FE3227" w:rsidRPr="00B524B5" w:rsidRDefault="00FE3227" w:rsidP="00CC0771">
      <w:pPr>
        <w:tabs>
          <w:tab w:val="left" w:pos="7438"/>
        </w:tabs>
        <w:jc w:val="both"/>
        <w:rPr>
          <w:rFonts w:ascii="Times New Roman" w:hAnsi="Times New Roman"/>
          <w:sz w:val="22"/>
          <w:szCs w:val="22"/>
        </w:rPr>
      </w:pPr>
    </w:p>
    <w:p w:rsidR="00F40729" w:rsidRPr="00B524B5" w:rsidRDefault="0016730E" w:rsidP="00F40729">
      <w:pPr>
        <w:pStyle w:val="Heading3"/>
        <w:rPr>
          <w:i w:val="0"/>
        </w:rPr>
      </w:pPr>
      <w:bookmarkStart w:id="30" w:name="_Toc442782023"/>
      <w:r w:rsidRPr="00B524B5">
        <w:rPr>
          <w:i w:val="0"/>
        </w:rPr>
        <w:t xml:space="preserve">Other </w:t>
      </w:r>
      <w:r w:rsidR="00F40729" w:rsidRPr="00B524B5">
        <w:rPr>
          <w:i w:val="0"/>
        </w:rPr>
        <w:t>Intangible Assets</w:t>
      </w:r>
      <w:bookmarkEnd w:id="30"/>
    </w:p>
    <w:p w:rsidR="00F40729" w:rsidRPr="00B524B5" w:rsidRDefault="00F40729" w:rsidP="00F40729">
      <w:pPr>
        <w:jc w:val="both"/>
        <w:rPr>
          <w:rFonts w:ascii="Times New Roman" w:hAnsi="Times New Roman"/>
          <w:sz w:val="22"/>
          <w:szCs w:val="22"/>
        </w:rPr>
      </w:pPr>
      <w:r w:rsidRPr="00B524B5">
        <w:rPr>
          <w:rFonts w:ascii="Times New Roman" w:hAnsi="Times New Roman"/>
          <w:color w:val="000000" w:themeColor="text1"/>
          <w:sz w:val="22"/>
          <w:szCs w:val="22"/>
        </w:rPr>
        <w:t xml:space="preserve">This includes </w:t>
      </w:r>
      <w:r w:rsidR="00FE3227" w:rsidRPr="00B524B5">
        <w:rPr>
          <w:rFonts w:ascii="Times New Roman" w:hAnsi="Times New Roman"/>
          <w:sz w:val="22"/>
          <w:szCs w:val="22"/>
        </w:rPr>
        <w:t>patents, trademarks, and copyrights that have a cost of $100,000 or more each</w:t>
      </w:r>
      <w:r w:rsidRPr="00B524B5">
        <w:rPr>
          <w:rFonts w:ascii="Times New Roman" w:hAnsi="Times New Roman"/>
          <w:sz w:val="22"/>
          <w:szCs w:val="22"/>
        </w:rPr>
        <w:t xml:space="preserve">.  GASB 51 defines an intangible asset as an asset that possesses all of the following characteristics (1) Lack of physical substance, (2) Nonfinancial in nature, (3) Useful life extending beyond a single reporting period. </w:t>
      </w:r>
    </w:p>
    <w:p w:rsidR="003B208B" w:rsidRPr="00B524B5" w:rsidRDefault="003B208B" w:rsidP="003B208B">
      <w:pPr>
        <w:rPr>
          <w:rFonts w:ascii="Times New Roman" w:hAnsi="Times New Roman"/>
          <w:sz w:val="22"/>
          <w:szCs w:val="22"/>
        </w:rPr>
      </w:pPr>
    </w:p>
    <w:p w:rsidR="0016730E" w:rsidRPr="00B524B5" w:rsidRDefault="0016730E" w:rsidP="00882212">
      <w:pPr>
        <w:pStyle w:val="Heading3"/>
        <w:rPr>
          <w:i w:val="0"/>
        </w:rPr>
      </w:pPr>
      <w:bookmarkStart w:id="31" w:name="_Toc442782024"/>
      <w:r w:rsidRPr="00B524B5">
        <w:rPr>
          <w:i w:val="0"/>
        </w:rPr>
        <w:t>Library Books and Materials</w:t>
      </w:r>
      <w:bookmarkEnd w:id="31"/>
    </w:p>
    <w:p w:rsidR="0016730E" w:rsidRPr="00B524B5" w:rsidRDefault="0016730E" w:rsidP="0016730E">
      <w:pPr>
        <w:jc w:val="both"/>
        <w:rPr>
          <w:rFonts w:ascii="Times New Roman" w:hAnsi="Times New Roman"/>
          <w:color w:val="000000" w:themeColor="text1"/>
          <w:sz w:val="22"/>
          <w:szCs w:val="22"/>
        </w:rPr>
      </w:pPr>
      <w:r w:rsidRPr="00B524B5">
        <w:rPr>
          <w:rFonts w:ascii="Times New Roman" w:hAnsi="Times New Roman"/>
          <w:color w:val="000000" w:themeColor="text1"/>
          <w:sz w:val="22"/>
          <w:szCs w:val="22"/>
        </w:rPr>
        <w:t xml:space="preserve">This includes books, journals, magazines, video </w:t>
      </w:r>
      <w:r w:rsidR="007225F5">
        <w:rPr>
          <w:rFonts w:ascii="Times New Roman" w:hAnsi="Times New Roman"/>
          <w:color w:val="000000" w:themeColor="text1"/>
          <w:sz w:val="22"/>
          <w:szCs w:val="22"/>
        </w:rPr>
        <w:t xml:space="preserve">and </w:t>
      </w:r>
      <w:r w:rsidRPr="00B524B5">
        <w:rPr>
          <w:rFonts w:ascii="Times New Roman" w:hAnsi="Times New Roman"/>
          <w:color w:val="000000" w:themeColor="text1"/>
          <w:sz w:val="22"/>
          <w:szCs w:val="22"/>
        </w:rPr>
        <w:t>audio materials that cost $100,000 or more each.</w:t>
      </w:r>
    </w:p>
    <w:p w:rsidR="00975109" w:rsidRPr="00B524B5" w:rsidRDefault="00975109" w:rsidP="00975109">
      <w:pPr>
        <w:pStyle w:val="Heading3"/>
      </w:pPr>
    </w:p>
    <w:p w:rsidR="00975109" w:rsidRPr="00B524B5" w:rsidRDefault="00975109" w:rsidP="00882212">
      <w:pPr>
        <w:pStyle w:val="Heading3"/>
        <w:rPr>
          <w:i w:val="0"/>
        </w:rPr>
      </w:pPr>
      <w:bookmarkStart w:id="32" w:name="_Toc442782025"/>
      <w:r w:rsidRPr="00B524B5">
        <w:rPr>
          <w:i w:val="0"/>
        </w:rPr>
        <w:t xml:space="preserve">Collections </w:t>
      </w:r>
      <w:r w:rsidRPr="00B524B5">
        <w:rPr>
          <w:bCs/>
          <w:i w:val="0"/>
        </w:rPr>
        <w:t xml:space="preserve">of </w:t>
      </w:r>
      <w:r w:rsidRPr="00B524B5">
        <w:rPr>
          <w:i w:val="0"/>
        </w:rPr>
        <w:t>Works of Art and Historical Treasures</w:t>
      </w:r>
      <w:bookmarkEnd w:id="32"/>
    </w:p>
    <w:p w:rsidR="00975109" w:rsidRPr="00B524B5" w:rsidRDefault="00975109" w:rsidP="00975109">
      <w:pPr>
        <w:pStyle w:val="BodyText"/>
      </w:pPr>
      <w:r w:rsidRPr="00B524B5">
        <w:t>The University owns various collections of works of art and historical treasures.  Collections can be found at the William Canady Center.</w:t>
      </w:r>
    </w:p>
    <w:p w:rsidR="00975109" w:rsidRPr="00B524B5" w:rsidRDefault="00975109" w:rsidP="00975109">
      <w:pPr>
        <w:jc w:val="both"/>
        <w:rPr>
          <w:rFonts w:ascii="Times New Roman" w:hAnsi="Times New Roman"/>
          <w:sz w:val="22"/>
          <w:szCs w:val="22"/>
        </w:rPr>
      </w:pPr>
    </w:p>
    <w:p w:rsidR="00975109" w:rsidRPr="00B524B5" w:rsidRDefault="00975109" w:rsidP="00975109">
      <w:pPr>
        <w:jc w:val="both"/>
        <w:rPr>
          <w:rFonts w:ascii="Times New Roman" w:hAnsi="Times New Roman"/>
          <w:sz w:val="22"/>
          <w:szCs w:val="22"/>
        </w:rPr>
      </w:pPr>
      <w:r w:rsidRPr="00B524B5">
        <w:rPr>
          <w:rFonts w:ascii="Times New Roman" w:hAnsi="Times New Roman"/>
          <w:sz w:val="22"/>
          <w:szCs w:val="22"/>
        </w:rPr>
        <w:t>The University does not capitalize the foregoing collections of works of art or historical treasures because, in each case, the collections meet the following three criteria under GAAP, which qualify the collections for exclusion from financial reporting:</w:t>
      </w:r>
    </w:p>
    <w:p w:rsidR="00975109" w:rsidRPr="00B524B5" w:rsidRDefault="0097510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The collection is held for public exhibition, education, or research in furtherance of public service rather than for financial gain.</w:t>
      </w:r>
    </w:p>
    <w:p w:rsidR="00975109" w:rsidRPr="00B524B5" w:rsidRDefault="00975109" w:rsidP="003B0354">
      <w:pPr>
        <w:tabs>
          <w:tab w:val="left" w:pos="288"/>
          <w:tab w:val="left" w:pos="576"/>
        </w:tabs>
        <w:ind w:left="288"/>
        <w:jc w:val="both"/>
        <w:rPr>
          <w:rFonts w:ascii="Times New Roman" w:hAnsi="Times New Roman"/>
          <w:sz w:val="22"/>
          <w:szCs w:val="22"/>
        </w:rPr>
      </w:pPr>
    </w:p>
    <w:p w:rsidR="00975109" w:rsidRPr="00B524B5" w:rsidRDefault="0097510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The collection is protected, kept unencumbered, cared for, and preserved.</w:t>
      </w:r>
    </w:p>
    <w:p w:rsidR="00975109" w:rsidRPr="00B524B5" w:rsidRDefault="00975109" w:rsidP="003B0354">
      <w:pPr>
        <w:tabs>
          <w:tab w:val="left" w:pos="288"/>
          <w:tab w:val="left" w:pos="576"/>
        </w:tabs>
        <w:ind w:left="288"/>
        <w:jc w:val="both"/>
        <w:rPr>
          <w:rFonts w:ascii="Times New Roman" w:hAnsi="Times New Roman"/>
          <w:sz w:val="22"/>
          <w:szCs w:val="22"/>
        </w:rPr>
      </w:pPr>
    </w:p>
    <w:p w:rsidR="00975109" w:rsidRPr="00B524B5" w:rsidRDefault="0097510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B0354" w:rsidRPr="00B524B5">
        <w:rPr>
          <w:rFonts w:ascii="Times New Roman" w:hAnsi="Times New Roman"/>
          <w:sz w:val="22"/>
          <w:szCs w:val="22"/>
        </w:rPr>
        <w:t>T</w:t>
      </w:r>
      <w:r w:rsidRPr="00B524B5">
        <w:rPr>
          <w:rFonts w:ascii="Times New Roman" w:hAnsi="Times New Roman"/>
          <w:sz w:val="22"/>
          <w:szCs w:val="22"/>
        </w:rPr>
        <w:t xml:space="preserve">he collection is subject to an organizational policy that requires the proceeds from sales of collection items to be used to acquire other items for collections, </w:t>
      </w:r>
      <w:r w:rsidRPr="00B524B5">
        <w:rPr>
          <w:rFonts w:ascii="Times New Roman" w:hAnsi="Times New Roman"/>
          <w:b/>
          <w:sz w:val="22"/>
          <w:szCs w:val="22"/>
        </w:rPr>
        <w:t xml:space="preserve">or </w:t>
      </w:r>
      <w:r w:rsidRPr="00B524B5">
        <w:rPr>
          <w:rFonts w:ascii="Times New Roman" w:hAnsi="Times New Roman"/>
          <w:sz w:val="22"/>
          <w:szCs w:val="22"/>
        </w:rPr>
        <w:t>the sales of collection items is prohibited by law.</w:t>
      </w:r>
    </w:p>
    <w:p w:rsidR="00975109" w:rsidRPr="00B524B5" w:rsidRDefault="00975109" w:rsidP="00975109">
      <w:pPr>
        <w:jc w:val="both"/>
        <w:rPr>
          <w:rFonts w:ascii="Times New Roman" w:hAnsi="Times New Roman"/>
          <w:sz w:val="22"/>
          <w:szCs w:val="22"/>
        </w:rPr>
      </w:pPr>
    </w:p>
    <w:p w:rsidR="007B5AE4" w:rsidRPr="00B524B5" w:rsidRDefault="0048414E" w:rsidP="00882212">
      <w:pPr>
        <w:pStyle w:val="Heading3"/>
      </w:pPr>
      <w:bookmarkStart w:id="33" w:name="_Toc14590269"/>
      <w:r w:rsidRPr="00B524B5">
        <w:t xml:space="preserve">  </w:t>
      </w:r>
      <w:bookmarkStart w:id="34" w:name="_Toc442782026"/>
      <w:r w:rsidR="007B5AE4" w:rsidRPr="00B524B5">
        <w:rPr>
          <w:i w:val="0"/>
        </w:rPr>
        <w:t>Construction-in-Progress</w:t>
      </w:r>
      <w:bookmarkEnd w:id="33"/>
      <w:r w:rsidR="007B5AE4" w:rsidRPr="00B524B5">
        <w:rPr>
          <w:i w:val="0"/>
        </w:rPr>
        <w:t xml:space="preserve"> (CIP</w:t>
      </w:r>
      <w:r w:rsidR="007B5AE4" w:rsidRPr="00B524B5">
        <w:t>)</w:t>
      </w:r>
      <w:bookmarkEnd w:id="34"/>
    </w:p>
    <w:p w:rsidR="0060011A" w:rsidRPr="00B524B5" w:rsidRDefault="007B5AE4" w:rsidP="007B5AE4">
      <w:pPr>
        <w:jc w:val="both"/>
        <w:rPr>
          <w:rFonts w:ascii="Times New Roman" w:hAnsi="Times New Roman"/>
          <w:b/>
          <w:color w:val="7030A0"/>
          <w:sz w:val="22"/>
          <w:szCs w:val="22"/>
        </w:rPr>
      </w:pPr>
      <w:r w:rsidRPr="00B524B5">
        <w:rPr>
          <w:rFonts w:ascii="Times New Roman" w:hAnsi="Times New Roman"/>
          <w:sz w:val="22"/>
          <w:szCs w:val="22"/>
        </w:rPr>
        <w:t>Labor, material, equipment, and overhead costs of a project under construction (e.g., buildings and building improvements, land improvements, and infrastructure) should be temporarily reported as Construction-in-Progress</w:t>
      </w:r>
      <w:r w:rsidRPr="00B524B5">
        <w:rPr>
          <w:rFonts w:ascii="Times New Roman" w:hAnsi="Times New Roman"/>
          <w:i/>
          <w:sz w:val="22"/>
          <w:szCs w:val="22"/>
        </w:rPr>
        <w:t xml:space="preserve">.  </w:t>
      </w:r>
      <w:r w:rsidRPr="00B524B5">
        <w:rPr>
          <w:rFonts w:ascii="Times New Roman" w:hAnsi="Times New Roman"/>
          <w:sz w:val="22"/>
          <w:szCs w:val="22"/>
        </w:rPr>
        <w:t>When a project is completed</w:t>
      </w:r>
      <w:r w:rsidR="00C91BCE" w:rsidRPr="00B524B5">
        <w:rPr>
          <w:rFonts w:ascii="Times New Roman" w:hAnsi="Times New Roman"/>
          <w:sz w:val="22"/>
          <w:szCs w:val="22"/>
        </w:rPr>
        <w:t>, the</w:t>
      </w:r>
      <w:r w:rsidRPr="00B524B5">
        <w:rPr>
          <w:rFonts w:ascii="Times New Roman" w:hAnsi="Times New Roman"/>
          <w:sz w:val="22"/>
          <w:szCs w:val="22"/>
        </w:rPr>
        <w:t xml:space="preserve"> </w:t>
      </w:r>
      <w:r w:rsidR="00C91BCE" w:rsidRPr="00B524B5">
        <w:rPr>
          <w:rFonts w:ascii="Times New Roman" w:hAnsi="Times New Roman"/>
          <w:sz w:val="22"/>
          <w:szCs w:val="22"/>
        </w:rPr>
        <w:t>costs should</w:t>
      </w:r>
      <w:r w:rsidRPr="00B524B5">
        <w:rPr>
          <w:rFonts w:ascii="Times New Roman" w:hAnsi="Times New Roman"/>
          <w:sz w:val="22"/>
          <w:szCs w:val="22"/>
        </w:rPr>
        <w:t xml:space="preserve"> be transferred and allocated to one or more of the other major asset types.  A project is generally considered complete when it is ready for its intended use.  Construction for a project is complete when the building is substantially finished and occupied.</w:t>
      </w:r>
      <w:r w:rsidR="00D32883" w:rsidRPr="00B524B5">
        <w:rPr>
          <w:rFonts w:ascii="Times New Roman" w:hAnsi="Times New Roman"/>
          <w:sz w:val="22"/>
          <w:szCs w:val="22"/>
        </w:rPr>
        <w:t xml:space="preserve">  The majority of expenditures within a CIP project should be </w:t>
      </w:r>
      <w:r w:rsidR="00E10417" w:rsidRPr="00B524B5">
        <w:rPr>
          <w:rFonts w:ascii="Times New Roman" w:hAnsi="Times New Roman"/>
          <w:sz w:val="22"/>
          <w:szCs w:val="22"/>
        </w:rPr>
        <w:t>capitalized;</w:t>
      </w:r>
      <w:r w:rsidR="00D32883" w:rsidRPr="00B524B5">
        <w:rPr>
          <w:rFonts w:ascii="Times New Roman" w:hAnsi="Times New Roman"/>
          <w:sz w:val="22"/>
          <w:szCs w:val="22"/>
        </w:rPr>
        <w:t xml:space="preserve"> however some </w:t>
      </w:r>
      <w:r w:rsidR="00E10417" w:rsidRPr="00B524B5">
        <w:rPr>
          <w:rFonts w:ascii="Times New Roman" w:hAnsi="Times New Roman"/>
          <w:sz w:val="22"/>
          <w:szCs w:val="22"/>
        </w:rPr>
        <w:t>expenditure</w:t>
      </w:r>
      <w:r w:rsidR="006D7326" w:rsidRPr="00B524B5">
        <w:rPr>
          <w:rFonts w:ascii="Times New Roman" w:hAnsi="Times New Roman"/>
          <w:sz w:val="22"/>
          <w:szCs w:val="22"/>
        </w:rPr>
        <w:t>s</w:t>
      </w:r>
      <w:r w:rsidR="00D32883" w:rsidRPr="00B524B5">
        <w:rPr>
          <w:rFonts w:ascii="Times New Roman" w:hAnsi="Times New Roman"/>
          <w:sz w:val="22"/>
          <w:szCs w:val="22"/>
        </w:rPr>
        <w:t xml:space="preserve"> should be expensed.</w:t>
      </w:r>
      <w:r w:rsidRPr="00B524B5">
        <w:rPr>
          <w:rFonts w:ascii="Times New Roman" w:hAnsi="Times New Roman"/>
          <w:sz w:val="22"/>
          <w:szCs w:val="22"/>
        </w:rPr>
        <w:t xml:space="preserve">  </w:t>
      </w:r>
      <w:r w:rsidR="00E71DCB" w:rsidRPr="00B524B5">
        <w:rPr>
          <w:rFonts w:ascii="Times New Roman" w:hAnsi="Times New Roman"/>
          <w:sz w:val="22"/>
          <w:szCs w:val="22"/>
        </w:rPr>
        <w:t xml:space="preserve">Refer to </w:t>
      </w:r>
      <w:r w:rsidR="00D32883" w:rsidRPr="00B524B5">
        <w:rPr>
          <w:rFonts w:ascii="Times New Roman" w:hAnsi="Times New Roman"/>
          <w:sz w:val="22"/>
          <w:szCs w:val="22"/>
        </w:rPr>
        <w:t xml:space="preserve">Appendix </w:t>
      </w:r>
      <w:r w:rsidR="00B1665C">
        <w:rPr>
          <w:rFonts w:ascii="Times New Roman" w:hAnsi="Times New Roman"/>
          <w:sz w:val="22"/>
          <w:szCs w:val="22"/>
        </w:rPr>
        <w:t>1</w:t>
      </w:r>
      <w:r w:rsidR="00D32883" w:rsidRPr="00B524B5">
        <w:rPr>
          <w:rFonts w:ascii="Times New Roman" w:hAnsi="Times New Roman"/>
          <w:sz w:val="22"/>
          <w:szCs w:val="22"/>
        </w:rPr>
        <w:t xml:space="preserve"> </w:t>
      </w:r>
      <w:r w:rsidR="00B1665C">
        <w:rPr>
          <w:rFonts w:ascii="Times New Roman" w:hAnsi="Times New Roman"/>
          <w:sz w:val="22"/>
          <w:szCs w:val="22"/>
        </w:rPr>
        <w:t>– Construction in Progress</w:t>
      </w:r>
      <w:r w:rsidR="00485E1D" w:rsidRPr="00B524B5">
        <w:rPr>
          <w:rFonts w:ascii="Times New Roman" w:hAnsi="Times New Roman"/>
          <w:b/>
          <w:color w:val="7030A0"/>
          <w:sz w:val="22"/>
          <w:szCs w:val="22"/>
        </w:rPr>
        <w:t>.</w:t>
      </w:r>
    </w:p>
    <w:p w:rsidR="0060011A" w:rsidRPr="00B524B5" w:rsidRDefault="0060011A" w:rsidP="007B5AE4">
      <w:pPr>
        <w:jc w:val="both"/>
        <w:rPr>
          <w:rFonts w:ascii="Times New Roman" w:hAnsi="Times New Roman"/>
          <w:b/>
          <w:color w:val="7030A0"/>
          <w:sz w:val="22"/>
          <w:szCs w:val="22"/>
        </w:rPr>
      </w:pPr>
    </w:p>
    <w:p w:rsidR="007B5AE4" w:rsidRPr="00B524B5" w:rsidRDefault="007B5AE4" w:rsidP="007B5AE4">
      <w:pPr>
        <w:jc w:val="both"/>
        <w:rPr>
          <w:rFonts w:ascii="Times New Roman" w:hAnsi="Times New Roman"/>
          <w:sz w:val="22"/>
          <w:szCs w:val="22"/>
        </w:rPr>
      </w:pPr>
      <w:r w:rsidRPr="00B524B5">
        <w:rPr>
          <w:rFonts w:ascii="Times New Roman" w:hAnsi="Times New Roman"/>
          <w:sz w:val="22"/>
          <w:szCs w:val="22"/>
        </w:rPr>
        <w:t>Construction-in-Progress can also be used for computer software systems.  This typically includes systems that will take several months to install, test, and put into production.  Usually, several vendors and Purchase Orders are involved.</w:t>
      </w:r>
    </w:p>
    <w:p w:rsidR="00FE3227" w:rsidRPr="00B524B5" w:rsidRDefault="00FE3227" w:rsidP="00F40729">
      <w:pPr>
        <w:jc w:val="both"/>
        <w:rPr>
          <w:rFonts w:ascii="Times New Roman" w:hAnsi="Times New Roman"/>
          <w:sz w:val="22"/>
          <w:szCs w:val="22"/>
        </w:rPr>
      </w:pPr>
    </w:p>
    <w:p w:rsidR="007E664C" w:rsidRPr="00B524B5" w:rsidRDefault="007C1826" w:rsidP="007E664C">
      <w:pPr>
        <w:jc w:val="both"/>
        <w:rPr>
          <w:rFonts w:ascii="Times New Roman" w:hAnsi="Times New Roman"/>
          <w:sz w:val="22"/>
          <w:szCs w:val="22"/>
        </w:rPr>
      </w:pPr>
      <w:r w:rsidRPr="00B524B5">
        <w:rPr>
          <w:rFonts w:ascii="Times New Roman" w:hAnsi="Times New Roman"/>
          <w:sz w:val="22"/>
          <w:szCs w:val="22"/>
        </w:rPr>
        <w:t xml:space="preserve">Construction-in-Progress can also be used for equipment construction.  This typically involves several months to </w:t>
      </w:r>
      <w:r w:rsidR="007E664C" w:rsidRPr="00B524B5">
        <w:rPr>
          <w:rFonts w:ascii="Times New Roman" w:hAnsi="Times New Roman"/>
          <w:sz w:val="22"/>
          <w:szCs w:val="22"/>
        </w:rPr>
        <w:t>build</w:t>
      </w:r>
      <w:r w:rsidRPr="00B524B5">
        <w:rPr>
          <w:rFonts w:ascii="Times New Roman" w:hAnsi="Times New Roman"/>
          <w:sz w:val="22"/>
          <w:szCs w:val="22"/>
        </w:rPr>
        <w:t>, test, and put into production.  Usually, several vendors and Purchase Orders are involved</w:t>
      </w:r>
      <w:r w:rsidR="007E664C" w:rsidRPr="00B524B5">
        <w:rPr>
          <w:rFonts w:ascii="Times New Roman" w:hAnsi="Times New Roman"/>
          <w:sz w:val="22"/>
          <w:szCs w:val="22"/>
        </w:rPr>
        <w:t xml:space="preserve"> and funding is provided by a Grant</w:t>
      </w:r>
      <w:r w:rsidRPr="00B524B5">
        <w:rPr>
          <w:rFonts w:ascii="Times New Roman" w:hAnsi="Times New Roman"/>
          <w:sz w:val="22"/>
          <w:szCs w:val="22"/>
        </w:rPr>
        <w:t>.</w:t>
      </w:r>
      <w:r w:rsidR="007E664C" w:rsidRPr="00B524B5">
        <w:rPr>
          <w:rFonts w:ascii="Times New Roman" w:hAnsi="Times New Roman"/>
          <w:sz w:val="22"/>
          <w:szCs w:val="22"/>
        </w:rPr>
        <w:t xml:space="preserve">  A CIP Index should be established to track expenditures related to the construction.  The Grant Accounting System (GAS) will link the CIP Index and the Grant Index for reporting purposes.</w:t>
      </w:r>
    </w:p>
    <w:p w:rsidR="007E664C" w:rsidRPr="00B524B5" w:rsidRDefault="007E664C" w:rsidP="007E664C">
      <w:pPr>
        <w:rPr>
          <w:rFonts w:ascii="Times New Roman" w:hAnsi="Times New Roman"/>
          <w:sz w:val="22"/>
          <w:szCs w:val="22"/>
        </w:rPr>
      </w:pPr>
    </w:p>
    <w:p w:rsidR="002E1753" w:rsidRPr="00B524B5" w:rsidRDefault="0048414E" w:rsidP="00890644">
      <w:pPr>
        <w:pStyle w:val="Heading2"/>
        <w:rPr>
          <w:u w:val="single"/>
        </w:rPr>
      </w:pPr>
      <w:bookmarkStart w:id="35" w:name="_Toc442782027"/>
      <w:r w:rsidRPr="00B524B5">
        <w:rPr>
          <w:u w:val="single"/>
        </w:rPr>
        <w:t xml:space="preserve">Cost </w:t>
      </w:r>
      <w:r w:rsidR="001E54B7" w:rsidRPr="00B524B5">
        <w:rPr>
          <w:u w:val="single"/>
        </w:rPr>
        <w:t>Determination</w:t>
      </w:r>
      <w:bookmarkEnd w:id="35"/>
    </w:p>
    <w:p w:rsidR="002E1753" w:rsidRPr="00B524B5" w:rsidRDefault="002E1753" w:rsidP="00CC0771">
      <w:pPr>
        <w:tabs>
          <w:tab w:val="left" w:pos="7438"/>
        </w:tabs>
        <w:jc w:val="both"/>
        <w:rPr>
          <w:rFonts w:ascii="Times New Roman" w:hAnsi="Times New Roman"/>
          <w:b/>
          <w:sz w:val="22"/>
          <w:szCs w:val="22"/>
          <w:u w:val="single"/>
        </w:rPr>
      </w:pPr>
    </w:p>
    <w:p w:rsidR="002E1753" w:rsidRPr="00B524B5" w:rsidRDefault="002E1753" w:rsidP="00A05A8B">
      <w:pPr>
        <w:pStyle w:val="Heading3"/>
        <w:rPr>
          <w:i w:val="0"/>
        </w:rPr>
      </w:pPr>
      <w:bookmarkStart w:id="36" w:name="_Toc442782028"/>
      <w:r w:rsidRPr="00B524B5">
        <w:rPr>
          <w:i w:val="0"/>
        </w:rPr>
        <w:t>Capital Asset Costs</w:t>
      </w:r>
      <w:bookmarkEnd w:id="36"/>
    </w:p>
    <w:p w:rsidR="002E1753" w:rsidRPr="00B524B5" w:rsidRDefault="002E1753" w:rsidP="002E1753">
      <w:pPr>
        <w:jc w:val="both"/>
        <w:rPr>
          <w:rFonts w:ascii="Times New Roman" w:hAnsi="Times New Roman"/>
          <w:sz w:val="22"/>
          <w:szCs w:val="22"/>
        </w:rPr>
      </w:pPr>
      <w:r w:rsidRPr="00B524B5">
        <w:rPr>
          <w:rFonts w:ascii="Times New Roman" w:hAnsi="Times New Roman"/>
          <w:sz w:val="22"/>
          <w:szCs w:val="22"/>
        </w:rPr>
        <w:t>Purchased capital assets should be capitalized based on historical cost or estimated historical cost, if the historical cost is unknown.</w:t>
      </w:r>
    </w:p>
    <w:p w:rsidR="002E1753" w:rsidRPr="00B524B5" w:rsidRDefault="002E1753" w:rsidP="002E1753">
      <w:pPr>
        <w:jc w:val="both"/>
        <w:rPr>
          <w:rFonts w:ascii="Times New Roman" w:hAnsi="Times New Roman"/>
          <w:sz w:val="22"/>
          <w:szCs w:val="22"/>
        </w:rPr>
      </w:pPr>
    </w:p>
    <w:p w:rsidR="002E1753" w:rsidRPr="00B524B5" w:rsidRDefault="002E1753" w:rsidP="003B0354">
      <w:pPr>
        <w:tabs>
          <w:tab w:val="left" w:pos="144"/>
        </w:tabs>
        <w:jc w:val="both"/>
        <w:rPr>
          <w:rFonts w:ascii="Times New Roman" w:hAnsi="Times New Roman"/>
          <w:sz w:val="22"/>
          <w:szCs w:val="22"/>
        </w:rPr>
      </w:pPr>
      <w:r w:rsidRPr="00B524B5">
        <w:rPr>
          <w:rFonts w:ascii="Times New Roman" w:hAnsi="Times New Roman"/>
          <w:sz w:val="22"/>
          <w:szCs w:val="22"/>
        </w:rPr>
        <w:t xml:space="preserve">Capitalized costs </w:t>
      </w:r>
      <w:r w:rsidRPr="00B524B5">
        <w:rPr>
          <w:rFonts w:ascii="Times New Roman" w:hAnsi="Times New Roman"/>
          <w:i/>
          <w:sz w:val="22"/>
          <w:szCs w:val="22"/>
        </w:rPr>
        <w:t xml:space="preserve">include, </w:t>
      </w:r>
      <w:r w:rsidRPr="00B524B5">
        <w:rPr>
          <w:rFonts w:ascii="Times New Roman" w:hAnsi="Times New Roman"/>
          <w:sz w:val="22"/>
          <w:szCs w:val="22"/>
        </w:rPr>
        <w:t>but are not limited to, the following:</w:t>
      </w:r>
    </w:p>
    <w:p w:rsidR="002E1753" w:rsidRPr="00B524B5" w:rsidRDefault="002E1753" w:rsidP="002E1753">
      <w:pPr>
        <w:tabs>
          <w:tab w:val="left" w:pos="144"/>
        </w:tabs>
        <w:jc w:val="both"/>
        <w:rPr>
          <w:rFonts w:ascii="Times New Roman" w:hAnsi="Times New Roman"/>
          <w:sz w:val="22"/>
          <w:szCs w:val="22"/>
        </w:rPr>
      </w:pPr>
    </w:p>
    <w:p w:rsidR="009E6731"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The purchase price of the capital asset, net of purchase discounts,</w:t>
      </w:r>
      <w:r w:rsidR="003D6437" w:rsidRPr="00B524B5">
        <w:rPr>
          <w:rFonts w:ascii="Times New Roman" w:hAnsi="Times New Roman"/>
          <w:sz w:val="22"/>
          <w:szCs w:val="22"/>
        </w:rPr>
        <w:t xml:space="preserve"> plus any trade-in allowances. </w:t>
      </w:r>
      <w:r w:rsidRPr="00B524B5">
        <w:rPr>
          <w:rFonts w:ascii="Times New Roman" w:hAnsi="Times New Roman"/>
          <w:sz w:val="22"/>
          <w:szCs w:val="22"/>
        </w:rPr>
        <w:t xml:space="preserve"> </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Freight and handling, including shipping insurance.</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Installation and inspection costs.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External architectural, engineering, </w:t>
      </w:r>
      <w:r w:rsidR="00FF322A" w:rsidRPr="00B524B5">
        <w:rPr>
          <w:rFonts w:ascii="Times New Roman" w:hAnsi="Times New Roman"/>
          <w:sz w:val="22"/>
          <w:szCs w:val="22"/>
        </w:rPr>
        <w:t xml:space="preserve">consulting, </w:t>
      </w:r>
      <w:r w:rsidRPr="00B524B5">
        <w:rPr>
          <w:rFonts w:ascii="Times New Roman" w:hAnsi="Times New Roman"/>
          <w:sz w:val="22"/>
          <w:szCs w:val="22"/>
        </w:rPr>
        <w:t>and design costs directly related to the asset.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FF322A" w:rsidRPr="00B524B5" w:rsidRDefault="00FF322A"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External professional services for construction, electrical, plumbing, and </w:t>
      </w:r>
      <w:r w:rsidR="00D225F3" w:rsidRPr="00B524B5">
        <w:rPr>
          <w:rFonts w:ascii="Times New Roman" w:hAnsi="Times New Roman"/>
          <w:sz w:val="22"/>
          <w:szCs w:val="22"/>
        </w:rPr>
        <w:t>HVAC costs</w:t>
      </w:r>
      <w:r w:rsidRPr="00B524B5">
        <w:rPr>
          <w:rFonts w:ascii="Times New Roman" w:hAnsi="Times New Roman"/>
          <w:sz w:val="22"/>
          <w:szCs w:val="22"/>
        </w:rPr>
        <w: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6D7326" w:rsidRPr="00B524B5">
        <w:rPr>
          <w:rFonts w:ascii="Times New Roman" w:hAnsi="Times New Roman"/>
          <w:sz w:val="22"/>
          <w:szCs w:val="22"/>
        </w:rPr>
        <w:t>R</w:t>
      </w:r>
      <w:r w:rsidRPr="00B524B5">
        <w:rPr>
          <w:rFonts w:ascii="Times New Roman" w:hAnsi="Times New Roman"/>
          <w:sz w:val="22"/>
          <w:szCs w:val="22"/>
        </w:rPr>
        <w:t>elocation and rearrangement of existing machinery and equipment, and any other movable fixtures while pending completion of an improvement, renovation, or new construction.</w:t>
      </w:r>
    </w:p>
    <w:p w:rsidR="00B1665C" w:rsidRPr="00B524B5" w:rsidRDefault="00B1665C" w:rsidP="003B0354">
      <w:pPr>
        <w:tabs>
          <w:tab w:val="left" w:pos="288"/>
          <w:tab w:val="left" w:pos="576"/>
        </w:tabs>
        <w:ind w:left="864" w:hanging="288"/>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Demolition, removal, and disposition of existing equipment or structures in preparation for a new project.  The cost to remove or demolish a building or other structure existing at the time of acquisition of land, with the intention of using the cleared land, is considered a part of the land's cost.</w:t>
      </w:r>
    </w:p>
    <w:p w:rsidR="00431114" w:rsidRPr="00B524B5" w:rsidRDefault="00431114" w:rsidP="00B1665C">
      <w:pPr>
        <w:pStyle w:val="BodyTextIndent2"/>
        <w:tabs>
          <w:tab w:val="clear" w:pos="720"/>
          <w:tab w:val="left" w:pos="630"/>
        </w:tabs>
        <w:ind w:left="828" w:hanging="252"/>
        <w:jc w:val="both"/>
      </w:pPr>
    </w:p>
    <w:p w:rsidR="002E1753" w:rsidRPr="00B524B5" w:rsidRDefault="002E1753" w:rsidP="00B1665C">
      <w:pPr>
        <w:pStyle w:val="BodyTextIndent2"/>
        <w:tabs>
          <w:tab w:val="clear" w:pos="720"/>
          <w:tab w:val="left" w:pos="630"/>
        </w:tabs>
        <w:ind w:left="828" w:hanging="252"/>
        <w:jc w:val="both"/>
      </w:pPr>
      <w:r w:rsidRPr="00B524B5">
        <w:t>·    Site-preparation costs related to buildings and land improvements, such as clearing, filling,   leveling, and excavating.</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3D6437" w:rsidRPr="00B524B5" w:rsidRDefault="003D6437"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Various fees incurred in the acquisition of land, such as title, legal commission, and survey fees.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3D6437" w:rsidRPr="00B524B5" w:rsidRDefault="003D6437"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Internal labor directly chargeable to a capital project that would not have been incurred during the period in the absence of activity associated with the project.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3D6437" w:rsidRPr="00B524B5" w:rsidRDefault="003D6437"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558BF" w:rsidRPr="00B524B5">
        <w:rPr>
          <w:rFonts w:ascii="Times New Roman" w:hAnsi="Times New Roman"/>
          <w:sz w:val="22"/>
          <w:szCs w:val="22"/>
        </w:rPr>
        <w:t>A</w:t>
      </w:r>
      <w:r w:rsidRPr="00B524B5">
        <w:rPr>
          <w:rFonts w:ascii="Times New Roman" w:hAnsi="Times New Roman"/>
          <w:sz w:val="22"/>
          <w:szCs w:val="22"/>
        </w:rPr>
        <w:t>llocation of fringe benefit and overhead expenses, calculated as a percentage of direct labor based on actual approved fringe benefit and indirect cost rates.</w:t>
      </w:r>
    </w:p>
    <w:p w:rsidR="002E1753" w:rsidRPr="00B524B5" w:rsidRDefault="002E1753" w:rsidP="003B0354">
      <w:pPr>
        <w:tabs>
          <w:tab w:val="left" w:pos="432"/>
        </w:tabs>
        <w:spacing w:line="480" w:lineRule="atLeast"/>
        <w:rPr>
          <w:rFonts w:ascii="Times New Roman" w:hAnsi="Times New Roman"/>
          <w:sz w:val="22"/>
          <w:szCs w:val="22"/>
        </w:rPr>
      </w:pPr>
      <w:r w:rsidRPr="00B524B5">
        <w:rPr>
          <w:rFonts w:ascii="Times New Roman" w:hAnsi="Times New Roman"/>
          <w:sz w:val="22"/>
          <w:szCs w:val="22"/>
        </w:rPr>
        <w:t xml:space="preserve">Costs </w:t>
      </w:r>
      <w:r w:rsidRPr="00B524B5">
        <w:rPr>
          <w:rFonts w:ascii="Times New Roman" w:hAnsi="Times New Roman"/>
          <w:i/>
          <w:sz w:val="22"/>
          <w:szCs w:val="22"/>
        </w:rPr>
        <w:t xml:space="preserve">excluded </w:t>
      </w:r>
      <w:r w:rsidRPr="00B524B5">
        <w:rPr>
          <w:rFonts w:ascii="Times New Roman" w:hAnsi="Times New Roman"/>
          <w:sz w:val="22"/>
          <w:szCs w:val="22"/>
        </w:rPr>
        <w:t>from capitalization include, but are not limited to, the following:</w:t>
      </w:r>
    </w:p>
    <w:p w:rsidR="002E1753" w:rsidRPr="00B524B5" w:rsidRDefault="002E1753" w:rsidP="00B1665C">
      <w:pPr>
        <w:tabs>
          <w:tab w:val="left" w:pos="432"/>
        </w:tabs>
        <w:spacing w:line="480" w:lineRule="atLeast"/>
        <w:ind w:left="288"/>
        <w:jc w:val="both"/>
        <w:rPr>
          <w:rFonts w:ascii="Times New Roman" w:hAnsi="Times New Roman"/>
          <w:sz w:val="22"/>
          <w:szCs w:val="22"/>
        </w:rPr>
      </w:pPr>
      <w:r w:rsidRPr="00B524B5">
        <w:rPr>
          <w:rFonts w:ascii="Times New Roman" w:hAnsi="Times New Roman"/>
          <w:sz w:val="22"/>
          <w:szCs w:val="22"/>
        </w:rPr>
        <w:t xml:space="preserve">     ·    A permanent relocation and rearrangement of existing machinery and equipment.</w:t>
      </w:r>
    </w:p>
    <w:p w:rsidR="00431114" w:rsidRPr="00B524B5" w:rsidRDefault="00431114" w:rsidP="00B1665C">
      <w:pPr>
        <w:tabs>
          <w:tab w:val="left" w:pos="288"/>
          <w:tab w:val="left" w:pos="576"/>
        </w:tabs>
        <w:ind w:left="861" w:hanging="285"/>
        <w:jc w:val="both"/>
        <w:rPr>
          <w:rFonts w:ascii="Times New Roman" w:hAnsi="Times New Roman"/>
          <w:sz w:val="22"/>
          <w:szCs w:val="22"/>
        </w:rPr>
      </w:pPr>
    </w:p>
    <w:p w:rsidR="002E1753" w:rsidRPr="00B524B5" w:rsidRDefault="002E1753" w:rsidP="00B1665C">
      <w:pPr>
        <w:tabs>
          <w:tab w:val="left" w:pos="288"/>
          <w:tab w:val="left" w:pos="576"/>
        </w:tabs>
        <w:ind w:left="861" w:hanging="285"/>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Start-up time, including the cost of "debugging" problems associated with the completion of a project.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Licensing and registration fees for vehicles and operational equipment.</w:t>
      </w:r>
    </w:p>
    <w:p w:rsidR="00803E0C" w:rsidRDefault="00803E0C" w:rsidP="00B1665C">
      <w:pPr>
        <w:tabs>
          <w:tab w:val="left" w:pos="288"/>
          <w:tab w:val="left" w:pos="576"/>
        </w:tabs>
        <w:ind w:left="864" w:hanging="288"/>
        <w:jc w:val="both"/>
        <w:rPr>
          <w:rFonts w:ascii="Times New Roman" w:hAnsi="Times New Roman"/>
          <w:sz w:val="22"/>
          <w:szCs w:val="22"/>
        </w:rPr>
      </w:pPr>
    </w:p>
    <w:p w:rsidR="00803E0C" w:rsidRPr="00B524B5" w:rsidRDefault="00803E0C" w:rsidP="00B1665C">
      <w:pPr>
        <w:tabs>
          <w:tab w:val="left" w:pos="288"/>
          <w:tab w:val="left" w:pos="576"/>
        </w:tabs>
        <w:ind w:left="864" w:hanging="288"/>
        <w:jc w:val="both"/>
        <w:rPr>
          <w:rFonts w:ascii="Times New Roman" w:hAnsi="Times New Roman"/>
          <w:sz w:val="22"/>
          <w:szCs w:val="22"/>
        </w:rPr>
      </w:pPr>
      <w:r>
        <w:rPr>
          <w:rFonts w:ascii="Times New Roman" w:hAnsi="Times New Roman"/>
          <w:sz w:val="22"/>
          <w:szCs w:val="22"/>
        </w:rPr>
        <w:t>.     Annual software maintenance contracts or license renewals.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3216A0"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w:t>
      </w:r>
      <w:r w:rsidR="002E1753" w:rsidRPr="00B524B5">
        <w:rPr>
          <w:rFonts w:ascii="Times New Roman" w:hAnsi="Times New Roman"/>
          <w:sz w:val="22"/>
          <w:szCs w:val="22"/>
        </w:rPr>
        <w:t xml:space="preserve">osts incurred for assets </w:t>
      </w:r>
      <w:r w:rsidR="002E1753" w:rsidRPr="00B524B5">
        <w:rPr>
          <w:rFonts w:ascii="Times New Roman" w:hAnsi="Times New Roman"/>
          <w:i/>
          <w:sz w:val="22"/>
          <w:szCs w:val="22"/>
        </w:rPr>
        <w:t>not acquired</w:t>
      </w:r>
      <w:r w:rsidR="002E1753" w:rsidRPr="00B524B5">
        <w:rPr>
          <w:rFonts w:ascii="Times New Roman" w:hAnsi="Times New Roman"/>
          <w:sz w:val="22"/>
          <w:szCs w:val="22"/>
        </w:rPr>
        <w:t>, such as surveying, title searches, legal fees, and other expert services incurred for a prospective land purchase that did not transpire.</w:t>
      </w:r>
    </w:p>
    <w:p w:rsidR="00EC6168" w:rsidRPr="00B524B5" w:rsidRDefault="00EC6168"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216A0" w:rsidRPr="00B524B5">
        <w:rPr>
          <w:rFonts w:ascii="Times New Roman" w:hAnsi="Times New Roman"/>
          <w:sz w:val="22"/>
          <w:szCs w:val="22"/>
        </w:rPr>
        <w:t>E</w:t>
      </w:r>
      <w:r w:rsidRPr="00B524B5">
        <w:rPr>
          <w:rFonts w:ascii="Times New Roman" w:hAnsi="Times New Roman"/>
          <w:sz w:val="22"/>
          <w:szCs w:val="22"/>
        </w:rPr>
        <w:t>xtraordinary costs incidental to the construction of capital assets such as those due to strike, flood, fire, or other casualties.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Asbestos removal, soil remediation, and other environmental clean-ups, unless the result increases the useful economic life of the asset.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related to the conceptual process involved in the selection of software, as well as training and data-conversion costs.</w:t>
      </w:r>
    </w:p>
    <w:p w:rsidR="00431114" w:rsidRPr="00B524B5" w:rsidRDefault="002E1753" w:rsidP="00B1665C">
      <w:pPr>
        <w:tabs>
          <w:tab w:val="left" w:pos="288"/>
          <w:tab w:val="left" w:pos="432"/>
        </w:tabs>
        <w:ind w:left="288"/>
        <w:jc w:val="both"/>
        <w:rPr>
          <w:rFonts w:ascii="Times New Roman" w:hAnsi="Times New Roman"/>
          <w:sz w:val="22"/>
          <w:szCs w:val="22"/>
        </w:rPr>
      </w:pPr>
      <w:r w:rsidRPr="00B524B5">
        <w:rPr>
          <w:rFonts w:ascii="Times New Roman" w:hAnsi="Times New Roman"/>
          <w:sz w:val="22"/>
          <w:szCs w:val="22"/>
        </w:rPr>
        <w:tab/>
      </w: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 xml:space="preserve">·   </w:t>
      </w:r>
      <w:r w:rsidR="003216A0" w:rsidRPr="00B524B5">
        <w:rPr>
          <w:rFonts w:ascii="Times New Roman" w:hAnsi="Times New Roman"/>
          <w:sz w:val="22"/>
          <w:szCs w:val="22"/>
        </w:rPr>
        <w:t xml:space="preserve"> </w:t>
      </w:r>
      <w:r w:rsidRPr="00B524B5">
        <w:rPr>
          <w:rFonts w:ascii="Times New Roman" w:hAnsi="Times New Roman"/>
          <w:sz w:val="22"/>
          <w:szCs w:val="22"/>
        </w:rPr>
        <w:t>Costs related to the training of personnel in the use of fixed assets.</w:t>
      </w:r>
    </w:p>
    <w:p w:rsidR="00076CD3" w:rsidRPr="00B524B5" w:rsidRDefault="00076CD3" w:rsidP="00B1665C">
      <w:pPr>
        <w:tabs>
          <w:tab w:val="left" w:pos="288"/>
          <w:tab w:val="left" w:pos="576"/>
        </w:tabs>
        <w:ind w:left="864" w:hanging="288"/>
        <w:jc w:val="both"/>
        <w:rPr>
          <w:rFonts w:ascii="Times New Roman" w:hAnsi="Times New Roman"/>
          <w:sz w:val="22"/>
          <w:szCs w:val="22"/>
        </w:rPr>
      </w:pPr>
    </w:p>
    <w:p w:rsidR="00451ADB" w:rsidRPr="00B524B5" w:rsidRDefault="00076CD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 xml:space="preserve">·   Maintenance and repair costs should be expensed.   </w:t>
      </w:r>
      <w:r w:rsidR="00451ADB" w:rsidRPr="00B524B5">
        <w:rPr>
          <w:rFonts w:ascii="Times New Roman" w:hAnsi="Times New Roman"/>
          <w:sz w:val="22"/>
          <w:szCs w:val="22"/>
        </w:rPr>
        <w:t xml:space="preserve">Refer to Appendix </w:t>
      </w:r>
      <w:r w:rsidR="00231415">
        <w:rPr>
          <w:rFonts w:ascii="Times New Roman" w:hAnsi="Times New Roman"/>
          <w:sz w:val="22"/>
          <w:szCs w:val="22"/>
        </w:rPr>
        <w:t>2</w:t>
      </w:r>
      <w:r w:rsidR="00451ADB" w:rsidRPr="00B524B5">
        <w:rPr>
          <w:rFonts w:ascii="Times New Roman" w:hAnsi="Times New Roman"/>
          <w:sz w:val="22"/>
          <w:szCs w:val="22"/>
        </w:rPr>
        <w:t xml:space="preserve"> – Comparison for Renovations</w:t>
      </w:r>
      <w:r w:rsidR="00231415">
        <w:rPr>
          <w:rFonts w:ascii="Times New Roman" w:hAnsi="Times New Roman"/>
          <w:sz w:val="22"/>
          <w:szCs w:val="22"/>
        </w:rPr>
        <w:t>/</w:t>
      </w:r>
      <w:r w:rsidR="00451ADB" w:rsidRPr="00B524B5">
        <w:rPr>
          <w:rFonts w:ascii="Times New Roman" w:hAnsi="Times New Roman"/>
          <w:sz w:val="22"/>
          <w:szCs w:val="22"/>
        </w:rPr>
        <w:t>Improvements and Maintenance.</w:t>
      </w:r>
    </w:p>
    <w:p w:rsidR="00076CD3" w:rsidRPr="00B524B5" w:rsidRDefault="00076CD3" w:rsidP="006C07FA">
      <w:pPr>
        <w:tabs>
          <w:tab w:val="left" w:pos="288"/>
          <w:tab w:val="left" w:pos="576"/>
        </w:tabs>
        <w:ind w:left="864" w:hanging="288"/>
        <w:jc w:val="both"/>
        <w:rPr>
          <w:rFonts w:ascii="Times New Roman" w:hAnsi="Times New Roman"/>
          <w:sz w:val="22"/>
          <w:szCs w:val="22"/>
        </w:rPr>
      </w:pPr>
    </w:p>
    <w:p w:rsidR="00304129" w:rsidRPr="00B524B5" w:rsidRDefault="00304129" w:rsidP="00A05A8B">
      <w:pPr>
        <w:pStyle w:val="Heading3"/>
        <w:rPr>
          <w:i w:val="0"/>
        </w:rPr>
      </w:pPr>
      <w:bookmarkStart w:id="37" w:name="_Toc14590265"/>
      <w:bookmarkStart w:id="38" w:name="_Toc442782029"/>
      <w:r w:rsidRPr="00B524B5">
        <w:rPr>
          <w:i w:val="0"/>
        </w:rPr>
        <w:t>Group Purchases and Unit Cost</w:t>
      </w:r>
      <w:bookmarkEnd w:id="37"/>
      <w:bookmarkEnd w:id="38"/>
    </w:p>
    <w:p w:rsidR="00FF322A" w:rsidRPr="00B524B5" w:rsidRDefault="00304129">
      <w:pPr>
        <w:jc w:val="both"/>
        <w:rPr>
          <w:rFonts w:ascii="Times New Roman" w:hAnsi="Times New Roman"/>
          <w:i/>
          <w:sz w:val="22"/>
          <w:szCs w:val="22"/>
        </w:rPr>
      </w:pPr>
      <w:r w:rsidRPr="00B524B5">
        <w:rPr>
          <w:rFonts w:ascii="Times New Roman" w:hAnsi="Times New Roman"/>
          <w:sz w:val="22"/>
          <w:szCs w:val="22"/>
        </w:rPr>
        <w:t xml:space="preserve">Capital assets purchased in quantities of two or more should be capitalized only after determining the unit cost of each individual asset.  The University should report only individual capital assets (quantities of one) under the </w:t>
      </w:r>
      <w:r w:rsidR="00A71995" w:rsidRPr="00B524B5">
        <w:rPr>
          <w:rFonts w:ascii="Times New Roman" w:hAnsi="Times New Roman"/>
          <w:sz w:val="22"/>
          <w:szCs w:val="22"/>
        </w:rPr>
        <w:t xml:space="preserve">Machinery and </w:t>
      </w:r>
      <w:r w:rsidR="00FF322A" w:rsidRPr="00B524B5">
        <w:rPr>
          <w:rFonts w:ascii="Times New Roman" w:hAnsi="Times New Roman"/>
          <w:sz w:val="22"/>
          <w:szCs w:val="22"/>
        </w:rPr>
        <w:t>M</w:t>
      </w:r>
      <w:r w:rsidR="00A71995" w:rsidRPr="00B524B5">
        <w:rPr>
          <w:rFonts w:ascii="Times New Roman" w:hAnsi="Times New Roman"/>
          <w:sz w:val="22"/>
          <w:szCs w:val="22"/>
        </w:rPr>
        <w:t xml:space="preserve">oveable </w:t>
      </w:r>
      <w:r w:rsidRPr="00B524B5">
        <w:rPr>
          <w:rFonts w:ascii="Times New Roman" w:hAnsi="Times New Roman"/>
          <w:sz w:val="22"/>
          <w:szCs w:val="22"/>
        </w:rPr>
        <w:t xml:space="preserve">equipment classification; </w:t>
      </w:r>
      <w:r w:rsidRPr="00B524B5">
        <w:rPr>
          <w:rFonts w:ascii="Times New Roman" w:hAnsi="Times New Roman"/>
          <w:i/>
          <w:sz w:val="22"/>
          <w:szCs w:val="22"/>
        </w:rPr>
        <w:t>group purchases of assets should not be reported in the aggregate.</w:t>
      </w:r>
    </w:p>
    <w:p w:rsidR="00FF322A" w:rsidRPr="00B524B5" w:rsidRDefault="00304129">
      <w:pPr>
        <w:jc w:val="both"/>
        <w:rPr>
          <w:rFonts w:ascii="Times New Roman" w:hAnsi="Times New Roman"/>
          <w:sz w:val="22"/>
          <w:szCs w:val="22"/>
        </w:rPr>
      </w:pPr>
      <w:r w:rsidRPr="00B524B5">
        <w:rPr>
          <w:rFonts w:ascii="Times New Roman" w:hAnsi="Times New Roman"/>
          <w:i/>
          <w:sz w:val="22"/>
          <w:szCs w:val="22"/>
        </w:rPr>
        <w:t xml:space="preserve"> </w:t>
      </w:r>
    </w:p>
    <w:p w:rsidR="00FF322A" w:rsidRPr="00B524B5" w:rsidRDefault="00FF322A">
      <w:pPr>
        <w:jc w:val="both"/>
        <w:rPr>
          <w:rFonts w:ascii="Times New Roman" w:hAnsi="Times New Roman"/>
          <w:sz w:val="22"/>
          <w:szCs w:val="22"/>
        </w:rPr>
      </w:pPr>
    </w:p>
    <w:p w:rsidR="00304129" w:rsidRPr="00B524B5" w:rsidRDefault="00304129" w:rsidP="00A05A8B">
      <w:pPr>
        <w:pStyle w:val="Heading3"/>
        <w:rPr>
          <w:i w:val="0"/>
        </w:rPr>
      </w:pPr>
      <w:bookmarkStart w:id="39" w:name="_Toc14590266"/>
      <w:bookmarkStart w:id="40" w:name="_Toc442782030"/>
      <w:r w:rsidRPr="00B524B5">
        <w:rPr>
          <w:i w:val="0"/>
        </w:rPr>
        <w:t>Capital Assets Composed of Multiple Units</w:t>
      </w:r>
      <w:bookmarkEnd w:id="39"/>
      <w:bookmarkEnd w:id="40"/>
    </w:p>
    <w:p w:rsidR="00304129" w:rsidRPr="00B524B5" w:rsidRDefault="00304129">
      <w:pPr>
        <w:jc w:val="both"/>
        <w:rPr>
          <w:rFonts w:ascii="Times New Roman" w:hAnsi="Times New Roman"/>
          <w:sz w:val="22"/>
          <w:szCs w:val="22"/>
        </w:rPr>
      </w:pPr>
      <w:r w:rsidRPr="00B524B5">
        <w:rPr>
          <w:rFonts w:ascii="Times New Roman" w:hAnsi="Times New Roman"/>
          <w:sz w:val="22"/>
          <w:szCs w:val="22"/>
        </w:rPr>
        <w:t>A key consideration in defining a capital asset is the definition of an asset when property is composed of a group of distinguishable sub-units as in the following cases:</w:t>
      </w:r>
    </w:p>
    <w:p w:rsidR="00304129" w:rsidRPr="00B524B5" w:rsidRDefault="00304129">
      <w:pPr>
        <w:jc w:val="both"/>
        <w:rPr>
          <w:rFonts w:ascii="Times New Roman" w:hAnsi="Times New Roman"/>
          <w:sz w:val="22"/>
          <w:szCs w:val="22"/>
        </w:rPr>
      </w:pPr>
    </w:p>
    <w:p w:rsidR="00304129" w:rsidRPr="00B524B5" w:rsidRDefault="00304129" w:rsidP="003B0354">
      <w:pPr>
        <w:tabs>
          <w:tab w:val="left" w:pos="1440"/>
          <w:tab w:val="left" w:pos="1584"/>
        </w:tabs>
        <w:spacing w:line="360" w:lineRule="auto"/>
        <w:ind w:left="1584" w:hanging="144"/>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216A0" w:rsidRPr="00B524B5">
        <w:rPr>
          <w:rFonts w:ascii="Times New Roman" w:hAnsi="Times New Roman"/>
          <w:sz w:val="22"/>
          <w:szCs w:val="22"/>
        </w:rPr>
        <w:t xml:space="preserve">  </w:t>
      </w:r>
      <w:r w:rsidRPr="00B524B5">
        <w:rPr>
          <w:rFonts w:ascii="Times New Roman" w:hAnsi="Times New Roman"/>
          <w:sz w:val="22"/>
          <w:szCs w:val="22"/>
        </w:rPr>
        <w:t>Asset systems (should be reported as individual assets)</w:t>
      </w:r>
    </w:p>
    <w:p w:rsidR="00304129" w:rsidRPr="00B524B5" w:rsidRDefault="00304129" w:rsidP="003B0354">
      <w:pPr>
        <w:tabs>
          <w:tab w:val="left" w:pos="1440"/>
          <w:tab w:val="left" w:pos="1728"/>
        </w:tabs>
        <w:spacing w:line="360" w:lineRule="auto"/>
        <w:ind w:left="1728" w:hanging="288"/>
        <w:jc w:val="both"/>
        <w:rPr>
          <w:rFonts w:ascii="Times New Roman" w:hAnsi="Times New Roman"/>
          <w:sz w:val="22"/>
          <w:szCs w:val="22"/>
        </w:rPr>
      </w:pPr>
      <w:r w:rsidRPr="00B524B5">
        <w:rPr>
          <w:rFonts w:ascii="Times New Roman" w:hAnsi="Times New Roman"/>
          <w:sz w:val="22"/>
          <w:szCs w:val="22"/>
        </w:rPr>
        <w:t xml:space="preserve">· </w:t>
      </w:r>
      <w:r w:rsidR="003216A0" w:rsidRPr="00B524B5">
        <w:rPr>
          <w:rFonts w:ascii="Times New Roman" w:hAnsi="Times New Roman"/>
          <w:sz w:val="22"/>
          <w:szCs w:val="22"/>
        </w:rPr>
        <w:t xml:space="preserve">   </w:t>
      </w:r>
      <w:r w:rsidRPr="00B524B5">
        <w:rPr>
          <w:rFonts w:ascii="Times New Roman" w:hAnsi="Times New Roman"/>
          <w:sz w:val="22"/>
          <w:szCs w:val="22"/>
        </w:rPr>
        <w:t>Assets with associated components (should be reported as a single asset)</w:t>
      </w: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The University defines </w:t>
      </w:r>
      <w:r w:rsidRPr="00B524B5">
        <w:rPr>
          <w:rFonts w:ascii="Times New Roman" w:hAnsi="Times New Roman"/>
          <w:i/>
          <w:sz w:val="22"/>
          <w:szCs w:val="22"/>
        </w:rPr>
        <w:t xml:space="preserve">asset systems </w:t>
      </w:r>
      <w:r w:rsidRPr="00B524B5">
        <w:rPr>
          <w:rFonts w:ascii="Times New Roman" w:hAnsi="Times New Roman"/>
          <w:sz w:val="22"/>
          <w:szCs w:val="22"/>
        </w:rPr>
        <w:t xml:space="preserve">as a group of interdependent assets acquired to be used together for normal operations.  Asset systems consist of assets that can be used separately when not integrated into a system.  Each asset within such a system is subject to the $5,000 capitalization threshold.  For example, two computer terminals tied into a mainframe constitute three separate assets, each subject to the </w:t>
      </w:r>
      <w:r w:rsidR="00957486" w:rsidRPr="00B524B5">
        <w:rPr>
          <w:rFonts w:ascii="Times New Roman" w:hAnsi="Times New Roman"/>
          <w:sz w:val="22"/>
          <w:szCs w:val="22"/>
        </w:rPr>
        <w:t>$5,000 capitalization threshold</w:t>
      </w:r>
      <w:r w:rsidRPr="00B524B5">
        <w:rPr>
          <w:rFonts w:ascii="Times New Roman" w:hAnsi="Times New Roman"/>
          <w:sz w:val="22"/>
          <w:szCs w:val="22"/>
        </w:rPr>
        <w:t>.</w:t>
      </w:r>
      <w:r w:rsidR="00957486" w:rsidRPr="00B524B5">
        <w:rPr>
          <w:rFonts w:ascii="Times New Roman" w:hAnsi="Times New Roman"/>
          <w:sz w:val="22"/>
          <w:szCs w:val="22"/>
        </w:rPr>
        <w:t xml:space="preserve">  Each of these three assets can function independently.</w:t>
      </w:r>
      <w:r w:rsidRPr="00B524B5">
        <w:rPr>
          <w:rFonts w:ascii="Times New Roman" w:hAnsi="Times New Roman"/>
          <w:sz w:val="22"/>
          <w:szCs w:val="22"/>
        </w:rPr>
        <w:t xml:space="preserve">  </w:t>
      </w:r>
    </w:p>
    <w:p w:rsidR="00304129" w:rsidRPr="00B524B5" w:rsidRDefault="00304129">
      <w:pPr>
        <w:tabs>
          <w:tab w:val="left" w:pos="144"/>
        </w:tabs>
        <w:jc w:val="both"/>
        <w:rPr>
          <w:rFonts w:ascii="Times New Roman" w:hAnsi="Times New Roman"/>
          <w:sz w:val="22"/>
          <w:szCs w:val="22"/>
        </w:rPr>
      </w:pPr>
    </w:p>
    <w:p w:rsidR="005E0E19" w:rsidRPr="00B524B5" w:rsidRDefault="00957486" w:rsidP="005E0E19">
      <w:pPr>
        <w:jc w:val="both"/>
        <w:rPr>
          <w:rFonts w:ascii="Times New Roman" w:hAnsi="Times New Roman"/>
          <w:sz w:val="22"/>
          <w:szCs w:val="22"/>
        </w:rPr>
      </w:pPr>
      <w:r w:rsidRPr="00B524B5">
        <w:rPr>
          <w:rFonts w:ascii="Times New Roman" w:hAnsi="Times New Roman"/>
          <w:sz w:val="22"/>
          <w:szCs w:val="22"/>
        </w:rPr>
        <w:t>A</w:t>
      </w:r>
      <w:r w:rsidR="00304129" w:rsidRPr="00B524B5">
        <w:rPr>
          <w:rFonts w:ascii="Times New Roman" w:hAnsi="Times New Roman"/>
          <w:sz w:val="22"/>
          <w:szCs w:val="22"/>
        </w:rPr>
        <w:t xml:space="preserve">n </w:t>
      </w:r>
      <w:r w:rsidR="00304129" w:rsidRPr="00B524B5">
        <w:rPr>
          <w:rFonts w:ascii="Times New Roman" w:hAnsi="Times New Roman"/>
          <w:i/>
          <w:sz w:val="22"/>
          <w:szCs w:val="22"/>
        </w:rPr>
        <w:t xml:space="preserve">asset with associated </w:t>
      </w:r>
      <w:r w:rsidR="00C91BCE" w:rsidRPr="00B524B5">
        <w:rPr>
          <w:rFonts w:ascii="Times New Roman" w:hAnsi="Times New Roman"/>
          <w:i/>
          <w:sz w:val="22"/>
          <w:szCs w:val="22"/>
        </w:rPr>
        <w:t xml:space="preserve">components </w:t>
      </w:r>
      <w:r w:rsidR="00C91BCE" w:rsidRPr="00B524B5">
        <w:rPr>
          <w:rFonts w:ascii="Times New Roman" w:hAnsi="Times New Roman"/>
          <w:sz w:val="22"/>
          <w:szCs w:val="22"/>
        </w:rPr>
        <w:t>is</w:t>
      </w:r>
      <w:r w:rsidRPr="00B524B5">
        <w:rPr>
          <w:rFonts w:ascii="Times New Roman" w:hAnsi="Times New Roman"/>
          <w:sz w:val="22"/>
          <w:szCs w:val="22"/>
        </w:rPr>
        <w:t xml:space="preserve"> c</w:t>
      </w:r>
      <w:r w:rsidR="00304129" w:rsidRPr="00B524B5">
        <w:rPr>
          <w:rFonts w:ascii="Times New Roman" w:hAnsi="Times New Roman"/>
          <w:sz w:val="22"/>
          <w:szCs w:val="22"/>
        </w:rPr>
        <w:t xml:space="preserve">onsidered all one asset when the utility of the components is mainly </w:t>
      </w:r>
      <w:r w:rsidR="005E0E19" w:rsidRPr="00B524B5">
        <w:rPr>
          <w:rFonts w:ascii="Times New Roman" w:hAnsi="Times New Roman"/>
          <w:sz w:val="22"/>
          <w:szCs w:val="22"/>
        </w:rPr>
        <w:t>dependent on that of the asset.  The intent is that the main asset and the components will function as one unit.  The cost of the asset and its components are together subject to the $5,000 capitalization threshold. Assets with associated components should be reported as one asset.</w:t>
      </w:r>
    </w:p>
    <w:p w:rsidR="001E3BA7" w:rsidRPr="00B524B5" w:rsidRDefault="001E3BA7">
      <w:pPr>
        <w:jc w:val="both"/>
        <w:rPr>
          <w:rFonts w:ascii="Times New Roman" w:hAnsi="Times New Roman"/>
          <w:sz w:val="22"/>
          <w:szCs w:val="22"/>
        </w:rPr>
      </w:pPr>
    </w:p>
    <w:p w:rsidR="005E0E19" w:rsidRPr="00B524B5" w:rsidRDefault="00304129">
      <w:pPr>
        <w:jc w:val="both"/>
        <w:rPr>
          <w:rFonts w:ascii="Times New Roman" w:hAnsi="Times New Roman"/>
          <w:sz w:val="22"/>
          <w:szCs w:val="22"/>
        </w:rPr>
      </w:pPr>
      <w:r w:rsidRPr="00B524B5">
        <w:rPr>
          <w:rFonts w:ascii="Times New Roman" w:hAnsi="Times New Roman"/>
          <w:sz w:val="22"/>
          <w:szCs w:val="22"/>
        </w:rPr>
        <w:t xml:space="preserve">For example, a </w:t>
      </w:r>
      <w:r w:rsidR="005E0E19" w:rsidRPr="00B524B5">
        <w:rPr>
          <w:rFonts w:ascii="Times New Roman" w:hAnsi="Times New Roman"/>
          <w:sz w:val="22"/>
          <w:szCs w:val="22"/>
        </w:rPr>
        <w:t xml:space="preserve">microscope </w:t>
      </w:r>
      <w:r w:rsidRPr="00B524B5">
        <w:rPr>
          <w:rFonts w:ascii="Times New Roman" w:hAnsi="Times New Roman"/>
          <w:sz w:val="22"/>
          <w:szCs w:val="22"/>
        </w:rPr>
        <w:t>with a cost of $4,000 and its</w:t>
      </w:r>
      <w:r w:rsidR="005E0E19" w:rsidRPr="00B524B5">
        <w:rPr>
          <w:rFonts w:ascii="Times New Roman" w:hAnsi="Times New Roman"/>
          <w:sz w:val="22"/>
          <w:szCs w:val="22"/>
        </w:rPr>
        <w:t>’</w:t>
      </w:r>
      <w:r w:rsidRPr="00B524B5">
        <w:rPr>
          <w:rFonts w:ascii="Times New Roman" w:hAnsi="Times New Roman"/>
          <w:sz w:val="22"/>
          <w:szCs w:val="22"/>
        </w:rPr>
        <w:t xml:space="preserve"> </w:t>
      </w:r>
      <w:r w:rsidR="005E0E19" w:rsidRPr="00B524B5">
        <w:rPr>
          <w:rFonts w:ascii="Times New Roman" w:hAnsi="Times New Roman"/>
          <w:sz w:val="22"/>
          <w:szCs w:val="22"/>
        </w:rPr>
        <w:t>lens w</w:t>
      </w:r>
      <w:r w:rsidRPr="00B524B5">
        <w:rPr>
          <w:rFonts w:ascii="Times New Roman" w:hAnsi="Times New Roman"/>
          <w:sz w:val="22"/>
          <w:szCs w:val="22"/>
        </w:rPr>
        <w:t xml:space="preserve">ith a cost of $1,500 would qualify for capitalization since their combined cost exceeds the $5,000 capitalization threshold.  </w:t>
      </w:r>
    </w:p>
    <w:p w:rsidR="001E3BA7" w:rsidRPr="00B524B5" w:rsidRDefault="001E3BA7">
      <w:pPr>
        <w:jc w:val="both"/>
        <w:rPr>
          <w:rFonts w:ascii="Times New Roman" w:hAnsi="Times New Roman"/>
          <w:sz w:val="22"/>
          <w:szCs w:val="22"/>
        </w:rPr>
      </w:pPr>
    </w:p>
    <w:p w:rsidR="00304129" w:rsidRPr="00B524B5" w:rsidRDefault="00256D40">
      <w:pPr>
        <w:jc w:val="both"/>
        <w:rPr>
          <w:rFonts w:ascii="Times New Roman" w:hAnsi="Times New Roman"/>
          <w:sz w:val="22"/>
          <w:szCs w:val="22"/>
        </w:rPr>
      </w:pPr>
      <w:r w:rsidRPr="00B524B5">
        <w:rPr>
          <w:rFonts w:ascii="Times New Roman" w:hAnsi="Times New Roman"/>
          <w:sz w:val="22"/>
          <w:szCs w:val="22"/>
        </w:rPr>
        <w:t>Components</w:t>
      </w:r>
      <w:r w:rsidR="00304129" w:rsidRPr="00B524B5">
        <w:rPr>
          <w:rFonts w:ascii="Times New Roman" w:hAnsi="Times New Roman"/>
          <w:sz w:val="22"/>
          <w:szCs w:val="22"/>
        </w:rPr>
        <w:t xml:space="preserve"> acquired after the purchase of the </w:t>
      </w:r>
      <w:r w:rsidRPr="00B524B5">
        <w:rPr>
          <w:rFonts w:ascii="Times New Roman" w:hAnsi="Times New Roman"/>
          <w:sz w:val="22"/>
          <w:szCs w:val="22"/>
        </w:rPr>
        <w:t>main</w:t>
      </w:r>
      <w:r w:rsidR="00304129" w:rsidRPr="00B524B5">
        <w:rPr>
          <w:rFonts w:ascii="Times New Roman" w:hAnsi="Times New Roman"/>
          <w:sz w:val="22"/>
          <w:szCs w:val="22"/>
        </w:rPr>
        <w:t xml:space="preserve"> asset</w:t>
      </w:r>
      <w:r w:rsidRPr="00B524B5">
        <w:rPr>
          <w:rFonts w:ascii="Times New Roman" w:hAnsi="Times New Roman"/>
          <w:sz w:val="22"/>
          <w:szCs w:val="22"/>
        </w:rPr>
        <w:t xml:space="preserve"> </w:t>
      </w:r>
      <w:r w:rsidR="00304129" w:rsidRPr="00B524B5">
        <w:rPr>
          <w:rFonts w:ascii="Times New Roman" w:hAnsi="Times New Roman"/>
          <w:sz w:val="22"/>
          <w:szCs w:val="22"/>
        </w:rPr>
        <w:t xml:space="preserve">should not be associated with the </w:t>
      </w:r>
      <w:r w:rsidRPr="00B524B5">
        <w:rPr>
          <w:rFonts w:ascii="Times New Roman" w:hAnsi="Times New Roman"/>
          <w:sz w:val="22"/>
          <w:szCs w:val="22"/>
        </w:rPr>
        <w:t>main</w:t>
      </w:r>
      <w:r w:rsidR="00304129" w:rsidRPr="00B524B5">
        <w:rPr>
          <w:rFonts w:ascii="Times New Roman" w:hAnsi="Times New Roman"/>
          <w:sz w:val="22"/>
          <w:szCs w:val="22"/>
        </w:rPr>
        <w:t xml:space="preserve"> asset and should be capitalized as separate assets if they meet the $5,000 capitalization threshold.</w:t>
      </w:r>
      <w:r w:rsidRPr="00B524B5">
        <w:rPr>
          <w:rFonts w:ascii="Times New Roman" w:hAnsi="Times New Roman"/>
          <w:sz w:val="22"/>
          <w:szCs w:val="22"/>
        </w:rPr>
        <w:t xml:space="preserve">  Otherwise, the costs should be expensed.</w:t>
      </w:r>
    </w:p>
    <w:p w:rsidR="001E3BA7" w:rsidRPr="00B524B5" w:rsidRDefault="001E3BA7">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For example, if </w:t>
      </w:r>
      <w:r w:rsidR="00256D40" w:rsidRPr="00B524B5">
        <w:rPr>
          <w:rFonts w:ascii="Times New Roman" w:hAnsi="Times New Roman"/>
          <w:sz w:val="22"/>
          <w:szCs w:val="22"/>
        </w:rPr>
        <w:t>an additional lens was</w:t>
      </w:r>
      <w:r w:rsidRPr="00B524B5">
        <w:rPr>
          <w:rFonts w:ascii="Times New Roman" w:hAnsi="Times New Roman"/>
          <w:sz w:val="22"/>
          <w:szCs w:val="22"/>
        </w:rPr>
        <w:t xml:space="preserve"> </w:t>
      </w:r>
      <w:r w:rsidR="00256D40" w:rsidRPr="00B524B5">
        <w:rPr>
          <w:rFonts w:ascii="Times New Roman" w:hAnsi="Times New Roman"/>
          <w:sz w:val="22"/>
          <w:szCs w:val="22"/>
        </w:rPr>
        <w:t>purchased for a cost o</w:t>
      </w:r>
      <w:r w:rsidRPr="00B524B5">
        <w:rPr>
          <w:rFonts w:ascii="Times New Roman" w:hAnsi="Times New Roman"/>
          <w:sz w:val="22"/>
          <w:szCs w:val="22"/>
        </w:rPr>
        <w:t>f $</w:t>
      </w:r>
      <w:r w:rsidR="00256D40" w:rsidRPr="00B524B5">
        <w:rPr>
          <w:rFonts w:ascii="Times New Roman" w:hAnsi="Times New Roman"/>
          <w:sz w:val="22"/>
          <w:szCs w:val="22"/>
        </w:rPr>
        <w:t>2</w:t>
      </w:r>
      <w:r w:rsidRPr="00B524B5">
        <w:rPr>
          <w:rFonts w:ascii="Times New Roman" w:hAnsi="Times New Roman"/>
          <w:sz w:val="22"/>
          <w:szCs w:val="22"/>
        </w:rPr>
        <w:t xml:space="preserve">,000 </w:t>
      </w:r>
      <w:r w:rsidR="00256D40" w:rsidRPr="00B524B5">
        <w:rPr>
          <w:rFonts w:ascii="Times New Roman" w:hAnsi="Times New Roman"/>
          <w:sz w:val="22"/>
          <w:szCs w:val="22"/>
        </w:rPr>
        <w:t>for the microscope in the above example at a later time, the cost would be expensed.</w:t>
      </w:r>
    </w:p>
    <w:p w:rsidR="00304129" w:rsidRPr="00B524B5" w:rsidRDefault="00304129">
      <w:pPr>
        <w:jc w:val="both"/>
        <w:rPr>
          <w:rFonts w:ascii="Times New Roman" w:hAnsi="Times New Roman"/>
          <w:sz w:val="22"/>
          <w:szCs w:val="22"/>
        </w:rPr>
      </w:pPr>
    </w:p>
    <w:p w:rsidR="00304129" w:rsidRPr="00B524B5" w:rsidRDefault="00304129" w:rsidP="00A05A8B">
      <w:pPr>
        <w:pStyle w:val="Heading3"/>
        <w:rPr>
          <w:i w:val="0"/>
        </w:rPr>
      </w:pPr>
      <w:bookmarkStart w:id="41" w:name="_Toc14590270"/>
      <w:bookmarkStart w:id="42" w:name="_Toc442782031"/>
      <w:r w:rsidRPr="00B524B5">
        <w:rPr>
          <w:i w:val="0"/>
        </w:rPr>
        <w:t>Capitalization of Interest Incurred during Construction</w:t>
      </w:r>
      <w:bookmarkEnd w:id="41"/>
      <w:bookmarkEnd w:id="42"/>
    </w:p>
    <w:p w:rsidR="00E71DCB" w:rsidRPr="00B524B5" w:rsidRDefault="00621F0F">
      <w:pPr>
        <w:jc w:val="both"/>
        <w:rPr>
          <w:rFonts w:ascii="Times New Roman" w:hAnsi="Times New Roman"/>
          <w:sz w:val="22"/>
          <w:szCs w:val="22"/>
        </w:rPr>
      </w:pPr>
      <w:r w:rsidRPr="00B524B5">
        <w:rPr>
          <w:rFonts w:ascii="Times New Roman" w:hAnsi="Times New Roman"/>
          <w:sz w:val="22"/>
          <w:szCs w:val="22"/>
        </w:rPr>
        <w:t xml:space="preserve">Capitalized interest is the interest added to the cost of a constructed, long </w:t>
      </w:r>
      <w:r w:rsidR="005135DC" w:rsidRPr="00B524B5">
        <w:rPr>
          <w:rFonts w:ascii="Times New Roman" w:hAnsi="Times New Roman"/>
          <w:sz w:val="22"/>
          <w:szCs w:val="22"/>
        </w:rPr>
        <w:t xml:space="preserve">term </w:t>
      </w:r>
      <w:r w:rsidRPr="00B524B5">
        <w:rPr>
          <w:rFonts w:ascii="Times New Roman" w:hAnsi="Times New Roman"/>
          <w:sz w:val="22"/>
          <w:szCs w:val="22"/>
        </w:rPr>
        <w:t xml:space="preserve">asset. It involves the interest on debt used to finance the </w:t>
      </w:r>
      <w:r w:rsidR="00E10417" w:rsidRPr="00B524B5">
        <w:rPr>
          <w:rFonts w:ascii="Times New Roman" w:hAnsi="Times New Roman"/>
          <w:sz w:val="22"/>
          <w:szCs w:val="22"/>
        </w:rPr>
        <w:t>assets’ construction</w:t>
      </w:r>
      <w:r w:rsidRPr="00B524B5">
        <w:rPr>
          <w:rFonts w:ascii="Times New Roman" w:hAnsi="Times New Roman"/>
          <w:sz w:val="22"/>
          <w:szCs w:val="22"/>
        </w:rPr>
        <w:t xml:space="preserve">. </w:t>
      </w:r>
      <w:r w:rsidR="00304129" w:rsidRPr="00B524B5">
        <w:rPr>
          <w:rFonts w:ascii="Times New Roman" w:hAnsi="Times New Roman"/>
          <w:sz w:val="22"/>
          <w:szCs w:val="22"/>
        </w:rPr>
        <w:t xml:space="preserve">Financial Accounting Standards Board Statement No. 34 (FASB 34), </w:t>
      </w:r>
      <w:r w:rsidR="00304129" w:rsidRPr="00B524B5">
        <w:rPr>
          <w:rFonts w:ascii="Times New Roman" w:hAnsi="Times New Roman"/>
          <w:i/>
          <w:sz w:val="22"/>
          <w:szCs w:val="22"/>
        </w:rPr>
        <w:t xml:space="preserve">Capitalization of Interest Cost, </w:t>
      </w:r>
      <w:r w:rsidR="00304129" w:rsidRPr="00B524B5">
        <w:rPr>
          <w:rFonts w:ascii="Times New Roman" w:hAnsi="Times New Roman"/>
          <w:sz w:val="22"/>
          <w:szCs w:val="22"/>
        </w:rPr>
        <w:t>establishes standards for capitalizing interest cost as part of the original cost of acquiring certain capital</w:t>
      </w:r>
      <w:r w:rsidR="00B553DA" w:rsidRPr="00B524B5">
        <w:rPr>
          <w:rFonts w:ascii="Times New Roman" w:hAnsi="Times New Roman"/>
          <w:sz w:val="22"/>
          <w:szCs w:val="22"/>
        </w:rPr>
        <w:t xml:space="preserve"> </w:t>
      </w:r>
      <w:r w:rsidR="00D225F3" w:rsidRPr="00B524B5">
        <w:rPr>
          <w:rFonts w:ascii="Times New Roman" w:hAnsi="Times New Roman"/>
          <w:sz w:val="22"/>
          <w:szCs w:val="22"/>
        </w:rPr>
        <w:t>assets</w:t>
      </w:r>
      <w:r w:rsidR="00B553DA" w:rsidRPr="00B524B5">
        <w:rPr>
          <w:rFonts w:ascii="Times New Roman" w:hAnsi="Times New Roman"/>
          <w:sz w:val="22"/>
          <w:szCs w:val="22"/>
        </w:rPr>
        <w:t>.</w:t>
      </w:r>
      <w:r w:rsidR="00304129" w:rsidRPr="00B524B5">
        <w:rPr>
          <w:rFonts w:ascii="Times New Roman" w:hAnsi="Times New Roman"/>
          <w:sz w:val="22"/>
          <w:szCs w:val="22"/>
        </w:rPr>
        <w:t xml:space="preserve">  FASB 34 also requires disclosure of the total interest incurred and the portion capitalized.  </w:t>
      </w:r>
    </w:p>
    <w:p w:rsidR="003C1DBD" w:rsidRPr="00B524B5" w:rsidRDefault="003C1DBD">
      <w:pPr>
        <w:jc w:val="both"/>
        <w:rPr>
          <w:rFonts w:ascii="Times New Roman" w:hAnsi="Times New Roman"/>
          <w:sz w:val="22"/>
          <w:szCs w:val="22"/>
        </w:rPr>
      </w:pPr>
    </w:p>
    <w:p w:rsidR="003C1DBD" w:rsidRPr="00B524B5" w:rsidRDefault="00B553DA" w:rsidP="001E3BA7">
      <w:pPr>
        <w:pStyle w:val="NoSpacing"/>
        <w:jc w:val="both"/>
        <w:rPr>
          <w:rFonts w:ascii="Times New Roman" w:hAnsi="Times New Roman" w:cs="Times New Roman"/>
        </w:rPr>
      </w:pPr>
      <w:r w:rsidRPr="00B524B5">
        <w:rPr>
          <w:rFonts w:ascii="Times New Roman" w:hAnsi="Times New Roman" w:cs="Times New Roman"/>
        </w:rPr>
        <w:t>The University may fund the construction and/or purchase of particular assets with bonds.  The interest expense incurred on the bond is added to the cost of the capitalized asset.</w:t>
      </w: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Default="0053515E" w:rsidP="0053515E">
      <w:pPr>
        <w:rPr>
          <w:rFonts w:ascii="Times New Roman" w:hAnsi="Times New Roman"/>
          <w:sz w:val="22"/>
          <w:szCs w:val="22"/>
        </w:rPr>
      </w:pPr>
    </w:p>
    <w:p w:rsidR="00B14370" w:rsidRPr="00B524B5" w:rsidRDefault="00B14370"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304129" w:rsidRPr="00B524B5" w:rsidRDefault="00304129" w:rsidP="0053515E">
      <w:pPr>
        <w:pStyle w:val="Heading1"/>
        <w:numPr>
          <w:ilvl w:val="0"/>
          <w:numId w:val="37"/>
        </w:numPr>
        <w:rPr>
          <w:b/>
          <w:u w:val="none"/>
        </w:rPr>
      </w:pPr>
      <w:bookmarkStart w:id="43" w:name="_Toc442782032"/>
      <w:r w:rsidRPr="00B524B5">
        <w:rPr>
          <w:b/>
          <w:u w:val="none"/>
        </w:rPr>
        <w:t>Acquisition Methods and Valuation</w:t>
      </w:r>
      <w:bookmarkEnd w:id="43"/>
    </w:p>
    <w:p w:rsidR="00304129" w:rsidRPr="00B524B5" w:rsidRDefault="00304129">
      <w:pPr>
        <w:tabs>
          <w:tab w:val="left" w:pos="288"/>
          <w:tab w:val="left" w:pos="432"/>
        </w:tabs>
        <w:rPr>
          <w:rFonts w:ascii="Times New Roman" w:hAnsi="Times New Roman"/>
          <w:sz w:val="22"/>
          <w:szCs w:val="22"/>
        </w:rPr>
      </w:pPr>
    </w:p>
    <w:p w:rsidR="008B13DE" w:rsidRPr="00B524B5" w:rsidRDefault="008B13DE">
      <w:pPr>
        <w:tabs>
          <w:tab w:val="left" w:pos="288"/>
          <w:tab w:val="left" w:pos="432"/>
        </w:tabs>
        <w:rPr>
          <w:rFonts w:ascii="Times New Roman" w:hAnsi="Times New Roman"/>
          <w:sz w:val="22"/>
          <w:szCs w:val="22"/>
        </w:rPr>
      </w:pPr>
    </w:p>
    <w:p w:rsidR="00304129" w:rsidRPr="00B524B5" w:rsidRDefault="00304129" w:rsidP="00A05A8B">
      <w:pPr>
        <w:pStyle w:val="Heading2"/>
      </w:pPr>
      <w:bookmarkStart w:id="44" w:name="_Toc14590273"/>
      <w:bookmarkStart w:id="45" w:name="_Toc442782033"/>
      <w:r w:rsidRPr="00B524B5">
        <w:t>Direct Purchase</w:t>
      </w:r>
      <w:bookmarkEnd w:id="44"/>
      <w:bookmarkEnd w:id="45"/>
    </w:p>
    <w:p w:rsidR="00304129" w:rsidRPr="00B524B5" w:rsidRDefault="00304129" w:rsidP="00D86B63">
      <w:pPr>
        <w:tabs>
          <w:tab w:val="left" w:pos="144"/>
        </w:tabs>
        <w:rPr>
          <w:rFonts w:ascii="Times New Roman" w:hAnsi="Times New Roman"/>
          <w:sz w:val="22"/>
          <w:szCs w:val="22"/>
        </w:rPr>
      </w:pPr>
      <w:r w:rsidRPr="00B524B5">
        <w:rPr>
          <w:rFonts w:ascii="Times New Roman" w:hAnsi="Times New Roman"/>
          <w:sz w:val="22"/>
          <w:szCs w:val="22"/>
        </w:rPr>
        <w:t>Acquisition costs and costs to place the asset in use should be capitalized.</w:t>
      </w:r>
    </w:p>
    <w:p w:rsidR="001672A7" w:rsidRPr="00B524B5" w:rsidRDefault="001672A7" w:rsidP="001672A7">
      <w:pPr>
        <w:tabs>
          <w:tab w:val="left" w:pos="288"/>
        </w:tabs>
        <w:ind w:left="288"/>
        <w:jc w:val="both"/>
        <w:rPr>
          <w:rFonts w:ascii="Times New Roman" w:hAnsi="Times New Roman"/>
          <w:sz w:val="22"/>
          <w:szCs w:val="22"/>
        </w:rPr>
      </w:pPr>
    </w:p>
    <w:p w:rsidR="00304129" w:rsidRPr="00B524B5" w:rsidRDefault="00304129" w:rsidP="00A05A8B">
      <w:pPr>
        <w:pStyle w:val="Heading2"/>
      </w:pPr>
      <w:bookmarkStart w:id="46" w:name="_Toc14590274"/>
      <w:bookmarkStart w:id="47" w:name="_Toc442782034"/>
      <w:r w:rsidRPr="00B524B5">
        <w:t>Construction</w:t>
      </w:r>
      <w:bookmarkEnd w:id="46"/>
      <w:bookmarkEnd w:id="47"/>
    </w:p>
    <w:p w:rsidR="00304129" w:rsidRPr="00B524B5" w:rsidRDefault="00304129" w:rsidP="00D86B63">
      <w:pPr>
        <w:pStyle w:val="BodyText"/>
      </w:pPr>
      <w:r w:rsidRPr="00B524B5">
        <w:t>The amount capitalized for a constructed asset should include all costs incurred in constructing the asset and placing it in service.  Refer to the "Capital Asset Costs" section on page</w:t>
      </w:r>
      <w:r w:rsidR="001672A7" w:rsidRPr="00B524B5">
        <w:t xml:space="preserve"> </w:t>
      </w:r>
      <w:r w:rsidR="00B1665C">
        <w:t>9</w:t>
      </w:r>
      <w:r w:rsidR="001672A7" w:rsidRPr="00B524B5">
        <w:t>.</w:t>
      </w:r>
    </w:p>
    <w:p w:rsidR="00304129" w:rsidRPr="00B524B5" w:rsidRDefault="00304129">
      <w:pPr>
        <w:jc w:val="both"/>
        <w:rPr>
          <w:rFonts w:ascii="Times New Roman" w:hAnsi="Times New Roman"/>
          <w:sz w:val="22"/>
          <w:szCs w:val="22"/>
        </w:rPr>
      </w:pPr>
    </w:p>
    <w:p w:rsidR="00504DE7" w:rsidRPr="00B524B5" w:rsidRDefault="00504DE7" w:rsidP="00A05A8B">
      <w:pPr>
        <w:pStyle w:val="Heading2"/>
      </w:pPr>
      <w:bookmarkStart w:id="48" w:name="_Toc442782035"/>
      <w:bookmarkStart w:id="49" w:name="_Toc14590275"/>
      <w:r w:rsidRPr="00B524B5">
        <w:t>Trade-in of Equipment</w:t>
      </w:r>
      <w:bookmarkEnd w:id="48"/>
    </w:p>
    <w:p w:rsidR="00504DE7" w:rsidRPr="00B524B5" w:rsidRDefault="00F77655" w:rsidP="00504DE7">
      <w:pPr>
        <w:pStyle w:val="BodyText"/>
      </w:pPr>
      <w:r w:rsidRPr="00B524B5">
        <w:t>The University may</w:t>
      </w:r>
      <w:r w:rsidR="00504DE7" w:rsidRPr="00B524B5">
        <w:t xml:space="preserve"> trade-in equipment as part of a purchase for a new equipment item.  The book value of the equipment being traded-in will be added to the cost of the new equipment purchase.  The old item will be removed from the Asset Management systems as a ‘trade-in’.</w:t>
      </w:r>
    </w:p>
    <w:p w:rsidR="00504DE7" w:rsidRPr="00B524B5" w:rsidRDefault="00504DE7" w:rsidP="00504DE7">
      <w:pPr>
        <w:jc w:val="both"/>
        <w:rPr>
          <w:rFonts w:ascii="Times New Roman" w:hAnsi="Times New Roman"/>
          <w:sz w:val="22"/>
          <w:szCs w:val="22"/>
        </w:rPr>
      </w:pPr>
    </w:p>
    <w:p w:rsidR="00504DE7" w:rsidRPr="00B524B5" w:rsidRDefault="00504DE7" w:rsidP="00A05A8B">
      <w:pPr>
        <w:pStyle w:val="Heading2"/>
      </w:pPr>
      <w:bookmarkStart w:id="50" w:name="_Toc442782036"/>
      <w:r w:rsidRPr="00B524B5">
        <w:t>Exchanges</w:t>
      </w:r>
      <w:bookmarkEnd w:id="49"/>
      <w:bookmarkEnd w:id="50"/>
    </w:p>
    <w:p w:rsidR="00504DE7" w:rsidRPr="00B524B5" w:rsidRDefault="00504DE7" w:rsidP="00504DE7">
      <w:pPr>
        <w:jc w:val="both"/>
        <w:rPr>
          <w:rFonts w:ascii="Times New Roman" w:hAnsi="Times New Roman"/>
          <w:sz w:val="22"/>
          <w:szCs w:val="22"/>
        </w:rPr>
      </w:pPr>
      <w:r w:rsidRPr="00B524B5">
        <w:rPr>
          <w:rFonts w:ascii="Times New Roman" w:hAnsi="Times New Roman"/>
          <w:sz w:val="22"/>
          <w:szCs w:val="22"/>
        </w:rPr>
        <w:t xml:space="preserve">When no consideration is involved in the exchange of </w:t>
      </w:r>
      <w:r w:rsidRPr="00B524B5">
        <w:rPr>
          <w:rFonts w:ascii="Times New Roman" w:hAnsi="Times New Roman"/>
          <w:i/>
          <w:sz w:val="22"/>
          <w:szCs w:val="22"/>
        </w:rPr>
        <w:t>similar</w:t>
      </w:r>
      <w:r w:rsidRPr="00B524B5">
        <w:rPr>
          <w:rFonts w:ascii="Times New Roman" w:hAnsi="Times New Roman"/>
          <w:b/>
          <w:sz w:val="22"/>
          <w:szCs w:val="22"/>
        </w:rPr>
        <w:t xml:space="preserve"> </w:t>
      </w:r>
      <w:r w:rsidRPr="00B524B5">
        <w:rPr>
          <w:rFonts w:ascii="Times New Roman" w:hAnsi="Times New Roman"/>
          <w:sz w:val="22"/>
          <w:szCs w:val="22"/>
        </w:rPr>
        <w:t xml:space="preserve">assets, the asset received should be reported at the net book value of the asset traded or exchanged.  When the exchange is for </w:t>
      </w:r>
      <w:r w:rsidRPr="00B524B5">
        <w:rPr>
          <w:rFonts w:ascii="Times New Roman" w:hAnsi="Times New Roman"/>
          <w:i/>
          <w:sz w:val="22"/>
          <w:szCs w:val="22"/>
        </w:rPr>
        <w:t>dissimilar</w:t>
      </w:r>
      <w:r w:rsidRPr="00B524B5">
        <w:rPr>
          <w:rFonts w:ascii="Times New Roman" w:hAnsi="Times New Roman"/>
          <w:b/>
          <w:sz w:val="22"/>
          <w:szCs w:val="22"/>
        </w:rPr>
        <w:t xml:space="preserve"> </w:t>
      </w:r>
      <w:r w:rsidRPr="00B524B5">
        <w:rPr>
          <w:rFonts w:ascii="Times New Roman" w:hAnsi="Times New Roman"/>
          <w:sz w:val="22"/>
          <w:szCs w:val="22"/>
        </w:rPr>
        <w:t>assets, however, the fair value of the newly acquired asset should be used for reporting the cost of the asset.</w:t>
      </w:r>
    </w:p>
    <w:p w:rsidR="00504DE7" w:rsidRPr="00B524B5" w:rsidRDefault="00504DE7" w:rsidP="00504DE7">
      <w:pPr>
        <w:jc w:val="both"/>
        <w:rPr>
          <w:rFonts w:ascii="Times New Roman" w:hAnsi="Times New Roman"/>
          <w:sz w:val="22"/>
          <w:szCs w:val="22"/>
        </w:rPr>
      </w:pPr>
    </w:p>
    <w:p w:rsidR="00304129" w:rsidRPr="00B524B5" w:rsidRDefault="00504DE7" w:rsidP="00504DE7">
      <w:pPr>
        <w:jc w:val="both"/>
        <w:rPr>
          <w:rFonts w:ascii="Times New Roman" w:hAnsi="Times New Roman"/>
          <w:sz w:val="22"/>
          <w:szCs w:val="22"/>
        </w:rPr>
      </w:pPr>
      <w:r w:rsidRPr="00B524B5">
        <w:rPr>
          <w:rFonts w:ascii="Times New Roman" w:hAnsi="Times New Roman"/>
          <w:sz w:val="22"/>
          <w:szCs w:val="22"/>
        </w:rPr>
        <w:t xml:space="preserve">When consideration is either given or received in the exchange of </w:t>
      </w:r>
      <w:r w:rsidRPr="00B524B5">
        <w:rPr>
          <w:rFonts w:ascii="Times New Roman" w:hAnsi="Times New Roman"/>
          <w:i/>
          <w:sz w:val="22"/>
          <w:szCs w:val="22"/>
        </w:rPr>
        <w:t>similar</w:t>
      </w:r>
      <w:r w:rsidRPr="00B524B5">
        <w:rPr>
          <w:rFonts w:ascii="Times New Roman" w:hAnsi="Times New Roman"/>
          <w:b/>
          <w:sz w:val="22"/>
          <w:szCs w:val="22"/>
        </w:rPr>
        <w:t xml:space="preserve"> </w:t>
      </w:r>
      <w:r w:rsidRPr="00B524B5">
        <w:rPr>
          <w:rFonts w:ascii="Times New Roman" w:hAnsi="Times New Roman"/>
          <w:sz w:val="22"/>
          <w:szCs w:val="22"/>
        </w:rPr>
        <w:t>assets, then the asset received should be recorded at its fair value.  Fair value in this case is defined as the sum of the cash paid plus the lesser</w:t>
      </w:r>
      <w:r w:rsidRPr="00B524B5">
        <w:rPr>
          <w:rFonts w:ascii="Times New Roman" w:hAnsi="Times New Roman"/>
          <w:i/>
          <w:sz w:val="22"/>
          <w:szCs w:val="22"/>
        </w:rPr>
        <w:t xml:space="preserve"> </w:t>
      </w:r>
      <w:r w:rsidRPr="00B524B5">
        <w:rPr>
          <w:rFonts w:ascii="Times New Roman" w:hAnsi="Times New Roman"/>
          <w:sz w:val="22"/>
          <w:szCs w:val="22"/>
        </w:rPr>
        <w:t xml:space="preserve">of either the trade-in value given for the relinquished asset or the net book value of the relinquished asset at the time of the trade.  When the exchange is for </w:t>
      </w:r>
      <w:r w:rsidRPr="00B524B5">
        <w:rPr>
          <w:rFonts w:ascii="Times New Roman" w:hAnsi="Times New Roman"/>
          <w:i/>
          <w:sz w:val="22"/>
          <w:szCs w:val="22"/>
        </w:rPr>
        <w:t>dissimilar</w:t>
      </w:r>
      <w:r w:rsidRPr="00B524B5">
        <w:rPr>
          <w:rFonts w:ascii="Times New Roman" w:hAnsi="Times New Roman"/>
          <w:b/>
          <w:sz w:val="22"/>
          <w:szCs w:val="22"/>
        </w:rPr>
        <w:t xml:space="preserve"> </w:t>
      </w:r>
      <w:r w:rsidRPr="00B524B5">
        <w:rPr>
          <w:rFonts w:ascii="Times New Roman" w:hAnsi="Times New Roman"/>
          <w:sz w:val="22"/>
          <w:szCs w:val="22"/>
        </w:rPr>
        <w:t xml:space="preserve">assets, however, fair value is defined as the sum of the cash paid plus the trade-in value of the relinquished asset at the time of the </w:t>
      </w:r>
      <w:r w:rsidR="00304129" w:rsidRPr="00B524B5">
        <w:rPr>
          <w:rFonts w:ascii="Times New Roman" w:hAnsi="Times New Roman"/>
          <w:sz w:val="22"/>
          <w:szCs w:val="22"/>
        </w:rPr>
        <w:t>trade.</w:t>
      </w:r>
    </w:p>
    <w:p w:rsidR="00304129" w:rsidRPr="00B524B5" w:rsidRDefault="00304129">
      <w:pPr>
        <w:jc w:val="both"/>
        <w:rPr>
          <w:rFonts w:ascii="Times New Roman" w:hAnsi="Times New Roman"/>
          <w:sz w:val="22"/>
          <w:szCs w:val="22"/>
        </w:rPr>
      </w:pPr>
    </w:p>
    <w:p w:rsidR="00304129" w:rsidRPr="00B524B5" w:rsidRDefault="00E71DCB" w:rsidP="00A05A8B">
      <w:pPr>
        <w:pStyle w:val="Heading2"/>
      </w:pPr>
      <w:bookmarkStart w:id="51" w:name="_Toc14590276"/>
      <w:bookmarkStart w:id="52" w:name="_Toc442782037"/>
      <w:r w:rsidRPr="00B524B5">
        <w:t xml:space="preserve">Gifts and </w:t>
      </w:r>
      <w:r w:rsidR="00304129" w:rsidRPr="00B524B5">
        <w:t>Donations</w:t>
      </w:r>
      <w:bookmarkEnd w:id="51"/>
      <w:bookmarkEnd w:id="52"/>
    </w:p>
    <w:p w:rsidR="00304129" w:rsidRPr="00B524B5" w:rsidRDefault="00304129">
      <w:pPr>
        <w:jc w:val="both"/>
        <w:rPr>
          <w:rFonts w:ascii="Times New Roman" w:hAnsi="Times New Roman"/>
          <w:sz w:val="22"/>
          <w:szCs w:val="22"/>
        </w:rPr>
      </w:pPr>
      <w:r w:rsidRPr="00B524B5">
        <w:rPr>
          <w:rFonts w:ascii="Times New Roman" w:hAnsi="Times New Roman"/>
          <w:sz w:val="22"/>
          <w:szCs w:val="22"/>
        </w:rPr>
        <w:t>Capital assets may be acquired by gift from individuals or organizations that are external to the University.  In such cases, donated assets should be valued at their estimated fair value at the time of acquisition plus ancillary charges.</w:t>
      </w:r>
      <w:r w:rsidR="00215DAE" w:rsidRPr="00B524B5">
        <w:rPr>
          <w:rFonts w:ascii="Times New Roman" w:hAnsi="Times New Roman"/>
          <w:sz w:val="22"/>
          <w:szCs w:val="22"/>
        </w:rPr>
        <w:t xml:space="preserve">   They are recorded as a capital asset if they meet the University’s criteria.  Gifts may also include grant equipment brought from other institutions with newly hired researchers.   Related revenues should be reported as </w:t>
      </w:r>
      <w:r w:rsidR="00771460" w:rsidRPr="00B524B5">
        <w:rPr>
          <w:rFonts w:ascii="Times New Roman" w:hAnsi="Times New Roman"/>
          <w:sz w:val="22"/>
          <w:szCs w:val="22"/>
        </w:rPr>
        <w:t xml:space="preserve">capital gift </w:t>
      </w:r>
      <w:r w:rsidR="00215DAE" w:rsidRPr="00B524B5">
        <w:rPr>
          <w:rFonts w:ascii="Times New Roman" w:hAnsi="Times New Roman"/>
          <w:sz w:val="22"/>
          <w:szCs w:val="22"/>
        </w:rPr>
        <w:t xml:space="preserve">revenue in the statement of revenues, expenditures, and changes in net assets.  </w:t>
      </w:r>
    </w:p>
    <w:p w:rsidR="00215DAE" w:rsidRPr="00B524B5" w:rsidRDefault="00215DAE">
      <w:pPr>
        <w:jc w:val="both"/>
        <w:rPr>
          <w:rFonts w:ascii="Times New Roman" w:hAnsi="Times New Roman"/>
          <w:sz w:val="22"/>
          <w:szCs w:val="22"/>
        </w:rPr>
      </w:pPr>
    </w:p>
    <w:p w:rsidR="002172CD" w:rsidRPr="00B524B5" w:rsidRDefault="00304129" w:rsidP="00A05A8B">
      <w:pPr>
        <w:pStyle w:val="Heading2"/>
      </w:pPr>
      <w:r w:rsidRPr="00B524B5">
        <w:rPr>
          <w:b w:val="0"/>
        </w:rPr>
        <w:t xml:space="preserve">  </w:t>
      </w:r>
      <w:bookmarkStart w:id="53" w:name="_Toc442782038"/>
      <w:r w:rsidRPr="00B524B5">
        <w:t>Capital Assets Acquired through Grants</w:t>
      </w:r>
      <w:r w:rsidR="002172CD" w:rsidRPr="00B524B5">
        <w:t xml:space="preserve"> or</w:t>
      </w:r>
      <w:r w:rsidRPr="00B524B5">
        <w:t xml:space="preserve"> Contributions</w:t>
      </w:r>
      <w:bookmarkEnd w:id="53"/>
    </w:p>
    <w:p w:rsidR="006C3500" w:rsidRPr="00B524B5" w:rsidRDefault="00304129" w:rsidP="001E3BA7">
      <w:pPr>
        <w:jc w:val="both"/>
        <w:rPr>
          <w:rFonts w:ascii="Times New Roman" w:hAnsi="Times New Roman"/>
          <w:sz w:val="22"/>
          <w:szCs w:val="22"/>
        </w:rPr>
      </w:pPr>
      <w:r w:rsidRPr="00B524B5">
        <w:rPr>
          <w:rFonts w:ascii="Times New Roman" w:hAnsi="Times New Roman"/>
          <w:sz w:val="22"/>
          <w:szCs w:val="22"/>
        </w:rPr>
        <w:t>Capital assets acquired through grants</w:t>
      </w:r>
      <w:r w:rsidR="002172CD" w:rsidRPr="00B524B5">
        <w:rPr>
          <w:rFonts w:ascii="Times New Roman" w:hAnsi="Times New Roman"/>
          <w:sz w:val="22"/>
          <w:szCs w:val="22"/>
        </w:rPr>
        <w:t xml:space="preserve"> or</w:t>
      </w:r>
      <w:r w:rsidRPr="00B524B5">
        <w:rPr>
          <w:rFonts w:ascii="Times New Roman" w:hAnsi="Times New Roman"/>
          <w:sz w:val="22"/>
          <w:szCs w:val="22"/>
        </w:rPr>
        <w:t xml:space="preserve"> contributions should be reported at historical cost or fair value and depreciated, as appropriate.  Related revenues should be reported as </w:t>
      </w:r>
      <w:r w:rsidR="00771460" w:rsidRPr="00B524B5">
        <w:rPr>
          <w:rFonts w:ascii="Times New Roman" w:hAnsi="Times New Roman"/>
          <w:sz w:val="22"/>
          <w:szCs w:val="22"/>
        </w:rPr>
        <w:t xml:space="preserve">capital gift </w:t>
      </w:r>
      <w:r w:rsidRPr="00B524B5">
        <w:rPr>
          <w:rFonts w:ascii="Times New Roman" w:hAnsi="Times New Roman"/>
          <w:sz w:val="22"/>
          <w:szCs w:val="22"/>
        </w:rPr>
        <w:t xml:space="preserve">revenue in the statement of revenues, expenditures, and changes in net assets. </w:t>
      </w:r>
      <w:r w:rsidR="002172CD" w:rsidRPr="00B524B5">
        <w:rPr>
          <w:rFonts w:ascii="Times New Roman" w:hAnsi="Times New Roman"/>
          <w:sz w:val="22"/>
          <w:szCs w:val="22"/>
        </w:rPr>
        <w:t xml:space="preserve">  Cap</w:t>
      </w:r>
      <w:r w:rsidRPr="00B524B5">
        <w:rPr>
          <w:rFonts w:ascii="Times New Roman" w:hAnsi="Times New Roman"/>
          <w:sz w:val="22"/>
          <w:szCs w:val="22"/>
        </w:rPr>
        <w:t>ital contributions should be reported after nonoperating revenues and expenses in the statement of revenues, expenses, and changes in fund net assets.</w:t>
      </w:r>
      <w:r w:rsidR="001E54B7" w:rsidRPr="00B524B5">
        <w:rPr>
          <w:rFonts w:ascii="Times New Roman" w:hAnsi="Times New Roman"/>
          <w:sz w:val="22"/>
          <w:szCs w:val="22"/>
        </w:rPr>
        <w:t xml:space="preserve">  </w:t>
      </w:r>
      <w:r w:rsidR="006C3500" w:rsidRPr="00B524B5">
        <w:rPr>
          <w:rFonts w:ascii="Times New Roman" w:hAnsi="Times New Roman"/>
          <w:b/>
          <w:sz w:val="22"/>
          <w:szCs w:val="22"/>
        </w:rPr>
        <w:t>Refer to Section VI for Government</w:t>
      </w:r>
      <w:r w:rsidR="00981243">
        <w:rPr>
          <w:rFonts w:ascii="Times New Roman" w:hAnsi="Times New Roman"/>
          <w:b/>
          <w:sz w:val="22"/>
          <w:szCs w:val="22"/>
        </w:rPr>
        <w:t>-</w:t>
      </w:r>
      <w:r w:rsidR="006C3500" w:rsidRPr="00B524B5">
        <w:rPr>
          <w:rFonts w:ascii="Times New Roman" w:hAnsi="Times New Roman"/>
          <w:b/>
          <w:sz w:val="22"/>
          <w:szCs w:val="22"/>
        </w:rPr>
        <w:t>owned property.</w:t>
      </w:r>
    </w:p>
    <w:p w:rsidR="00304129" w:rsidRPr="00B524B5" w:rsidRDefault="00304129">
      <w:pPr>
        <w:jc w:val="both"/>
        <w:rPr>
          <w:rFonts w:ascii="Times New Roman" w:hAnsi="Times New Roman"/>
          <w:sz w:val="22"/>
          <w:szCs w:val="22"/>
        </w:rPr>
      </w:pPr>
    </w:p>
    <w:p w:rsidR="00304129" w:rsidRPr="00B524B5" w:rsidRDefault="00304129" w:rsidP="00A05A8B">
      <w:pPr>
        <w:pStyle w:val="Heading2"/>
      </w:pPr>
      <w:bookmarkStart w:id="54" w:name="_Toc14590277"/>
      <w:bookmarkStart w:id="55" w:name="_Toc442782039"/>
      <w:r w:rsidRPr="00B524B5">
        <w:t>Leased Capital Assets</w:t>
      </w:r>
      <w:bookmarkEnd w:id="54"/>
      <w:bookmarkEnd w:id="55"/>
    </w:p>
    <w:p w:rsidR="001A613D" w:rsidRPr="00B524B5" w:rsidRDefault="001A613D" w:rsidP="001E3BA7">
      <w:pPr>
        <w:pStyle w:val="NoSpacing"/>
        <w:jc w:val="both"/>
        <w:rPr>
          <w:rFonts w:ascii="Times New Roman" w:hAnsi="Times New Roman" w:cs="Times New Roman"/>
        </w:rPr>
      </w:pPr>
      <w:r w:rsidRPr="00B524B5">
        <w:rPr>
          <w:rFonts w:ascii="Times New Roman" w:hAnsi="Times New Roman" w:cs="Times New Roman"/>
        </w:rPr>
        <w:t>The University classifies a lease as capital</w:t>
      </w:r>
      <w:r w:rsidRPr="00B524B5">
        <w:rPr>
          <w:rFonts w:ascii="Times New Roman" w:hAnsi="Times New Roman" w:cs="Times New Roman"/>
          <w:i/>
        </w:rPr>
        <w:t xml:space="preserve"> </w:t>
      </w:r>
      <w:r w:rsidRPr="00B524B5">
        <w:rPr>
          <w:rFonts w:ascii="Times New Roman" w:hAnsi="Times New Roman" w:cs="Times New Roman"/>
        </w:rPr>
        <w:t xml:space="preserve">if it meets at least one of the four criteria below prescribed under Financial Accounting Standards Board Statement No. 13, </w:t>
      </w:r>
      <w:r w:rsidRPr="00B524B5">
        <w:rPr>
          <w:rFonts w:ascii="Times New Roman" w:hAnsi="Times New Roman" w:cs="Times New Roman"/>
          <w:i/>
        </w:rPr>
        <w:t xml:space="preserve">Accounting for Leases.  </w:t>
      </w:r>
      <w:r w:rsidRPr="00B524B5">
        <w:rPr>
          <w:rFonts w:ascii="Times New Roman" w:hAnsi="Times New Roman" w:cs="Times New Roman"/>
        </w:rPr>
        <w:t xml:space="preserve">When a lease does not meet any of the criteria, the University classifies it as an operating lease. </w:t>
      </w:r>
    </w:p>
    <w:p w:rsidR="009264D5" w:rsidRPr="00B524B5" w:rsidRDefault="009264D5" w:rsidP="004250D5">
      <w:pPr>
        <w:pStyle w:val="NoSpacing"/>
        <w:rPr>
          <w:rFonts w:ascii="Times New Roman" w:hAnsi="Times New Roman" w:cs="Times New Roman"/>
        </w:rPr>
      </w:pPr>
    </w:p>
    <w:p w:rsidR="001A613D" w:rsidRPr="00B524B5" w:rsidRDefault="001A613D"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lease transfers ownership of the property to the lessee (the University of Toledo) during or at the end of the lease term.</w:t>
      </w:r>
    </w:p>
    <w:p w:rsidR="00C50BC9" w:rsidRPr="00B524B5" w:rsidRDefault="00C50BC9" w:rsidP="003B0354">
      <w:pPr>
        <w:pStyle w:val="NoSpacing"/>
        <w:ind w:left="1440"/>
        <w:rPr>
          <w:rFonts w:ascii="Times New Roman" w:hAnsi="Times New Roman" w:cs="Times New Roman"/>
        </w:rPr>
      </w:pPr>
    </w:p>
    <w:p w:rsidR="00663F9C" w:rsidRPr="00B524B5" w:rsidRDefault="00663F9C"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lease contains a bargain-purchase option.  A bargain-purchase option is a provision allowing the lessee to buy the property at a very favorable price.</w:t>
      </w:r>
    </w:p>
    <w:p w:rsidR="00C50BC9" w:rsidRPr="00B524B5" w:rsidRDefault="00C50BC9" w:rsidP="003B0354">
      <w:pPr>
        <w:pStyle w:val="NoSpacing"/>
        <w:ind w:left="1440"/>
        <w:rPr>
          <w:rFonts w:ascii="Times New Roman" w:hAnsi="Times New Roman" w:cs="Times New Roman"/>
        </w:rPr>
      </w:pPr>
    </w:p>
    <w:p w:rsidR="00663F9C" w:rsidRPr="00B524B5" w:rsidRDefault="00663F9C"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lease term is equal to or greater than 75 percent of the estimated economic life of the lease property.</w:t>
      </w:r>
    </w:p>
    <w:p w:rsidR="00C50BC9" w:rsidRPr="00B524B5" w:rsidRDefault="00C50BC9" w:rsidP="003B0354">
      <w:pPr>
        <w:pStyle w:val="NoSpacing"/>
        <w:ind w:left="1440"/>
        <w:rPr>
          <w:rFonts w:ascii="Times New Roman" w:hAnsi="Times New Roman" w:cs="Times New Roman"/>
        </w:rPr>
      </w:pPr>
    </w:p>
    <w:p w:rsidR="00663F9C" w:rsidRPr="00B524B5" w:rsidRDefault="00663F9C"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present value of the minimum lease payments equals or exceeds 90 percent of the fair value of the leased property.  Minimum lease payments generally equal the property rental payments excluding costs such as maintenance and insurance.</w:t>
      </w:r>
    </w:p>
    <w:p w:rsidR="001A613D" w:rsidRPr="00B524B5" w:rsidRDefault="001A613D" w:rsidP="004250D5">
      <w:pPr>
        <w:pStyle w:val="NoSpacing"/>
        <w:ind w:left="720"/>
        <w:rPr>
          <w:rFonts w:ascii="Times New Roman" w:hAnsi="Times New Roman" w:cs="Times New Roman"/>
        </w:rPr>
      </w:pPr>
    </w:p>
    <w:p w:rsidR="004250D5" w:rsidRPr="00B524B5" w:rsidRDefault="00B42BAB" w:rsidP="00843801">
      <w:pPr>
        <w:tabs>
          <w:tab w:val="left" w:pos="144"/>
        </w:tabs>
        <w:jc w:val="both"/>
        <w:rPr>
          <w:rFonts w:ascii="Times New Roman" w:hAnsi="Times New Roman"/>
          <w:sz w:val="22"/>
          <w:szCs w:val="22"/>
        </w:rPr>
      </w:pPr>
      <w:r w:rsidRPr="00B524B5">
        <w:rPr>
          <w:rFonts w:ascii="Times New Roman" w:hAnsi="Times New Roman"/>
          <w:sz w:val="22"/>
          <w:szCs w:val="22"/>
        </w:rPr>
        <w:t>Capital assets should be capitalized at a lease's inception</w:t>
      </w:r>
      <w:r w:rsidR="004250D5" w:rsidRPr="00B524B5">
        <w:rPr>
          <w:rFonts w:ascii="Times New Roman" w:hAnsi="Times New Roman"/>
          <w:sz w:val="22"/>
          <w:szCs w:val="22"/>
        </w:rPr>
        <w:t xml:space="preserve">.  If the asset meets criteria 1 and 2, the </w:t>
      </w:r>
      <w:r w:rsidR="00D225F3" w:rsidRPr="00B524B5">
        <w:rPr>
          <w:rFonts w:ascii="Times New Roman" w:hAnsi="Times New Roman"/>
          <w:sz w:val="22"/>
          <w:szCs w:val="22"/>
        </w:rPr>
        <w:t>asset should</w:t>
      </w:r>
      <w:r w:rsidR="004250D5" w:rsidRPr="00B524B5">
        <w:rPr>
          <w:rFonts w:ascii="Times New Roman" w:hAnsi="Times New Roman"/>
          <w:sz w:val="22"/>
          <w:szCs w:val="22"/>
        </w:rPr>
        <w:t xml:space="preserve"> be depreciated over its</w:t>
      </w:r>
      <w:r w:rsidR="00EF156C" w:rsidRPr="00B524B5">
        <w:rPr>
          <w:rFonts w:ascii="Times New Roman" w:hAnsi="Times New Roman"/>
          <w:sz w:val="22"/>
          <w:szCs w:val="22"/>
        </w:rPr>
        <w:t>’</w:t>
      </w:r>
      <w:r w:rsidR="004250D5" w:rsidRPr="00B524B5">
        <w:rPr>
          <w:rFonts w:ascii="Times New Roman" w:hAnsi="Times New Roman"/>
          <w:sz w:val="22"/>
          <w:szCs w:val="22"/>
        </w:rPr>
        <w:t xml:space="preserve"> useful</w:t>
      </w:r>
      <w:r w:rsidR="00EF156C" w:rsidRPr="00B524B5">
        <w:rPr>
          <w:rFonts w:ascii="Times New Roman" w:hAnsi="Times New Roman"/>
          <w:sz w:val="22"/>
          <w:szCs w:val="22"/>
        </w:rPr>
        <w:t xml:space="preserve"> life</w:t>
      </w:r>
      <w:r w:rsidR="004250D5" w:rsidRPr="00B524B5">
        <w:rPr>
          <w:rFonts w:ascii="Times New Roman" w:hAnsi="Times New Roman"/>
          <w:sz w:val="22"/>
          <w:szCs w:val="22"/>
        </w:rPr>
        <w:t>.  If the asset meets criteria 3 and 4, the asset should be depreciated over the term of the lease</w:t>
      </w:r>
      <w:r w:rsidRPr="00B524B5">
        <w:rPr>
          <w:rFonts w:ascii="Times New Roman" w:hAnsi="Times New Roman"/>
          <w:sz w:val="22"/>
          <w:szCs w:val="22"/>
        </w:rPr>
        <w:t>.</w:t>
      </w:r>
    </w:p>
    <w:p w:rsidR="004250D5" w:rsidRPr="00B524B5" w:rsidRDefault="004250D5" w:rsidP="00843801">
      <w:pPr>
        <w:tabs>
          <w:tab w:val="left" w:pos="144"/>
        </w:tabs>
        <w:jc w:val="both"/>
        <w:rPr>
          <w:rFonts w:ascii="Times New Roman" w:hAnsi="Times New Roman"/>
          <w:sz w:val="22"/>
          <w:szCs w:val="22"/>
        </w:rPr>
      </w:pPr>
    </w:p>
    <w:p w:rsidR="00917DF4" w:rsidRPr="00B524B5" w:rsidRDefault="00917DF4">
      <w:pPr>
        <w:pStyle w:val="BodyText"/>
      </w:pPr>
    </w:p>
    <w:p w:rsidR="00304129" w:rsidRPr="00B524B5" w:rsidRDefault="00304129">
      <w:pPr>
        <w:jc w:val="both"/>
        <w:rPr>
          <w:rFonts w:ascii="Times New Roman" w:hAnsi="Times New Roman"/>
          <w:sz w:val="22"/>
          <w:szCs w:val="22"/>
        </w:rPr>
      </w:pPr>
    </w:p>
    <w:p w:rsidR="00304129" w:rsidRPr="00B524B5" w:rsidRDefault="00304129">
      <w:pPr>
        <w:tabs>
          <w:tab w:val="left" w:pos="1008"/>
        </w:tabs>
        <w:jc w:val="both"/>
        <w:rPr>
          <w:rFonts w:ascii="Times New Roman" w:hAnsi="Times New Roman"/>
          <w:strike/>
          <w:color w:val="0070C0"/>
          <w:sz w:val="22"/>
          <w:szCs w:val="22"/>
        </w:rPr>
      </w:pPr>
    </w:p>
    <w:p w:rsidR="00E518B9" w:rsidRPr="00B524B5" w:rsidRDefault="00E518B9">
      <w:pPr>
        <w:rPr>
          <w:rFonts w:ascii="Times New Roman" w:hAnsi="Times New Roman"/>
          <w:sz w:val="22"/>
          <w:szCs w:val="22"/>
        </w:rPr>
      </w:pPr>
      <w:r w:rsidRPr="00B524B5">
        <w:rPr>
          <w:rFonts w:ascii="Times New Roman" w:hAnsi="Times New Roman"/>
          <w:sz w:val="22"/>
          <w:szCs w:val="22"/>
        </w:rPr>
        <w:br w:type="page"/>
      </w:r>
    </w:p>
    <w:p w:rsidR="00456CCE" w:rsidRPr="00B524B5" w:rsidRDefault="00456CCE" w:rsidP="001E54B7">
      <w:pPr>
        <w:pStyle w:val="Heading1"/>
        <w:numPr>
          <w:ilvl w:val="0"/>
          <w:numId w:val="37"/>
        </w:numPr>
        <w:rPr>
          <w:b/>
          <w:u w:val="none"/>
        </w:rPr>
      </w:pPr>
      <w:bookmarkStart w:id="56" w:name="_Toc442782040"/>
      <w:r w:rsidRPr="00B524B5">
        <w:rPr>
          <w:b/>
          <w:u w:val="none"/>
        </w:rPr>
        <w:t>Funding of Capital Assets</w:t>
      </w:r>
      <w:bookmarkEnd w:id="56"/>
    </w:p>
    <w:p w:rsidR="00DB6A56" w:rsidRPr="00B524B5" w:rsidRDefault="00DB6A56">
      <w:pPr>
        <w:tabs>
          <w:tab w:val="left" w:pos="2016"/>
          <w:tab w:val="left" w:pos="3168"/>
        </w:tabs>
        <w:ind w:left="3168"/>
        <w:rPr>
          <w:rFonts w:ascii="Times New Roman" w:hAnsi="Times New Roman"/>
          <w:sz w:val="22"/>
          <w:szCs w:val="22"/>
        </w:rPr>
      </w:pPr>
    </w:p>
    <w:p w:rsidR="0053515E" w:rsidRPr="00B524B5" w:rsidRDefault="0053515E" w:rsidP="00456CCE">
      <w:pPr>
        <w:pStyle w:val="Heading1"/>
        <w:jc w:val="left"/>
        <w:rPr>
          <w:sz w:val="22"/>
          <w:szCs w:val="22"/>
          <w:u w:val="none"/>
        </w:rPr>
      </w:pPr>
      <w:bookmarkStart w:id="57" w:name="_Toc286153344"/>
      <w:bookmarkStart w:id="58" w:name="_Toc286154333"/>
    </w:p>
    <w:p w:rsidR="00456CCE" w:rsidRPr="00B524B5" w:rsidRDefault="00456CCE" w:rsidP="001E3BA7">
      <w:pPr>
        <w:pStyle w:val="Heading1"/>
        <w:jc w:val="both"/>
        <w:rPr>
          <w:sz w:val="22"/>
          <w:szCs w:val="22"/>
          <w:u w:val="none"/>
        </w:rPr>
      </w:pPr>
      <w:bookmarkStart w:id="59" w:name="_Toc442782041"/>
      <w:r w:rsidRPr="00B524B5">
        <w:rPr>
          <w:sz w:val="22"/>
          <w:szCs w:val="22"/>
          <w:u w:val="none"/>
        </w:rPr>
        <w:t xml:space="preserve">The University funds the purchase and construction of capital assets through various sources.  Such as </w:t>
      </w:r>
      <w:r w:rsidR="007F1F9A" w:rsidRPr="00B524B5">
        <w:rPr>
          <w:sz w:val="22"/>
          <w:szCs w:val="22"/>
          <w:u w:val="none"/>
        </w:rPr>
        <w:t xml:space="preserve">internal funds, </w:t>
      </w:r>
      <w:r w:rsidR="00DB6A56" w:rsidRPr="00B524B5">
        <w:rPr>
          <w:sz w:val="22"/>
          <w:szCs w:val="22"/>
          <w:u w:val="none"/>
        </w:rPr>
        <w:t xml:space="preserve">capital leases, </w:t>
      </w:r>
      <w:r w:rsidRPr="00B524B5">
        <w:rPr>
          <w:sz w:val="22"/>
          <w:szCs w:val="22"/>
          <w:u w:val="none"/>
        </w:rPr>
        <w:t>bond issuance</w:t>
      </w:r>
      <w:r w:rsidR="00F74237" w:rsidRPr="00B524B5">
        <w:rPr>
          <w:sz w:val="22"/>
          <w:szCs w:val="22"/>
          <w:u w:val="none"/>
        </w:rPr>
        <w:t>, state</w:t>
      </w:r>
      <w:r w:rsidR="006014E4" w:rsidRPr="00B524B5">
        <w:rPr>
          <w:sz w:val="22"/>
          <w:szCs w:val="22"/>
          <w:u w:val="none"/>
        </w:rPr>
        <w:t xml:space="preserve"> appropriations, </w:t>
      </w:r>
      <w:r w:rsidR="007F1F9A" w:rsidRPr="00B524B5">
        <w:rPr>
          <w:sz w:val="22"/>
          <w:szCs w:val="22"/>
          <w:u w:val="none"/>
        </w:rPr>
        <w:t xml:space="preserve">and grant </w:t>
      </w:r>
      <w:r w:rsidR="001734D4" w:rsidRPr="00B524B5">
        <w:rPr>
          <w:sz w:val="22"/>
          <w:szCs w:val="22"/>
          <w:u w:val="none"/>
        </w:rPr>
        <w:t xml:space="preserve">and designated </w:t>
      </w:r>
      <w:r w:rsidR="007F1F9A" w:rsidRPr="00B524B5">
        <w:rPr>
          <w:sz w:val="22"/>
          <w:szCs w:val="22"/>
          <w:u w:val="none"/>
        </w:rPr>
        <w:t>funds</w:t>
      </w:r>
      <w:r w:rsidRPr="00B524B5">
        <w:rPr>
          <w:sz w:val="22"/>
          <w:szCs w:val="22"/>
          <w:u w:val="none"/>
        </w:rPr>
        <w:t xml:space="preserve">. Regardless of the source of funds the established capitalization criteria </w:t>
      </w:r>
      <w:r w:rsidR="00266231" w:rsidRPr="00B524B5">
        <w:rPr>
          <w:sz w:val="22"/>
          <w:szCs w:val="22"/>
          <w:u w:val="none"/>
        </w:rPr>
        <w:t>should</w:t>
      </w:r>
      <w:r w:rsidRPr="00B524B5">
        <w:rPr>
          <w:sz w:val="22"/>
          <w:szCs w:val="22"/>
          <w:u w:val="none"/>
        </w:rPr>
        <w:t xml:space="preserve"> be followed.</w:t>
      </w:r>
      <w:r w:rsidR="00266231" w:rsidRPr="00B524B5">
        <w:rPr>
          <w:sz w:val="22"/>
          <w:szCs w:val="22"/>
          <w:u w:val="none"/>
        </w:rPr>
        <w:t xml:space="preserve">  All capital assets are reported on the statement of net assets.</w:t>
      </w:r>
      <w:bookmarkEnd w:id="57"/>
      <w:bookmarkEnd w:id="58"/>
      <w:bookmarkEnd w:id="59"/>
    </w:p>
    <w:p w:rsidR="00456CCE" w:rsidRPr="00B524B5" w:rsidRDefault="00456CCE" w:rsidP="00456CCE">
      <w:pPr>
        <w:rPr>
          <w:rFonts w:ascii="Times New Roman" w:hAnsi="Times New Roman"/>
          <w:sz w:val="22"/>
          <w:szCs w:val="22"/>
        </w:rPr>
      </w:pPr>
    </w:p>
    <w:p w:rsidR="007F1F9A" w:rsidRPr="00B524B5" w:rsidRDefault="00BA3DC9" w:rsidP="00A05A8B">
      <w:pPr>
        <w:pStyle w:val="Heading2"/>
      </w:pPr>
      <w:r w:rsidRPr="00B524B5">
        <w:rPr>
          <w:b w:val="0"/>
        </w:rPr>
        <w:t xml:space="preserve">   </w:t>
      </w:r>
      <w:bookmarkStart w:id="60" w:name="_Toc442782042"/>
      <w:r w:rsidR="007F1F9A" w:rsidRPr="00B524B5">
        <w:t>Internally Funded</w:t>
      </w:r>
      <w:bookmarkEnd w:id="60"/>
    </w:p>
    <w:p w:rsidR="006014E4" w:rsidRPr="00B524B5" w:rsidRDefault="004D2E54" w:rsidP="001E3BA7">
      <w:pPr>
        <w:jc w:val="both"/>
        <w:rPr>
          <w:rFonts w:ascii="Times New Roman" w:hAnsi="Times New Roman"/>
          <w:sz w:val="22"/>
          <w:szCs w:val="22"/>
        </w:rPr>
      </w:pPr>
      <w:r w:rsidRPr="00B524B5">
        <w:rPr>
          <w:rFonts w:ascii="Times New Roman" w:hAnsi="Times New Roman"/>
          <w:sz w:val="22"/>
          <w:szCs w:val="22"/>
        </w:rPr>
        <w:t>The University</w:t>
      </w:r>
      <w:r w:rsidR="006014E4" w:rsidRPr="00B524B5">
        <w:rPr>
          <w:rFonts w:ascii="Times New Roman" w:hAnsi="Times New Roman"/>
          <w:sz w:val="22"/>
          <w:szCs w:val="22"/>
        </w:rPr>
        <w:t xml:space="preserve"> internally</w:t>
      </w:r>
      <w:r w:rsidRPr="00B524B5">
        <w:rPr>
          <w:rFonts w:ascii="Times New Roman" w:hAnsi="Times New Roman"/>
          <w:sz w:val="22"/>
          <w:szCs w:val="22"/>
        </w:rPr>
        <w:t xml:space="preserve"> funds the purchase and construction of </w:t>
      </w:r>
      <w:r w:rsidR="006014E4" w:rsidRPr="00B524B5">
        <w:rPr>
          <w:rFonts w:ascii="Times New Roman" w:hAnsi="Times New Roman"/>
          <w:sz w:val="22"/>
          <w:szCs w:val="22"/>
        </w:rPr>
        <w:t>equipment, software, construction and renovations of buildings and structures.</w:t>
      </w:r>
      <w:r w:rsidR="00DB6A56" w:rsidRPr="00B524B5">
        <w:rPr>
          <w:rFonts w:ascii="Times New Roman" w:hAnsi="Times New Roman"/>
          <w:sz w:val="22"/>
          <w:szCs w:val="22"/>
        </w:rPr>
        <w:t xml:space="preserve">  </w:t>
      </w:r>
      <w:r w:rsidR="006014E4" w:rsidRPr="00B524B5">
        <w:rPr>
          <w:rFonts w:ascii="Times New Roman" w:hAnsi="Times New Roman"/>
          <w:sz w:val="22"/>
          <w:szCs w:val="22"/>
        </w:rPr>
        <w:t xml:space="preserve">When the purchase or construction is approved by Capital Budget, an Index is established to track the expenditures.   The funding should be transferred into the Index at this time.  The equipment and software is added to Asset Management and is depreciated when the asset is purchased. </w:t>
      </w:r>
      <w:r w:rsidR="00DB6A56" w:rsidRPr="00B524B5">
        <w:rPr>
          <w:rFonts w:ascii="Times New Roman" w:hAnsi="Times New Roman"/>
          <w:sz w:val="22"/>
          <w:szCs w:val="22"/>
        </w:rPr>
        <w:t xml:space="preserve">  </w:t>
      </w:r>
      <w:r w:rsidR="006014E4" w:rsidRPr="00B524B5">
        <w:rPr>
          <w:rFonts w:ascii="Times New Roman" w:hAnsi="Times New Roman"/>
          <w:sz w:val="22"/>
          <w:szCs w:val="22"/>
        </w:rPr>
        <w:t>When the construction or renovation project is complete and in use, the asset is added to Asset Management and is depreciated according to the University guidelines.</w:t>
      </w:r>
    </w:p>
    <w:p w:rsidR="00DB6A56" w:rsidRPr="00B524B5" w:rsidRDefault="00DB6A56" w:rsidP="006014E4">
      <w:pPr>
        <w:rPr>
          <w:rFonts w:ascii="Times New Roman" w:hAnsi="Times New Roman"/>
          <w:sz w:val="22"/>
          <w:szCs w:val="22"/>
        </w:rPr>
      </w:pPr>
    </w:p>
    <w:p w:rsidR="00DB6A56" w:rsidRPr="00B524B5" w:rsidRDefault="00BA3DC9" w:rsidP="00A05A8B">
      <w:pPr>
        <w:pStyle w:val="Heading2"/>
      </w:pPr>
      <w:r w:rsidRPr="00B524B5">
        <w:rPr>
          <w:b w:val="0"/>
        </w:rPr>
        <w:t xml:space="preserve">   </w:t>
      </w:r>
      <w:bookmarkStart w:id="61" w:name="_Toc442782043"/>
      <w:r w:rsidR="00DB6A56" w:rsidRPr="00B524B5">
        <w:t>Capital Leasing</w:t>
      </w:r>
      <w:bookmarkEnd w:id="61"/>
    </w:p>
    <w:p w:rsidR="00DB6A56" w:rsidRPr="00B524B5" w:rsidRDefault="00DB6A56" w:rsidP="001E3BA7">
      <w:pPr>
        <w:jc w:val="both"/>
        <w:rPr>
          <w:rFonts w:ascii="Times New Roman" w:hAnsi="Times New Roman"/>
          <w:sz w:val="22"/>
          <w:szCs w:val="22"/>
        </w:rPr>
      </w:pPr>
      <w:r w:rsidRPr="00B524B5">
        <w:rPr>
          <w:rFonts w:ascii="Times New Roman" w:hAnsi="Times New Roman"/>
          <w:sz w:val="22"/>
          <w:szCs w:val="22"/>
        </w:rPr>
        <w:t xml:space="preserve">The University </w:t>
      </w:r>
      <w:r w:rsidR="00C91178" w:rsidRPr="00B524B5">
        <w:rPr>
          <w:rFonts w:ascii="Times New Roman" w:hAnsi="Times New Roman"/>
          <w:sz w:val="22"/>
          <w:szCs w:val="22"/>
        </w:rPr>
        <w:t xml:space="preserve">may </w:t>
      </w:r>
      <w:r w:rsidRPr="00B524B5">
        <w:rPr>
          <w:rFonts w:ascii="Times New Roman" w:hAnsi="Times New Roman"/>
          <w:sz w:val="22"/>
          <w:szCs w:val="22"/>
        </w:rPr>
        <w:t>purchase equipment</w:t>
      </w:r>
      <w:r w:rsidR="00C91178" w:rsidRPr="00B524B5">
        <w:rPr>
          <w:rFonts w:ascii="Times New Roman" w:hAnsi="Times New Roman"/>
          <w:sz w:val="22"/>
          <w:szCs w:val="22"/>
        </w:rPr>
        <w:t xml:space="preserve"> or</w:t>
      </w:r>
      <w:r w:rsidRPr="00B524B5">
        <w:rPr>
          <w:rFonts w:ascii="Times New Roman" w:hAnsi="Times New Roman"/>
          <w:sz w:val="22"/>
          <w:szCs w:val="22"/>
        </w:rPr>
        <w:t xml:space="preserve"> software</w:t>
      </w:r>
      <w:r w:rsidR="00C91178" w:rsidRPr="00B524B5">
        <w:rPr>
          <w:rFonts w:ascii="Times New Roman" w:hAnsi="Times New Roman"/>
          <w:sz w:val="22"/>
          <w:szCs w:val="22"/>
        </w:rPr>
        <w:t xml:space="preserve"> through a capital lease</w:t>
      </w:r>
      <w:r w:rsidRPr="00B524B5">
        <w:rPr>
          <w:rFonts w:ascii="Times New Roman" w:hAnsi="Times New Roman"/>
          <w:sz w:val="22"/>
          <w:szCs w:val="22"/>
        </w:rPr>
        <w:t>.</w:t>
      </w:r>
      <w:r w:rsidR="00C91178" w:rsidRPr="00B524B5">
        <w:rPr>
          <w:rFonts w:ascii="Times New Roman" w:hAnsi="Times New Roman"/>
          <w:sz w:val="22"/>
          <w:szCs w:val="22"/>
        </w:rPr>
        <w:t xml:space="preserve"> </w:t>
      </w:r>
      <w:r w:rsidR="00F77655" w:rsidRPr="00B524B5">
        <w:rPr>
          <w:rFonts w:ascii="Times New Roman" w:hAnsi="Times New Roman"/>
          <w:sz w:val="22"/>
          <w:szCs w:val="22"/>
        </w:rPr>
        <w:t xml:space="preserve">  A liability is established at beginning of the lease agreement.</w:t>
      </w:r>
      <w:r w:rsidR="001E3BA7" w:rsidRPr="00B524B5">
        <w:rPr>
          <w:rFonts w:ascii="Times New Roman" w:hAnsi="Times New Roman"/>
          <w:sz w:val="22"/>
          <w:szCs w:val="22"/>
        </w:rPr>
        <w:t xml:space="preserve">  T</w:t>
      </w:r>
      <w:r w:rsidR="00C91178" w:rsidRPr="00B524B5">
        <w:rPr>
          <w:rFonts w:ascii="Times New Roman" w:hAnsi="Times New Roman"/>
          <w:sz w:val="22"/>
          <w:szCs w:val="22"/>
        </w:rPr>
        <w:t>he</w:t>
      </w:r>
      <w:r w:rsidR="00F77655" w:rsidRPr="00B524B5">
        <w:rPr>
          <w:rFonts w:ascii="Times New Roman" w:hAnsi="Times New Roman"/>
          <w:sz w:val="22"/>
          <w:szCs w:val="22"/>
        </w:rPr>
        <w:t xml:space="preserve"> periodic</w:t>
      </w:r>
      <w:r w:rsidR="00C91178" w:rsidRPr="00B524B5">
        <w:rPr>
          <w:rFonts w:ascii="Times New Roman" w:hAnsi="Times New Roman"/>
          <w:sz w:val="22"/>
          <w:szCs w:val="22"/>
        </w:rPr>
        <w:t xml:space="preserve"> principal and interest payments are posted against an operating Index.  Annually, the principal payments are reclassed to the liability Index.</w:t>
      </w:r>
      <w:r w:rsidR="001E3BA7" w:rsidRPr="00B524B5">
        <w:rPr>
          <w:rFonts w:ascii="Times New Roman" w:hAnsi="Times New Roman"/>
          <w:sz w:val="22"/>
          <w:szCs w:val="22"/>
        </w:rPr>
        <w:t xml:space="preserve">  </w:t>
      </w:r>
      <w:r w:rsidR="00C91178" w:rsidRPr="00B524B5">
        <w:rPr>
          <w:rFonts w:ascii="Times New Roman" w:hAnsi="Times New Roman"/>
          <w:sz w:val="22"/>
          <w:szCs w:val="22"/>
        </w:rPr>
        <w:t xml:space="preserve">Capital assets should be capitalized at a lease's inception. </w:t>
      </w:r>
      <w:r w:rsidR="00F77655" w:rsidRPr="00B524B5">
        <w:rPr>
          <w:rFonts w:ascii="Times New Roman" w:hAnsi="Times New Roman"/>
          <w:sz w:val="22"/>
          <w:szCs w:val="22"/>
        </w:rPr>
        <w:t xml:space="preserve">  The asset</w:t>
      </w:r>
      <w:r w:rsidRPr="00B524B5">
        <w:rPr>
          <w:rFonts w:ascii="Times New Roman" w:hAnsi="Times New Roman"/>
          <w:sz w:val="22"/>
          <w:szCs w:val="22"/>
        </w:rPr>
        <w:t xml:space="preserve"> is added to Asset M</w:t>
      </w:r>
      <w:r w:rsidR="001E3BA7" w:rsidRPr="00B524B5">
        <w:rPr>
          <w:rFonts w:ascii="Times New Roman" w:hAnsi="Times New Roman"/>
          <w:sz w:val="22"/>
          <w:szCs w:val="22"/>
        </w:rPr>
        <w:t>anagement and is depreciated.</w:t>
      </w:r>
    </w:p>
    <w:p w:rsidR="00DB6A56" w:rsidRPr="00B524B5" w:rsidRDefault="00DB6A56" w:rsidP="006014E4">
      <w:pPr>
        <w:rPr>
          <w:rFonts w:ascii="Times New Roman" w:hAnsi="Times New Roman"/>
          <w:sz w:val="22"/>
          <w:szCs w:val="22"/>
        </w:rPr>
      </w:pPr>
    </w:p>
    <w:p w:rsidR="007F1F9A" w:rsidRPr="00B524B5" w:rsidRDefault="00223B52" w:rsidP="00A05A8B">
      <w:pPr>
        <w:pStyle w:val="Heading2"/>
      </w:pPr>
      <w:r w:rsidRPr="00B524B5">
        <w:rPr>
          <w:b w:val="0"/>
        </w:rPr>
        <w:t xml:space="preserve">   </w:t>
      </w:r>
      <w:bookmarkStart w:id="62" w:name="_Toc442782044"/>
      <w:r w:rsidR="007F1F9A" w:rsidRPr="00B524B5">
        <w:t>Bond Issuance</w:t>
      </w:r>
      <w:bookmarkEnd w:id="62"/>
    </w:p>
    <w:p w:rsidR="00B93918" w:rsidRPr="00B524B5" w:rsidRDefault="007F1F9A" w:rsidP="001E3BA7">
      <w:pPr>
        <w:jc w:val="both"/>
        <w:rPr>
          <w:rFonts w:ascii="Times New Roman" w:hAnsi="Times New Roman"/>
          <w:sz w:val="22"/>
          <w:szCs w:val="22"/>
        </w:rPr>
      </w:pPr>
      <w:r w:rsidRPr="00B524B5">
        <w:rPr>
          <w:rFonts w:ascii="Times New Roman" w:hAnsi="Times New Roman"/>
          <w:sz w:val="22"/>
          <w:szCs w:val="22"/>
        </w:rPr>
        <w:t>The University may fund the construction and/or purchase of particular assets with bonds</w:t>
      </w:r>
      <w:r w:rsidR="00B93918" w:rsidRPr="00B524B5">
        <w:rPr>
          <w:rFonts w:ascii="Times New Roman" w:hAnsi="Times New Roman"/>
          <w:sz w:val="22"/>
          <w:szCs w:val="22"/>
        </w:rPr>
        <w:t xml:space="preserve">.  </w:t>
      </w:r>
      <w:r w:rsidRPr="00B524B5">
        <w:rPr>
          <w:rFonts w:ascii="Times New Roman" w:hAnsi="Times New Roman"/>
          <w:sz w:val="22"/>
          <w:szCs w:val="22"/>
        </w:rPr>
        <w:t xml:space="preserve"> </w:t>
      </w:r>
      <w:r w:rsidR="00B93918" w:rsidRPr="00B524B5">
        <w:rPr>
          <w:rFonts w:ascii="Times New Roman" w:hAnsi="Times New Roman"/>
          <w:sz w:val="22"/>
          <w:szCs w:val="22"/>
        </w:rPr>
        <w:t>The University draws funds from the bond monthly based on the expenditures incurred during the prior month.   The interest expense incurred on the bond is added to the cost of the capitalized asset.  The assets are added to Asset Management and are depreciated according to the University guidelines.</w:t>
      </w:r>
    </w:p>
    <w:p w:rsidR="007F1F9A" w:rsidRPr="00B524B5" w:rsidRDefault="007F1F9A" w:rsidP="007F1F9A">
      <w:pPr>
        <w:pStyle w:val="NoSpacing"/>
        <w:ind w:left="720"/>
        <w:rPr>
          <w:rFonts w:ascii="Times New Roman" w:hAnsi="Times New Roman" w:cs="Times New Roman"/>
        </w:rPr>
      </w:pPr>
    </w:p>
    <w:p w:rsidR="006014E4" w:rsidRPr="00B524B5" w:rsidRDefault="00223B52" w:rsidP="00A05A8B">
      <w:pPr>
        <w:pStyle w:val="Heading2"/>
      </w:pPr>
      <w:r w:rsidRPr="00B524B5">
        <w:rPr>
          <w:b w:val="0"/>
        </w:rPr>
        <w:t xml:space="preserve">   </w:t>
      </w:r>
      <w:bookmarkStart w:id="63" w:name="_Toc442782045"/>
      <w:r w:rsidR="006014E4" w:rsidRPr="00B524B5">
        <w:t>State Appropriations</w:t>
      </w:r>
      <w:bookmarkEnd w:id="63"/>
    </w:p>
    <w:p w:rsidR="006014E4" w:rsidRPr="00B524B5" w:rsidRDefault="006014E4" w:rsidP="001E3BA7">
      <w:pPr>
        <w:jc w:val="both"/>
        <w:rPr>
          <w:rFonts w:ascii="Times New Roman" w:hAnsi="Times New Roman"/>
          <w:sz w:val="22"/>
          <w:szCs w:val="22"/>
        </w:rPr>
      </w:pPr>
      <w:r w:rsidRPr="00B524B5">
        <w:rPr>
          <w:rFonts w:ascii="Times New Roman" w:hAnsi="Times New Roman"/>
          <w:sz w:val="22"/>
          <w:szCs w:val="22"/>
        </w:rPr>
        <w:t xml:space="preserve">The State of Ohio may fund the construction or renovation of specific buildings or structures.  Payments to the vendors are processed by the state.   Monthly, Facilities obtains the payment information from OAKS (Ohio Administrative Knowledge System).    Facilities summarizes the detailed information (project name, vendor, amount paid, invoice copy, </w:t>
      </w:r>
      <w:r w:rsidR="00C91BCE" w:rsidRPr="00B524B5">
        <w:rPr>
          <w:rFonts w:ascii="Times New Roman" w:hAnsi="Times New Roman"/>
          <w:sz w:val="22"/>
          <w:szCs w:val="22"/>
        </w:rPr>
        <w:t>etc.</w:t>
      </w:r>
      <w:r w:rsidRPr="00B524B5">
        <w:rPr>
          <w:rFonts w:ascii="Times New Roman" w:hAnsi="Times New Roman"/>
          <w:sz w:val="22"/>
          <w:szCs w:val="22"/>
        </w:rPr>
        <w:t>) and sends it to General Accounting.    GA records the expenditure and the revenue.</w:t>
      </w:r>
      <w:r w:rsidR="001E3BA7" w:rsidRPr="00B524B5">
        <w:rPr>
          <w:rFonts w:ascii="Times New Roman" w:hAnsi="Times New Roman"/>
          <w:sz w:val="22"/>
          <w:szCs w:val="22"/>
        </w:rPr>
        <w:t xml:space="preserve">  </w:t>
      </w:r>
      <w:r w:rsidRPr="00B524B5">
        <w:rPr>
          <w:rFonts w:ascii="Times New Roman" w:hAnsi="Times New Roman"/>
          <w:sz w:val="22"/>
          <w:szCs w:val="22"/>
        </w:rPr>
        <w:t>When the project is complete and in use, the asset is added to Asset Management and is depreciated according to the University guidelines.</w:t>
      </w:r>
    </w:p>
    <w:p w:rsidR="00587CE8" w:rsidRPr="00B524B5" w:rsidRDefault="00587CE8" w:rsidP="006014E4">
      <w:pPr>
        <w:rPr>
          <w:rFonts w:ascii="Times New Roman" w:hAnsi="Times New Roman"/>
          <w:sz w:val="22"/>
          <w:szCs w:val="22"/>
        </w:rPr>
      </w:pPr>
    </w:p>
    <w:p w:rsidR="0040515C" w:rsidRPr="00B524B5" w:rsidRDefault="00587CE8" w:rsidP="00B14370">
      <w:pPr>
        <w:jc w:val="both"/>
        <w:rPr>
          <w:rStyle w:val="Emphasis"/>
          <w:rFonts w:ascii="Times New Roman" w:hAnsi="Times New Roman"/>
          <w:bCs/>
          <w:i w:val="0"/>
          <w:sz w:val="22"/>
          <w:szCs w:val="22"/>
        </w:rPr>
      </w:pPr>
      <w:r w:rsidRPr="00B524B5">
        <w:rPr>
          <w:rFonts w:ascii="Times New Roman" w:hAnsi="Times New Roman"/>
          <w:sz w:val="22"/>
          <w:szCs w:val="22"/>
        </w:rPr>
        <w:t xml:space="preserve">As required by </w:t>
      </w:r>
      <w:r w:rsidRPr="00B524B5">
        <w:rPr>
          <w:rStyle w:val="Emphasis"/>
          <w:rFonts w:ascii="Times New Roman" w:hAnsi="Times New Roman"/>
          <w:bCs/>
          <w:sz w:val="22"/>
          <w:szCs w:val="22"/>
        </w:rPr>
        <w:t xml:space="preserve">GASB 33, Accounting and Financial Reporting for Nonexchange Transactions, </w:t>
      </w:r>
      <w:r w:rsidRPr="00B524B5">
        <w:rPr>
          <w:rStyle w:val="Emphasis"/>
          <w:rFonts w:ascii="Times New Roman" w:hAnsi="Times New Roman"/>
          <w:bCs/>
          <w:i w:val="0"/>
          <w:sz w:val="22"/>
          <w:szCs w:val="22"/>
        </w:rPr>
        <w:t xml:space="preserve">the </w:t>
      </w:r>
      <w:r w:rsidR="00E10417" w:rsidRPr="00B524B5">
        <w:rPr>
          <w:rStyle w:val="Emphasis"/>
          <w:rFonts w:ascii="Times New Roman" w:hAnsi="Times New Roman"/>
          <w:bCs/>
          <w:i w:val="0"/>
          <w:sz w:val="22"/>
          <w:szCs w:val="22"/>
        </w:rPr>
        <w:t>CIPs funded by</w:t>
      </w:r>
      <w:r w:rsidRPr="00B524B5">
        <w:rPr>
          <w:rStyle w:val="Emphasis"/>
          <w:rFonts w:ascii="Times New Roman" w:hAnsi="Times New Roman"/>
          <w:bCs/>
          <w:i w:val="0"/>
          <w:sz w:val="22"/>
          <w:szCs w:val="22"/>
        </w:rPr>
        <w:t xml:space="preserve"> state appropriations are recorded on an accrual basis.  The Ohio Office of Budget and Management (OBM) informs the </w:t>
      </w:r>
      <w:r w:rsidR="00C91BCE" w:rsidRPr="00B524B5">
        <w:rPr>
          <w:rStyle w:val="Emphasis"/>
          <w:rFonts w:ascii="Times New Roman" w:hAnsi="Times New Roman"/>
          <w:bCs/>
          <w:i w:val="0"/>
          <w:sz w:val="22"/>
          <w:szCs w:val="22"/>
        </w:rPr>
        <w:t>University of Vouchers</w:t>
      </w:r>
      <w:r w:rsidRPr="00B524B5">
        <w:rPr>
          <w:rStyle w:val="Emphasis"/>
          <w:rFonts w:ascii="Times New Roman" w:hAnsi="Times New Roman"/>
          <w:bCs/>
          <w:i w:val="0"/>
          <w:sz w:val="22"/>
          <w:szCs w:val="22"/>
        </w:rPr>
        <w:t xml:space="preserve"> processed during the months of July and August for services incurred in the prior fiscal year.  In the subsequent fiscal year, the University reverses the adjustments identified as the prior years’ costs of additions.</w:t>
      </w:r>
    </w:p>
    <w:p w:rsidR="00F77655" w:rsidRPr="00B524B5" w:rsidRDefault="00F77655" w:rsidP="00456CCE">
      <w:pPr>
        <w:rPr>
          <w:rFonts w:ascii="Times New Roman" w:hAnsi="Times New Roman"/>
          <w:sz w:val="22"/>
          <w:szCs w:val="22"/>
        </w:rPr>
      </w:pPr>
    </w:p>
    <w:p w:rsidR="007F1F9A" w:rsidRPr="00B524B5" w:rsidRDefault="00223B52" w:rsidP="00A05A8B">
      <w:pPr>
        <w:pStyle w:val="Heading2"/>
      </w:pPr>
      <w:r w:rsidRPr="00B524B5">
        <w:rPr>
          <w:b w:val="0"/>
        </w:rPr>
        <w:t xml:space="preserve">  </w:t>
      </w:r>
      <w:bookmarkStart w:id="64" w:name="_Toc442782046"/>
      <w:r w:rsidR="007F1F9A" w:rsidRPr="00B524B5">
        <w:t>Grant</w:t>
      </w:r>
      <w:r w:rsidR="00266231" w:rsidRPr="00B524B5">
        <w:t>s</w:t>
      </w:r>
      <w:r w:rsidR="001734D4" w:rsidRPr="00B524B5">
        <w:t xml:space="preserve"> and </w:t>
      </w:r>
      <w:r w:rsidR="00266231" w:rsidRPr="00B524B5">
        <w:t>Contribution</w:t>
      </w:r>
      <w:r w:rsidR="007F1F9A" w:rsidRPr="00B524B5">
        <w:t>s</w:t>
      </w:r>
      <w:bookmarkEnd w:id="64"/>
    </w:p>
    <w:p w:rsidR="00B93918" w:rsidRPr="00B524B5" w:rsidRDefault="007F1F9A" w:rsidP="00B14370">
      <w:pPr>
        <w:jc w:val="both"/>
        <w:rPr>
          <w:rFonts w:ascii="Times New Roman" w:hAnsi="Times New Roman"/>
          <w:b/>
          <w:sz w:val="22"/>
          <w:szCs w:val="22"/>
        </w:rPr>
      </w:pPr>
      <w:r w:rsidRPr="00B524B5">
        <w:rPr>
          <w:rFonts w:ascii="Times New Roman" w:hAnsi="Times New Roman"/>
          <w:sz w:val="22"/>
          <w:szCs w:val="22"/>
        </w:rPr>
        <w:t xml:space="preserve">Grant funds may purchase capital equipment and software directly.  The assets are added to Asset Management and are depreciated according to the University guidelines. </w:t>
      </w:r>
      <w:r w:rsidR="00B14370">
        <w:rPr>
          <w:rFonts w:ascii="Times New Roman" w:hAnsi="Times New Roman"/>
          <w:sz w:val="22"/>
          <w:szCs w:val="22"/>
        </w:rPr>
        <w:t xml:space="preserve"> </w:t>
      </w:r>
      <w:r w:rsidR="00F74237" w:rsidRPr="00B524B5">
        <w:rPr>
          <w:rFonts w:ascii="Times New Roman" w:hAnsi="Times New Roman"/>
          <w:sz w:val="22"/>
          <w:szCs w:val="22"/>
        </w:rPr>
        <w:t>Occasionally</w:t>
      </w:r>
      <w:r w:rsidRPr="00B524B5">
        <w:rPr>
          <w:rFonts w:ascii="Times New Roman" w:hAnsi="Times New Roman"/>
          <w:sz w:val="22"/>
          <w:szCs w:val="22"/>
        </w:rPr>
        <w:t xml:space="preserve">, </w:t>
      </w:r>
      <w:r w:rsidR="00B93918" w:rsidRPr="00B524B5">
        <w:rPr>
          <w:rFonts w:ascii="Times New Roman" w:hAnsi="Times New Roman"/>
          <w:sz w:val="22"/>
          <w:szCs w:val="22"/>
        </w:rPr>
        <w:t>grant funds</w:t>
      </w:r>
      <w:r w:rsidRPr="00B524B5">
        <w:rPr>
          <w:rFonts w:ascii="Times New Roman" w:hAnsi="Times New Roman"/>
          <w:sz w:val="22"/>
          <w:szCs w:val="22"/>
        </w:rPr>
        <w:t xml:space="preserve"> are used for the construction or renovation of </w:t>
      </w:r>
      <w:r w:rsidR="009F3742" w:rsidRPr="00B524B5">
        <w:rPr>
          <w:rFonts w:ascii="Times New Roman" w:hAnsi="Times New Roman"/>
          <w:sz w:val="22"/>
          <w:szCs w:val="22"/>
        </w:rPr>
        <w:t xml:space="preserve">a </w:t>
      </w:r>
      <w:r w:rsidRPr="00B524B5">
        <w:rPr>
          <w:rFonts w:ascii="Times New Roman" w:hAnsi="Times New Roman"/>
          <w:sz w:val="22"/>
          <w:szCs w:val="22"/>
        </w:rPr>
        <w:t>building</w:t>
      </w:r>
      <w:r w:rsidR="009F3742" w:rsidRPr="00B524B5">
        <w:rPr>
          <w:rFonts w:ascii="Times New Roman" w:hAnsi="Times New Roman"/>
          <w:sz w:val="22"/>
          <w:szCs w:val="22"/>
        </w:rPr>
        <w:t xml:space="preserve"> or equipment</w:t>
      </w:r>
      <w:r w:rsidRPr="00B524B5">
        <w:rPr>
          <w:rFonts w:ascii="Times New Roman" w:hAnsi="Times New Roman"/>
          <w:sz w:val="22"/>
          <w:szCs w:val="22"/>
        </w:rPr>
        <w:t xml:space="preserve">. </w:t>
      </w:r>
      <w:r w:rsidR="00B93918" w:rsidRPr="00B524B5">
        <w:rPr>
          <w:rFonts w:ascii="Times New Roman" w:hAnsi="Times New Roman"/>
          <w:sz w:val="22"/>
          <w:szCs w:val="22"/>
        </w:rPr>
        <w:t xml:space="preserve"> </w:t>
      </w:r>
      <w:r w:rsidR="00F74237" w:rsidRPr="00B524B5">
        <w:rPr>
          <w:rFonts w:ascii="Times New Roman" w:hAnsi="Times New Roman"/>
          <w:sz w:val="22"/>
          <w:szCs w:val="22"/>
        </w:rPr>
        <w:t>A</w:t>
      </w:r>
      <w:r w:rsidR="00B93918" w:rsidRPr="00B524B5">
        <w:rPr>
          <w:rFonts w:ascii="Times New Roman" w:hAnsi="Times New Roman"/>
          <w:sz w:val="22"/>
          <w:szCs w:val="22"/>
        </w:rPr>
        <w:t xml:space="preserve"> CIP Index should be established </w:t>
      </w:r>
      <w:r w:rsidR="00F74237" w:rsidRPr="00B524B5">
        <w:rPr>
          <w:rFonts w:ascii="Times New Roman" w:hAnsi="Times New Roman"/>
          <w:sz w:val="22"/>
          <w:szCs w:val="22"/>
        </w:rPr>
        <w:t>to track</w:t>
      </w:r>
      <w:r w:rsidR="00B93918" w:rsidRPr="00B524B5">
        <w:rPr>
          <w:rFonts w:ascii="Times New Roman" w:hAnsi="Times New Roman"/>
          <w:sz w:val="22"/>
          <w:szCs w:val="22"/>
        </w:rPr>
        <w:t xml:space="preserve"> expenditures related to the construction or renovation.  The Grant Accounting System (GAS) will link the CIP Index and the Grant Index for reporting purposes.</w:t>
      </w:r>
      <w:r w:rsidR="00B14370">
        <w:rPr>
          <w:rFonts w:ascii="Times New Roman" w:hAnsi="Times New Roman"/>
          <w:sz w:val="22"/>
          <w:szCs w:val="22"/>
        </w:rPr>
        <w:t xml:space="preserve">  </w:t>
      </w:r>
      <w:r w:rsidR="004447A5" w:rsidRPr="00B524B5">
        <w:rPr>
          <w:rFonts w:ascii="Times New Roman" w:hAnsi="Times New Roman"/>
          <w:b/>
          <w:sz w:val="22"/>
          <w:szCs w:val="22"/>
        </w:rPr>
        <w:t>Refer to Section VI for Government</w:t>
      </w:r>
      <w:r w:rsidR="00981243">
        <w:rPr>
          <w:rFonts w:ascii="Times New Roman" w:hAnsi="Times New Roman"/>
          <w:b/>
          <w:sz w:val="22"/>
          <w:szCs w:val="22"/>
        </w:rPr>
        <w:t>-</w:t>
      </w:r>
      <w:r w:rsidR="004447A5" w:rsidRPr="00B524B5">
        <w:rPr>
          <w:rFonts w:ascii="Times New Roman" w:hAnsi="Times New Roman"/>
          <w:b/>
          <w:sz w:val="22"/>
          <w:szCs w:val="22"/>
        </w:rPr>
        <w:t xml:space="preserve"> owned property.</w:t>
      </w:r>
    </w:p>
    <w:p w:rsidR="00C11A58" w:rsidRPr="00622813" w:rsidRDefault="00C11A58" w:rsidP="00ED518C">
      <w:pPr>
        <w:pStyle w:val="Heading1"/>
        <w:numPr>
          <w:ilvl w:val="0"/>
          <w:numId w:val="37"/>
        </w:numPr>
        <w:rPr>
          <w:b/>
          <w:u w:val="none"/>
        </w:rPr>
      </w:pPr>
      <w:bookmarkStart w:id="65" w:name="_Toc442782047"/>
      <w:r w:rsidRPr="00622813">
        <w:rPr>
          <w:b/>
          <w:u w:val="none"/>
        </w:rPr>
        <w:t>System for Control of Government Property</w:t>
      </w:r>
      <w:bookmarkEnd w:id="65"/>
    </w:p>
    <w:p w:rsidR="00C11A58" w:rsidRPr="00B524B5" w:rsidRDefault="00C11A58" w:rsidP="00C11A58">
      <w:pPr>
        <w:pStyle w:val="Heading1"/>
        <w:jc w:val="left"/>
        <w:rPr>
          <w:b/>
          <w:sz w:val="22"/>
          <w:szCs w:val="22"/>
          <w:u w:val="none"/>
        </w:rPr>
      </w:pPr>
    </w:p>
    <w:p w:rsidR="005026EF" w:rsidRDefault="005026EF" w:rsidP="006615CD">
      <w:pPr>
        <w:jc w:val="both"/>
        <w:rPr>
          <w:rFonts w:ascii="Times New Roman" w:hAnsi="Times New Roman"/>
          <w:sz w:val="22"/>
          <w:szCs w:val="22"/>
        </w:rPr>
      </w:pPr>
    </w:p>
    <w:p w:rsidR="00C11A58" w:rsidRPr="00B524B5" w:rsidRDefault="00C11A58" w:rsidP="006615CD">
      <w:pPr>
        <w:jc w:val="both"/>
        <w:rPr>
          <w:rFonts w:ascii="Times New Roman" w:hAnsi="Times New Roman"/>
          <w:sz w:val="22"/>
          <w:szCs w:val="22"/>
        </w:rPr>
      </w:pPr>
      <w:r w:rsidRPr="00B524B5">
        <w:rPr>
          <w:rFonts w:ascii="Times New Roman" w:hAnsi="Times New Roman"/>
          <w:sz w:val="22"/>
          <w:szCs w:val="22"/>
        </w:rPr>
        <w:t xml:space="preserve">The responsibility for oversight of Government </w:t>
      </w:r>
      <w:r w:rsidR="00ED518C" w:rsidRPr="00B524B5">
        <w:rPr>
          <w:rFonts w:ascii="Times New Roman" w:hAnsi="Times New Roman"/>
          <w:sz w:val="22"/>
          <w:szCs w:val="22"/>
        </w:rPr>
        <w:t>p</w:t>
      </w:r>
      <w:r w:rsidRPr="00B524B5">
        <w:rPr>
          <w:rFonts w:ascii="Times New Roman" w:hAnsi="Times New Roman"/>
          <w:sz w:val="22"/>
          <w:szCs w:val="22"/>
        </w:rPr>
        <w:t xml:space="preserve">roperty at the University has been assigned to the Controller’s office.  </w:t>
      </w:r>
      <w:r w:rsidR="00ED518C" w:rsidRPr="00B524B5">
        <w:rPr>
          <w:rFonts w:ascii="Times New Roman" w:hAnsi="Times New Roman"/>
          <w:sz w:val="22"/>
          <w:szCs w:val="22"/>
        </w:rPr>
        <w:t xml:space="preserve">This section is intended to provide guidance for administering Government-owned property in accordance with the requirements of Federal Acquisition Regulations (FAR). </w:t>
      </w:r>
      <w:r w:rsidRPr="00B524B5">
        <w:rPr>
          <w:rFonts w:ascii="Times New Roman" w:hAnsi="Times New Roman"/>
          <w:sz w:val="22"/>
          <w:szCs w:val="22"/>
        </w:rPr>
        <w:t>The applicable requirements of FAR part 52 are fulfilled and the definitions as reflected therein are applied unless otherwise stated by this manual.</w:t>
      </w:r>
      <w:r w:rsidR="00C27D17" w:rsidRPr="00B524B5">
        <w:rPr>
          <w:rFonts w:ascii="Times New Roman" w:hAnsi="Times New Roman"/>
          <w:sz w:val="22"/>
          <w:szCs w:val="22"/>
        </w:rPr>
        <w:t xml:space="preserve">  The successful implementation of these guidelines requires coordination and communication between various University departments including Research and Sponsored Programs, Grants Accounting, Purchasing and General Accounting.</w:t>
      </w:r>
    </w:p>
    <w:p w:rsidR="00501766" w:rsidRPr="00B524B5" w:rsidRDefault="00501766" w:rsidP="00C11A58">
      <w:pPr>
        <w:rPr>
          <w:rFonts w:ascii="Times New Roman" w:hAnsi="Times New Roman"/>
          <w:sz w:val="22"/>
          <w:szCs w:val="22"/>
        </w:rPr>
      </w:pPr>
    </w:p>
    <w:p w:rsidR="003149CD" w:rsidRPr="00B524B5" w:rsidRDefault="00501766" w:rsidP="006615CD">
      <w:pPr>
        <w:jc w:val="both"/>
        <w:rPr>
          <w:rFonts w:ascii="Times New Roman" w:hAnsi="Times New Roman"/>
          <w:sz w:val="22"/>
          <w:szCs w:val="22"/>
        </w:rPr>
      </w:pPr>
      <w:r w:rsidRPr="00B524B5">
        <w:rPr>
          <w:rFonts w:ascii="Times New Roman" w:hAnsi="Times New Roman"/>
          <w:sz w:val="22"/>
          <w:szCs w:val="22"/>
        </w:rPr>
        <w:t xml:space="preserve">The University shall establish and maintain procedures necessary to assess its property management system’s effectiveness and shall perform periodic internal reviews, </w:t>
      </w:r>
      <w:r w:rsidR="00EE0775" w:rsidRPr="00B524B5">
        <w:rPr>
          <w:rFonts w:ascii="Times New Roman" w:hAnsi="Times New Roman"/>
          <w:sz w:val="22"/>
          <w:szCs w:val="22"/>
        </w:rPr>
        <w:t>self-assessments</w:t>
      </w:r>
      <w:r w:rsidRPr="00B524B5">
        <w:rPr>
          <w:rFonts w:ascii="Times New Roman" w:hAnsi="Times New Roman"/>
          <w:sz w:val="22"/>
          <w:szCs w:val="22"/>
        </w:rPr>
        <w:t xml:space="preserve"> or audits.  Significant findings or results of such reviews and audits pertaining to Government property shall be made available to the</w:t>
      </w:r>
      <w:r w:rsidR="00AB4EDF" w:rsidRPr="00B524B5">
        <w:rPr>
          <w:rFonts w:ascii="Times New Roman" w:hAnsi="Times New Roman"/>
          <w:sz w:val="22"/>
          <w:szCs w:val="22"/>
        </w:rPr>
        <w:t xml:space="preserve"> Property Administrator.</w:t>
      </w:r>
      <w:r w:rsidRPr="00B524B5">
        <w:rPr>
          <w:rFonts w:ascii="Times New Roman" w:hAnsi="Times New Roman"/>
          <w:sz w:val="22"/>
          <w:szCs w:val="22"/>
        </w:rPr>
        <w:t xml:space="preserve"> </w:t>
      </w:r>
      <w:r w:rsidR="003149CD" w:rsidRPr="00B524B5">
        <w:rPr>
          <w:rFonts w:ascii="Times New Roman" w:hAnsi="Times New Roman"/>
          <w:sz w:val="22"/>
          <w:szCs w:val="22"/>
        </w:rPr>
        <w:t xml:space="preserve"> The University’s responsibility extends from the initial acquisition and receipt of property, through custody, safeguarding and use until formally relieved of responsibility by authorized means.</w:t>
      </w:r>
    </w:p>
    <w:p w:rsidR="00501766" w:rsidRPr="00B524B5" w:rsidRDefault="00501766" w:rsidP="00C11A58">
      <w:pPr>
        <w:pStyle w:val="Heading1"/>
        <w:rPr>
          <w:b/>
          <w:sz w:val="22"/>
          <w:szCs w:val="22"/>
        </w:rPr>
      </w:pPr>
    </w:p>
    <w:p w:rsidR="00501766" w:rsidRPr="00B524B5" w:rsidRDefault="00501766" w:rsidP="00501766">
      <w:pPr>
        <w:pStyle w:val="Heading1"/>
        <w:jc w:val="left"/>
        <w:rPr>
          <w:b/>
          <w:sz w:val="22"/>
          <w:szCs w:val="22"/>
          <w:u w:val="none"/>
        </w:rPr>
      </w:pPr>
      <w:bookmarkStart w:id="66" w:name="_Toc442782048"/>
      <w:r w:rsidRPr="00B524B5">
        <w:rPr>
          <w:b/>
          <w:sz w:val="22"/>
          <w:szCs w:val="22"/>
          <w:u w:val="none"/>
        </w:rPr>
        <w:t>Acquisition</w:t>
      </w:r>
      <w:r w:rsidR="00AB4EDF" w:rsidRPr="00B524B5">
        <w:rPr>
          <w:b/>
          <w:sz w:val="22"/>
          <w:szCs w:val="22"/>
          <w:u w:val="none"/>
        </w:rPr>
        <w:t xml:space="preserve"> of Government Property</w:t>
      </w:r>
      <w:bookmarkEnd w:id="66"/>
    </w:p>
    <w:p w:rsidR="00830728" w:rsidRPr="00B524B5" w:rsidRDefault="00830728" w:rsidP="006615CD">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 xml:space="preserve">All requests for purchases of equipment from </w:t>
      </w:r>
      <w:r w:rsidR="00036F30" w:rsidRPr="00B524B5">
        <w:rPr>
          <w:rFonts w:ascii="Times New Roman" w:hAnsi="Times New Roman"/>
          <w:color w:val="000000"/>
          <w:sz w:val="22"/>
          <w:szCs w:val="22"/>
        </w:rPr>
        <w:t xml:space="preserve">Government </w:t>
      </w:r>
      <w:r w:rsidRPr="00B524B5">
        <w:rPr>
          <w:rFonts w:ascii="Times New Roman" w:hAnsi="Times New Roman"/>
          <w:color w:val="000000"/>
          <w:sz w:val="22"/>
          <w:szCs w:val="22"/>
        </w:rPr>
        <w:t>funds are initiated by the Pr</w:t>
      </w:r>
      <w:r w:rsidR="00036F30" w:rsidRPr="00B524B5">
        <w:rPr>
          <w:rFonts w:ascii="Times New Roman" w:hAnsi="Times New Roman"/>
          <w:color w:val="000000"/>
          <w:sz w:val="22"/>
          <w:szCs w:val="22"/>
        </w:rPr>
        <w:t>incipal</w:t>
      </w:r>
      <w:r w:rsidRPr="00B524B5">
        <w:rPr>
          <w:rFonts w:ascii="Times New Roman" w:hAnsi="Times New Roman"/>
          <w:color w:val="000000"/>
          <w:sz w:val="22"/>
          <w:szCs w:val="22"/>
        </w:rPr>
        <w:t xml:space="preserve"> </w:t>
      </w:r>
      <w:r w:rsidR="00036F30" w:rsidRPr="00B524B5">
        <w:rPr>
          <w:rFonts w:ascii="Times New Roman" w:hAnsi="Times New Roman"/>
          <w:color w:val="000000"/>
          <w:sz w:val="22"/>
          <w:szCs w:val="22"/>
        </w:rPr>
        <w:t>Investigator (PI)</w:t>
      </w:r>
      <w:r w:rsidRPr="00B524B5">
        <w:rPr>
          <w:rFonts w:ascii="Times New Roman" w:hAnsi="Times New Roman"/>
          <w:color w:val="000000"/>
          <w:sz w:val="22"/>
          <w:szCs w:val="22"/>
        </w:rPr>
        <w:t xml:space="preserve"> or </w:t>
      </w:r>
      <w:r w:rsidR="00B14370">
        <w:rPr>
          <w:rFonts w:ascii="Times New Roman" w:hAnsi="Times New Roman"/>
          <w:color w:val="000000"/>
          <w:sz w:val="22"/>
          <w:szCs w:val="22"/>
        </w:rPr>
        <w:t>t</w:t>
      </w:r>
      <w:r w:rsidRPr="00B524B5">
        <w:rPr>
          <w:rFonts w:ascii="Times New Roman" w:hAnsi="Times New Roman"/>
          <w:color w:val="000000"/>
          <w:sz w:val="22"/>
          <w:szCs w:val="22"/>
        </w:rPr>
        <w:t>h</w:t>
      </w:r>
      <w:r w:rsidR="00B14370">
        <w:rPr>
          <w:rFonts w:ascii="Times New Roman" w:hAnsi="Times New Roman"/>
          <w:color w:val="000000"/>
          <w:sz w:val="22"/>
          <w:szCs w:val="22"/>
        </w:rPr>
        <w:t>e</w:t>
      </w:r>
      <w:r w:rsidRPr="00B524B5">
        <w:rPr>
          <w:rFonts w:ascii="Times New Roman" w:hAnsi="Times New Roman"/>
          <w:color w:val="000000"/>
          <w:sz w:val="22"/>
          <w:szCs w:val="22"/>
        </w:rPr>
        <w:t>i</w:t>
      </w:r>
      <w:r w:rsidR="00B14370">
        <w:rPr>
          <w:rFonts w:ascii="Times New Roman" w:hAnsi="Times New Roman"/>
          <w:color w:val="000000"/>
          <w:sz w:val="22"/>
          <w:szCs w:val="22"/>
        </w:rPr>
        <w:t>r</w:t>
      </w:r>
      <w:r w:rsidRPr="00B524B5">
        <w:rPr>
          <w:rFonts w:ascii="Times New Roman" w:hAnsi="Times New Roman"/>
          <w:color w:val="000000"/>
          <w:sz w:val="22"/>
          <w:szCs w:val="22"/>
        </w:rPr>
        <w:t xml:space="preserve"> authorized representative and forwarded to the Purchasing Department for necessary action. </w:t>
      </w:r>
      <w:r w:rsidR="00036F30" w:rsidRPr="00B524B5">
        <w:rPr>
          <w:rFonts w:ascii="Times New Roman" w:hAnsi="Times New Roman"/>
          <w:color w:val="000000"/>
          <w:sz w:val="22"/>
          <w:szCs w:val="22"/>
        </w:rPr>
        <w:t xml:space="preserve"> </w:t>
      </w:r>
      <w:r w:rsidR="006E7F94">
        <w:rPr>
          <w:rFonts w:ascii="Times New Roman" w:hAnsi="Times New Roman"/>
          <w:color w:val="000000"/>
          <w:sz w:val="22"/>
          <w:szCs w:val="22"/>
        </w:rPr>
        <w:t>Prior to completing</w:t>
      </w:r>
      <w:r w:rsidR="004E3400" w:rsidRPr="00B524B5">
        <w:rPr>
          <w:rFonts w:ascii="Times New Roman" w:hAnsi="Times New Roman"/>
          <w:color w:val="000000"/>
          <w:sz w:val="22"/>
          <w:szCs w:val="22"/>
        </w:rPr>
        <w:t xml:space="preserve"> a purchase request, the PI, in coordination with Grants Accounting and the S</w:t>
      </w:r>
      <w:r w:rsidR="00250F16">
        <w:rPr>
          <w:rFonts w:ascii="Times New Roman" w:hAnsi="Times New Roman"/>
          <w:color w:val="000000"/>
          <w:sz w:val="22"/>
          <w:szCs w:val="22"/>
        </w:rPr>
        <w:t>enior</w:t>
      </w:r>
      <w:r w:rsidR="004E3400" w:rsidRPr="00B524B5">
        <w:rPr>
          <w:rFonts w:ascii="Times New Roman" w:hAnsi="Times New Roman"/>
          <w:color w:val="000000"/>
          <w:sz w:val="22"/>
          <w:szCs w:val="22"/>
        </w:rPr>
        <w:t xml:space="preserve"> Plant </w:t>
      </w:r>
      <w:r w:rsidR="00250F16">
        <w:rPr>
          <w:rFonts w:ascii="Times New Roman" w:hAnsi="Times New Roman"/>
          <w:color w:val="000000"/>
          <w:sz w:val="22"/>
          <w:szCs w:val="22"/>
        </w:rPr>
        <w:t xml:space="preserve">Financial </w:t>
      </w:r>
      <w:r w:rsidR="004E3400" w:rsidRPr="00B524B5">
        <w:rPr>
          <w:rFonts w:ascii="Times New Roman" w:hAnsi="Times New Roman"/>
          <w:color w:val="000000"/>
          <w:sz w:val="22"/>
          <w:szCs w:val="22"/>
        </w:rPr>
        <w:t>Analyst</w:t>
      </w:r>
      <w:r w:rsidR="00250F16">
        <w:rPr>
          <w:rFonts w:ascii="Times New Roman" w:hAnsi="Times New Roman"/>
          <w:color w:val="000000"/>
          <w:sz w:val="22"/>
          <w:szCs w:val="22"/>
        </w:rPr>
        <w:t xml:space="preserve"> (SPFA)</w:t>
      </w:r>
      <w:r w:rsidR="004E3400" w:rsidRPr="00B524B5">
        <w:rPr>
          <w:rFonts w:ascii="Times New Roman" w:hAnsi="Times New Roman"/>
          <w:color w:val="000000"/>
          <w:sz w:val="22"/>
          <w:szCs w:val="22"/>
        </w:rPr>
        <w:t xml:space="preserve">, should review the current equipment inventory for like items to determine if the proposed purchase can be fulfilled by utilizing existing resources.  </w:t>
      </w:r>
      <w:r w:rsidR="006615CD" w:rsidRPr="00B524B5">
        <w:rPr>
          <w:rFonts w:ascii="Times New Roman" w:hAnsi="Times New Roman"/>
          <w:color w:val="000000"/>
          <w:sz w:val="22"/>
          <w:szCs w:val="22"/>
        </w:rPr>
        <w:t>If proceeding with the purchase, t</w:t>
      </w:r>
      <w:r w:rsidR="00036F30" w:rsidRPr="00B524B5">
        <w:rPr>
          <w:rFonts w:ascii="Times New Roman" w:hAnsi="Times New Roman"/>
          <w:color w:val="000000"/>
          <w:sz w:val="22"/>
          <w:szCs w:val="22"/>
        </w:rPr>
        <w:t xml:space="preserve">he PI </w:t>
      </w:r>
      <w:r w:rsidR="000A63E8" w:rsidRPr="00B524B5">
        <w:rPr>
          <w:rFonts w:ascii="Times New Roman" w:hAnsi="Times New Roman"/>
          <w:color w:val="000000"/>
          <w:sz w:val="22"/>
          <w:szCs w:val="22"/>
        </w:rPr>
        <w:t>should ensure the acquisition is authorized by the applicable Government agency and there are funds available in the approved budget.</w:t>
      </w:r>
      <w:r w:rsidR="00B84CD3" w:rsidRPr="00B524B5">
        <w:rPr>
          <w:rFonts w:ascii="Times New Roman" w:hAnsi="Times New Roman"/>
          <w:color w:val="000000"/>
          <w:sz w:val="22"/>
          <w:szCs w:val="22"/>
        </w:rPr>
        <w:t xml:space="preserve">  </w:t>
      </w:r>
      <w:r w:rsidRPr="00B524B5">
        <w:rPr>
          <w:rFonts w:ascii="Times New Roman" w:hAnsi="Times New Roman"/>
          <w:color w:val="000000"/>
          <w:sz w:val="22"/>
          <w:szCs w:val="22"/>
        </w:rPr>
        <w:t xml:space="preserve">Requests for acquisition of Government Furnished Property and surplus Government Property are directed to the </w:t>
      </w:r>
      <w:r w:rsidR="00E035AC" w:rsidRPr="00B524B5">
        <w:rPr>
          <w:rFonts w:ascii="Times New Roman" w:hAnsi="Times New Roman"/>
          <w:color w:val="000000"/>
          <w:sz w:val="22"/>
          <w:szCs w:val="22"/>
        </w:rPr>
        <w:t>Controller’s office</w:t>
      </w:r>
      <w:r w:rsidRPr="00B524B5">
        <w:rPr>
          <w:rFonts w:ascii="Times New Roman" w:hAnsi="Times New Roman"/>
          <w:color w:val="000000"/>
          <w:sz w:val="22"/>
          <w:szCs w:val="22"/>
        </w:rPr>
        <w:t xml:space="preserve"> for review.</w:t>
      </w:r>
    </w:p>
    <w:p w:rsidR="00830728" w:rsidRPr="00B524B5" w:rsidRDefault="00830728" w:rsidP="00830728">
      <w:pPr>
        <w:pStyle w:val="Heading1"/>
        <w:jc w:val="left"/>
        <w:rPr>
          <w:color w:val="000000"/>
          <w:sz w:val="22"/>
          <w:szCs w:val="22"/>
          <w:u w:val="none"/>
        </w:rPr>
      </w:pPr>
    </w:p>
    <w:p w:rsidR="00830728" w:rsidRPr="00B524B5" w:rsidRDefault="00830728" w:rsidP="00830728">
      <w:pPr>
        <w:pStyle w:val="Heading1"/>
        <w:jc w:val="left"/>
        <w:rPr>
          <w:b/>
          <w:color w:val="000000"/>
          <w:sz w:val="22"/>
          <w:szCs w:val="22"/>
          <w:u w:val="none"/>
        </w:rPr>
      </w:pPr>
      <w:bookmarkStart w:id="67" w:name="_Toc442782049"/>
      <w:r w:rsidRPr="00B524B5">
        <w:rPr>
          <w:b/>
          <w:color w:val="000000"/>
          <w:sz w:val="22"/>
          <w:szCs w:val="22"/>
          <w:u w:val="none"/>
        </w:rPr>
        <w:t xml:space="preserve">Receipt of </w:t>
      </w:r>
      <w:r w:rsidR="006615CD" w:rsidRPr="00B524B5">
        <w:rPr>
          <w:b/>
          <w:color w:val="000000"/>
          <w:sz w:val="22"/>
          <w:szCs w:val="22"/>
          <w:u w:val="none"/>
        </w:rPr>
        <w:t xml:space="preserve">Government </w:t>
      </w:r>
      <w:r w:rsidRPr="00B524B5">
        <w:rPr>
          <w:b/>
          <w:color w:val="000000"/>
          <w:sz w:val="22"/>
          <w:szCs w:val="22"/>
          <w:u w:val="none"/>
        </w:rPr>
        <w:t>Property</w:t>
      </w:r>
      <w:bookmarkEnd w:id="67"/>
    </w:p>
    <w:p w:rsidR="00ED7190" w:rsidRPr="00B524B5" w:rsidRDefault="00303FE1" w:rsidP="008620CC">
      <w:pPr>
        <w:pStyle w:val="Heading1"/>
        <w:jc w:val="both"/>
        <w:rPr>
          <w:sz w:val="22"/>
          <w:szCs w:val="22"/>
          <w:u w:val="none"/>
        </w:rPr>
      </w:pPr>
      <w:bookmarkStart w:id="68" w:name="_Toc442782050"/>
      <w:r w:rsidRPr="00B524B5">
        <w:rPr>
          <w:sz w:val="22"/>
          <w:szCs w:val="22"/>
          <w:u w:val="none"/>
        </w:rPr>
        <w:t xml:space="preserve">Property destined for projects on Campus </w:t>
      </w:r>
      <w:r w:rsidR="00ED7190" w:rsidRPr="00B524B5">
        <w:rPr>
          <w:sz w:val="22"/>
          <w:szCs w:val="22"/>
          <w:u w:val="none"/>
        </w:rPr>
        <w:t>is</w:t>
      </w:r>
      <w:r w:rsidRPr="00B524B5">
        <w:rPr>
          <w:sz w:val="22"/>
          <w:szCs w:val="22"/>
          <w:u w:val="none"/>
        </w:rPr>
        <w:t xml:space="preserve"> </w:t>
      </w:r>
      <w:r w:rsidR="00BF6F27" w:rsidRPr="00B524B5">
        <w:rPr>
          <w:sz w:val="22"/>
          <w:szCs w:val="22"/>
          <w:u w:val="none"/>
        </w:rPr>
        <w:t xml:space="preserve">first </w:t>
      </w:r>
      <w:r w:rsidRPr="00B524B5">
        <w:rPr>
          <w:sz w:val="22"/>
          <w:szCs w:val="22"/>
          <w:u w:val="none"/>
        </w:rPr>
        <w:t xml:space="preserve">delivered </w:t>
      </w:r>
      <w:r w:rsidR="00BF6F27" w:rsidRPr="00B524B5">
        <w:rPr>
          <w:sz w:val="22"/>
          <w:szCs w:val="22"/>
          <w:u w:val="none"/>
        </w:rPr>
        <w:t xml:space="preserve">to the </w:t>
      </w:r>
      <w:r w:rsidR="00ED7190" w:rsidRPr="00B524B5">
        <w:rPr>
          <w:sz w:val="22"/>
          <w:szCs w:val="22"/>
          <w:u w:val="none"/>
        </w:rPr>
        <w:t>R</w:t>
      </w:r>
      <w:r w:rsidR="00BF6F27" w:rsidRPr="00B524B5">
        <w:rPr>
          <w:sz w:val="22"/>
          <w:szCs w:val="22"/>
          <w:u w:val="none"/>
        </w:rPr>
        <w:t xml:space="preserve">eceiving </w:t>
      </w:r>
      <w:r w:rsidR="00ED7190" w:rsidRPr="00B524B5">
        <w:rPr>
          <w:sz w:val="22"/>
          <w:szCs w:val="22"/>
          <w:u w:val="none"/>
        </w:rPr>
        <w:t>D</w:t>
      </w:r>
      <w:r w:rsidR="00BF6F27" w:rsidRPr="00B524B5">
        <w:rPr>
          <w:sz w:val="22"/>
          <w:szCs w:val="22"/>
          <w:u w:val="none"/>
        </w:rPr>
        <w:t xml:space="preserve">epartment </w:t>
      </w:r>
      <w:r w:rsidR="00ED7190" w:rsidRPr="00B524B5">
        <w:rPr>
          <w:sz w:val="22"/>
          <w:szCs w:val="22"/>
          <w:u w:val="none"/>
        </w:rPr>
        <w:t>and processed in accordance with standard procedures as detailed in the Purchasing Manual. The Receiving Department will notify the SP</w:t>
      </w:r>
      <w:r w:rsidR="00250F16">
        <w:rPr>
          <w:sz w:val="22"/>
          <w:szCs w:val="22"/>
          <w:u w:val="none"/>
        </w:rPr>
        <w:t>F</w:t>
      </w:r>
      <w:r w:rsidR="00ED7190" w:rsidRPr="00B524B5">
        <w:rPr>
          <w:sz w:val="22"/>
          <w:szCs w:val="22"/>
          <w:u w:val="none"/>
        </w:rPr>
        <w:t>A that Government property has been received and will indicate its intended destination. The SP</w:t>
      </w:r>
      <w:r w:rsidR="00250F16">
        <w:rPr>
          <w:sz w:val="22"/>
          <w:szCs w:val="22"/>
          <w:u w:val="none"/>
        </w:rPr>
        <w:t>F</w:t>
      </w:r>
      <w:r w:rsidR="00ED7190" w:rsidRPr="00B524B5">
        <w:rPr>
          <w:sz w:val="22"/>
          <w:szCs w:val="22"/>
          <w:u w:val="none"/>
        </w:rPr>
        <w:t xml:space="preserve">A will make arrangements to tag the asset as soon as feasible in accordance with the guidelines </w:t>
      </w:r>
      <w:r w:rsidR="008620CC" w:rsidRPr="00B524B5">
        <w:rPr>
          <w:sz w:val="22"/>
          <w:szCs w:val="22"/>
          <w:u w:val="none"/>
        </w:rPr>
        <w:t>for</w:t>
      </w:r>
      <w:r w:rsidR="00ED7190" w:rsidRPr="00B524B5">
        <w:rPr>
          <w:sz w:val="22"/>
          <w:szCs w:val="22"/>
          <w:u w:val="none"/>
        </w:rPr>
        <w:t xml:space="preserve"> Asset Records</w:t>
      </w:r>
      <w:r w:rsidR="008620CC" w:rsidRPr="00B524B5">
        <w:rPr>
          <w:sz w:val="22"/>
          <w:szCs w:val="22"/>
          <w:u w:val="none"/>
        </w:rPr>
        <w:t xml:space="preserve"> below</w:t>
      </w:r>
      <w:r w:rsidR="00ED7190" w:rsidRPr="00B524B5">
        <w:rPr>
          <w:sz w:val="22"/>
          <w:szCs w:val="22"/>
          <w:u w:val="none"/>
        </w:rPr>
        <w:t>.</w:t>
      </w:r>
      <w:bookmarkEnd w:id="68"/>
    </w:p>
    <w:p w:rsidR="007B4541" w:rsidRPr="00B524B5" w:rsidRDefault="007B4541" w:rsidP="00830728">
      <w:pPr>
        <w:pStyle w:val="Heading1"/>
        <w:jc w:val="left"/>
        <w:rPr>
          <w:sz w:val="22"/>
          <w:szCs w:val="22"/>
          <w:u w:val="none"/>
        </w:rPr>
      </w:pPr>
    </w:p>
    <w:p w:rsidR="00642D21" w:rsidRPr="00B524B5" w:rsidRDefault="00642D21" w:rsidP="00830728">
      <w:pPr>
        <w:pStyle w:val="Heading1"/>
        <w:jc w:val="left"/>
        <w:rPr>
          <w:b/>
          <w:sz w:val="22"/>
          <w:szCs w:val="22"/>
          <w:u w:val="none"/>
        </w:rPr>
      </w:pPr>
      <w:bookmarkStart w:id="69" w:name="_Toc442782051"/>
      <w:r w:rsidRPr="00B524B5">
        <w:rPr>
          <w:b/>
          <w:sz w:val="22"/>
          <w:szCs w:val="22"/>
          <w:u w:val="none"/>
        </w:rPr>
        <w:t>Asset Records</w:t>
      </w:r>
      <w:bookmarkEnd w:id="69"/>
    </w:p>
    <w:p w:rsidR="00F15AED" w:rsidRPr="00B524B5" w:rsidRDefault="00F15AED" w:rsidP="00A62AA3">
      <w:pPr>
        <w:pStyle w:val="Heading1"/>
        <w:jc w:val="both"/>
        <w:rPr>
          <w:sz w:val="22"/>
          <w:szCs w:val="22"/>
        </w:rPr>
      </w:pPr>
      <w:bookmarkStart w:id="70" w:name="_Toc442782052"/>
      <w:r w:rsidRPr="00B524B5">
        <w:rPr>
          <w:sz w:val="22"/>
          <w:szCs w:val="22"/>
          <w:u w:val="none"/>
        </w:rPr>
        <w:t>Asset records for the University are maintained in the Banner Fixed Asset Module which is capable of recording all information needed to comply with government regulations.  Pre-numbered tags in the 3xxxx series are used to identify Government</w:t>
      </w:r>
      <w:r w:rsidR="00CC2403">
        <w:rPr>
          <w:sz w:val="22"/>
          <w:szCs w:val="22"/>
          <w:u w:val="none"/>
        </w:rPr>
        <w:t>-</w:t>
      </w:r>
      <w:r w:rsidRPr="00B524B5">
        <w:rPr>
          <w:sz w:val="22"/>
          <w:szCs w:val="22"/>
          <w:u w:val="none"/>
        </w:rPr>
        <w:t>owned assets.  The SP</w:t>
      </w:r>
      <w:r w:rsidR="00250F16">
        <w:rPr>
          <w:sz w:val="22"/>
          <w:szCs w:val="22"/>
          <w:u w:val="none"/>
        </w:rPr>
        <w:t>F</w:t>
      </w:r>
      <w:r w:rsidRPr="00B524B5">
        <w:rPr>
          <w:sz w:val="22"/>
          <w:szCs w:val="22"/>
          <w:u w:val="none"/>
        </w:rPr>
        <w:t xml:space="preserve">A will assign the next consecutive number and enter the necessary information in the </w:t>
      </w:r>
      <w:r w:rsidR="004F16A2">
        <w:rPr>
          <w:sz w:val="22"/>
          <w:szCs w:val="22"/>
          <w:u w:val="none"/>
        </w:rPr>
        <w:t>asset module</w:t>
      </w:r>
      <w:r w:rsidRPr="00B524B5">
        <w:rPr>
          <w:sz w:val="22"/>
          <w:szCs w:val="22"/>
          <w:u w:val="none"/>
        </w:rPr>
        <w:t>.  The “Title To” field will be populated with “Federal Government” by making the appropriate selection from the drop-down box. This will enable various reports to be run for purposes of inventory identification as described in the section below. A decal contain</w:t>
      </w:r>
      <w:r w:rsidR="00DF1923">
        <w:rPr>
          <w:sz w:val="22"/>
          <w:szCs w:val="22"/>
          <w:u w:val="none"/>
        </w:rPr>
        <w:t>in</w:t>
      </w:r>
      <w:r w:rsidRPr="00B524B5">
        <w:rPr>
          <w:sz w:val="22"/>
          <w:szCs w:val="22"/>
          <w:u w:val="none"/>
        </w:rPr>
        <w:t xml:space="preserve">g the assigned number in the bottom block and the words “Property of the U.S. Government / Do Not Remove” in the top block will be affixed to the equipment as soon as feasible. In the event an item is untaggable (i.e. radioactive, size, etc.), some other means of identification may be employed. </w:t>
      </w:r>
      <w:r w:rsidR="00A62AA3" w:rsidRPr="00B524B5">
        <w:rPr>
          <w:sz w:val="22"/>
          <w:szCs w:val="22"/>
          <w:u w:val="none"/>
        </w:rPr>
        <w:t xml:space="preserve"> </w:t>
      </w:r>
      <w:r w:rsidRPr="00B524B5">
        <w:rPr>
          <w:sz w:val="22"/>
          <w:szCs w:val="22"/>
          <w:u w:val="none"/>
        </w:rPr>
        <w:t>The PI should notify the SP</w:t>
      </w:r>
      <w:r w:rsidR="00250F16">
        <w:rPr>
          <w:sz w:val="22"/>
          <w:szCs w:val="22"/>
          <w:u w:val="none"/>
        </w:rPr>
        <w:t>F</w:t>
      </w:r>
      <w:r w:rsidRPr="00B524B5">
        <w:rPr>
          <w:sz w:val="22"/>
          <w:szCs w:val="22"/>
          <w:u w:val="none"/>
        </w:rPr>
        <w:t xml:space="preserve">A of any change in location of </w:t>
      </w:r>
      <w:r w:rsidR="00C91BCE" w:rsidRPr="00B524B5">
        <w:rPr>
          <w:sz w:val="22"/>
          <w:szCs w:val="22"/>
          <w:u w:val="none"/>
        </w:rPr>
        <w:t>Government</w:t>
      </w:r>
      <w:r w:rsidRPr="00B524B5">
        <w:rPr>
          <w:sz w:val="22"/>
          <w:szCs w:val="22"/>
          <w:u w:val="none"/>
        </w:rPr>
        <w:t xml:space="preserve"> owned property so</w:t>
      </w:r>
      <w:r w:rsidR="004F16A2">
        <w:rPr>
          <w:sz w:val="22"/>
          <w:szCs w:val="22"/>
          <w:u w:val="none"/>
        </w:rPr>
        <w:t xml:space="preserve"> the new location</w:t>
      </w:r>
      <w:r w:rsidRPr="00B524B5">
        <w:rPr>
          <w:sz w:val="22"/>
          <w:szCs w:val="22"/>
          <w:u w:val="none"/>
        </w:rPr>
        <w:t xml:space="preserve"> may be properly logged in the asset module.</w:t>
      </w:r>
      <w:bookmarkEnd w:id="70"/>
    </w:p>
    <w:p w:rsidR="00B9257C" w:rsidRPr="00B524B5" w:rsidRDefault="00B9257C" w:rsidP="00B9257C">
      <w:pPr>
        <w:rPr>
          <w:rFonts w:ascii="Times New Roman" w:hAnsi="Times New Roman"/>
          <w:sz w:val="22"/>
          <w:szCs w:val="22"/>
        </w:rPr>
      </w:pPr>
    </w:p>
    <w:p w:rsidR="005026EF" w:rsidRDefault="005026EF" w:rsidP="00642D21">
      <w:pPr>
        <w:rPr>
          <w:rFonts w:ascii="Times New Roman" w:hAnsi="Times New Roman"/>
          <w:b/>
          <w:sz w:val="22"/>
          <w:szCs w:val="22"/>
        </w:rPr>
      </w:pPr>
    </w:p>
    <w:p w:rsidR="005026EF" w:rsidRDefault="005026EF" w:rsidP="00642D21">
      <w:pPr>
        <w:rPr>
          <w:rFonts w:ascii="Times New Roman" w:hAnsi="Times New Roman"/>
          <w:b/>
          <w:sz w:val="22"/>
          <w:szCs w:val="22"/>
        </w:rPr>
      </w:pPr>
    </w:p>
    <w:p w:rsidR="00642D21" w:rsidRPr="00B524B5" w:rsidRDefault="00B9257C" w:rsidP="00642D21">
      <w:pPr>
        <w:rPr>
          <w:rFonts w:ascii="Times New Roman" w:hAnsi="Times New Roman"/>
          <w:b/>
          <w:sz w:val="22"/>
          <w:szCs w:val="22"/>
        </w:rPr>
      </w:pPr>
      <w:r w:rsidRPr="00B524B5">
        <w:rPr>
          <w:rFonts w:ascii="Times New Roman" w:hAnsi="Times New Roman"/>
          <w:b/>
          <w:sz w:val="22"/>
          <w:szCs w:val="22"/>
        </w:rPr>
        <w:t>Inventory</w:t>
      </w:r>
    </w:p>
    <w:p w:rsidR="005F7A25" w:rsidRPr="00B524B5" w:rsidRDefault="00805662" w:rsidP="00805662">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All Government equipment in the possession of the University will be physically inventoried on an annual basis.  The SP</w:t>
      </w:r>
      <w:r w:rsidR="00250F16">
        <w:rPr>
          <w:rFonts w:ascii="Times New Roman" w:hAnsi="Times New Roman"/>
          <w:color w:val="000000"/>
          <w:sz w:val="22"/>
          <w:szCs w:val="22"/>
        </w:rPr>
        <w:t>F</w:t>
      </w:r>
      <w:r w:rsidRPr="00B524B5">
        <w:rPr>
          <w:rFonts w:ascii="Times New Roman" w:hAnsi="Times New Roman"/>
          <w:color w:val="000000"/>
          <w:sz w:val="22"/>
          <w:szCs w:val="22"/>
        </w:rPr>
        <w:t>A will generate a report of Government</w:t>
      </w:r>
      <w:r w:rsidR="00250F16">
        <w:rPr>
          <w:rFonts w:ascii="Times New Roman" w:hAnsi="Times New Roman"/>
          <w:color w:val="000000"/>
          <w:sz w:val="22"/>
          <w:szCs w:val="22"/>
        </w:rPr>
        <w:t>-</w:t>
      </w:r>
      <w:r w:rsidRPr="00B524B5">
        <w:rPr>
          <w:rFonts w:ascii="Times New Roman" w:hAnsi="Times New Roman"/>
          <w:color w:val="000000"/>
          <w:sz w:val="22"/>
          <w:szCs w:val="22"/>
        </w:rPr>
        <w:t xml:space="preserve">owned property by location and make arrangements to verify the counts.  Results will be reported to the PI and Property Administrator at the </w:t>
      </w:r>
      <w:r w:rsidR="00C91BCE" w:rsidRPr="00B524B5">
        <w:rPr>
          <w:rFonts w:ascii="Times New Roman" w:hAnsi="Times New Roman"/>
          <w:color w:val="000000"/>
          <w:sz w:val="22"/>
          <w:szCs w:val="22"/>
        </w:rPr>
        <w:t>conclusion</w:t>
      </w:r>
      <w:r w:rsidRPr="00B524B5">
        <w:rPr>
          <w:rFonts w:ascii="Times New Roman" w:hAnsi="Times New Roman"/>
          <w:color w:val="000000"/>
          <w:sz w:val="22"/>
          <w:szCs w:val="22"/>
        </w:rPr>
        <w:t xml:space="preserve"> of the inventory.</w:t>
      </w:r>
      <w:r w:rsidR="00B9257C" w:rsidRPr="00B524B5">
        <w:rPr>
          <w:rFonts w:ascii="Times New Roman" w:hAnsi="Times New Roman"/>
          <w:color w:val="000000"/>
          <w:sz w:val="22"/>
          <w:szCs w:val="22"/>
        </w:rPr>
        <w:t xml:space="preserve">  For equipment located at facilities off campus, an inventory is prepared and forwarded to the PI for verification and signature. The necessity for retention of the equipment and its property utilization is also reviewed at this time.</w:t>
      </w:r>
    </w:p>
    <w:p w:rsidR="005F7A25" w:rsidRPr="00B524B5" w:rsidRDefault="005F7A25" w:rsidP="00B9257C">
      <w:pPr>
        <w:autoSpaceDE w:val="0"/>
        <w:autoSpaceDN w:val="0"/>
        <w:adjustRightInd w:val="0"/>
        <w:rPr>
          <w:rFonts w:ascii="Times New Roman" w:hAnsi="Times New Roman"/>
          <w:color w:val="000000"/>
          <w:sz w:val="22"/>
          <w:szCs w:val="22"/>
        </w:rPr>
      </w:pPr>
    </w:p>
    <w:p w:rsidR="005F7A25" w:rsidRPr="00B524B5" w:rsidRDefault="005F7A25" w:rsidP="00B9257C">
      <w:pPr>
        <w:autoSpaceDE w:val="0"/>
        <w:autoSpaceDN w:val="0"/>
        <w:adjustRightInd w:val="0"/>
        <w:rPr>
          <w:rFonts w:ascii="Times New Roman" w:hAnsi="Times New Roman"/>
          <w:b/>
          <w:color w:val="000000"/>
          <w:sz w:val="22"/>
          <w:szCs w:val="22"/>
          <w:highlight w:val="yellow"/>
        </w:rPr>
      </w:pPr>
      <w:r w:rsidRPr="00B524B5">
        <w:rPr>
          <w:rFonts w:ascii="Times New Roman" w:hAnsi="Times New Roman"/>
          <w:b/>
          <w:color w:val="000000"/>
          <w:sz w:val="22"/>
          <w:szCs w:val="22"/>
        </w:rPr>
        <w:t>Subcontrac</w:t>
      </w:r>
      <w:r w:rsidR="00BB6298" w:rsidRPr="00B524B5">
        <w:rPr>
          <w:rFonts w:ascii="Times New Roman" w:hAnsi="Times New Roman"/>
          <w:b/>
          <w:color w:val="000000"/>
          <w:sz w:val="22"/>
          <w:szCs w:val="22"/>
        </w:rPr>
        <w:t>tor Control</w:t>
      </w:r>
    </w:p>
    <w:p w:rsidR="00B760E0" w:rsidRPr="00B524B5" w:rsidRDefault="001228FA" w:rsidP="001228FA">
      <w:pPr>
        <w:pStyle w:val="Default"/>
        <w:jc w:val="both"/>
        <w:rPr>
          <w:sz w:val="22"/>
          <w:szCs w:val="22"/>
        </w:rPr>
      </w:pPr>
      <w:r w:rsidRPr="00B524B5">
        <w:rPr>
          <w:sz w:val="22"/>
          <w:szCs w:val="22"/>
        </w:rPr>
        <w:t>Grants Accounting</w:t>
      </w:r>
      <w:r w:rsidR="00537CBA" w:rsidRPr="00B524B5">
        <w:rPr>
          <w:sz w:val="22"/>
          <w:szCs w:val="22"/>
        </w:rPr>
        <w:t xml:space="preserve"> </w:t>
      </w:r>
      <w:r w:rsidR="00537CBA" w:rsidRPr="00B524B5">
        <w:rPr>
          <w:color w:val="2A2A2A"/>
          <w:sz w:val="22"/>
          <w:szCs w:val="22"/>
        </w:rPr>
        <w:t xml:space="preserve">is responsible for reviewing </w:t>
      </w:r>
      <w:r w:rsidRPr="00B524B5">
        <w:rPr>
          <w:color w:val="2A2A2A"/>
          <w:sz w:val="22"/>
          <w:szCs w:val="22"/>
        </w:rPr>
        <w:t xml:space="preserve">and evaluating the property management system of the subcontractor for any </w:t>
      </w:r>
      <w:r w:rsidR="00C91BCE" w:rsidRPr="00B524B5">
        <w:rPr>
          <w:color w:val="2A2A2A"/>
          <w:sz w:val="22"/>
          <w:szCs w:val="22"/>
        </w:rPr>
        <w:t>sub awards</w:t>
      </w:r>
      <w:r w:rsidRPr="00B524B5">
        <w:rPr>
          <w:color w:val="2A2A2A"/>
          <w:sz w:val="22"/>
          <w:szCs w:val="22"/>
        </w:rPr>
        <w:t xml:space="preserve"> involving Government property.</w:t>
      </w:r>
      <w:r w:rsidR="00537CBA" w:rsidRPr="00B524B5">
        <w:rPr>
          <w:color w:val="2A2A2A"/>
          <w:sz w:val="22"/>
          <w:szCs w:val="22"/>
        </w:rPr>
        <w:t xml:space="preserve"> </w:t>
      </w:r>
      <w:r w:rsidRPr="00B524B5">
        <w:rPr>
          <w:color w:val="2A2A2A"/>
          <w:sz w:val="22"/>
          <w:szCs w:val="22"/>
        </w:rPr>
        <w:t xml:space="preserve"> </w:t>
      </w:r>
      <w:r w:rsidR="00537CBA" w:rsidRPr="00B524B5">
        <w:rPr>
          <w:sz w:val="22"/>
          <w:szCs w:val="22"/>
        </w:rPr>
        <w:t xml:space="preserve">Upon completion of the </w:t>
      </w:r>
      <w:r w:rsidRPr="00B524B5">
        <w:rPr>
          <w:sz w:val="22"/>
          <w:szCs w:val="22"/>
        </w:rPr>
        <w:t>s</w:t>
      </w:r>
      <w:r w:rsidR="00537CBA" w:rsidRPr="00B524B5">
        <w:rPr>
          <w:sz w:val="22"/>
          <w:szCs w:val="22"/>
        </w:rPr>
        <w:t>ubcontract a final inventory is required from the Subcontractor and normal disposal action is taken if needed.</w:t>
      </w:r>
    </w:p>
    <w:p w:rsidR="00B760E0" w:rsidRPr="00B524B5" w:rsidRDefault="00B760E0" w:rsidP="00B9257C">
      <w:pPr>
        <w:autoSpaceDE w:val="0"/>
        <w:autoSpaceDN w:val="0"/>
        <w:adjustRightInd w:val="0"/>
        <w:rPr>
          <w:rFonts w:ascii="Times New Roman" w:hAnsi="Times New Roman"/>
          <w:color w:val="000000"/>
          <w:sz w:val="22"/>
          <w:szCs w:val="22"/>
        </w:rPr>
      </w:pPr>
    </w:p>
    <w:p w:rsidR="00B760E0" w:rsidRPr="00B524B5" w:rsidRDefault="00B760E0" w:rsidP="00B9257C">
      <w:pPr>
        <w:autoSpaceDE w:val="0"/>
        <w:autoSpaceDN w:val="0"/>
        <w:adjustRightInd w:val="0"/>
        <w:rPr>
          <w:rFonts w:ascii="Times New Roman" w:hAnsi="Times New Roman"/>
          <w:b/>
          <w:color w:val="000000"/>
          <w:sz w:val="22"/>
          <w:szCs w:val="22"/>
        </w:rPr>
      </w:pPr>
      <w:r w:rsidRPr="00B524B5">
        <w:rPr>
          <w:rFonts w:ascii="Times New Roman" w:hAnsi="Times New Roman"/>
          <w:b/>
          <w:color w:val="000000"/>
          <w:sz w:val="22"/>
          <w:szCs w:val="22"/>
        </w:rPr>
        <w:t>Reporting</w:t>
      </w:r>
    </w:p>
    <w:p w:rsidR="00D95789" w:rsidRPr="00B524B5" w:rsidRDefault="00B760E0" w:rsidP="005A1CB9">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 xml:space="preserve">The </w:t>
      </w:r>
      <w:r w:rsidR="005A1CB9" w:rsidRPr="00B524B5">
        <w:rPr>
          <w:rFonts w:ascii="Times New Roman" w:hAnsi="Times New Roman"/>
          <w:color w:val="000000"/>
          <w:sz w:val="22"/>
          <w:szCs w:val="22"/>
        </w:rPr>
        <w:t>SP</w:t>
      </w:r>
      <w:r w:rsidR="00250F16">
        <w:rPr>
          <w:rFonts w:ascii="Times New Roman" w:hAnsi="Times New Roman"/>
          <w:color w:val="000000"/>
          <w:sz w:val="22"/>
          <w:szCs w:val="22"/>
        </w:rPr>
        <w:t>F</w:t>
      </w:r>
      <w:r w:rsidR="005A1CB9" w:rsidRPr="00B524B5">
        <w:rPr>
          <w:rFonts w:ascii="Times New Roman" w:hAnsi="Times New Roman"/>
          <w:color w:val="000000"/>
          <w:sz w:val="22"/>
          <w:szCs w:val="22"/>
        </w:rPr>
        <w:t>A</w:t>
      </w:r>
      <w:r w:rsidRPr="00B524B5">
        <w:rPr>
          <w:rFonts w:ascii="Times New Roman" w:hAnsi="Times New Roman"/>
          <w:color w:val="000000"/>
          <w:sz w:val="22"/>
          <w:szCs w:val="22"/>
        </w:rPr>
        <w:t xml:space="preserve"> shall create and provide </w:t>
      </w:r>
      <w:r w:rsidR="00D95789" w:rsidRPr="00B524B5">
        <w:rPr>
          <w:rFonts w:ascii="Times New Roman" w:hAnsi="Times New Roman"/>
          <w:color w:val="000000"/>
          <w:sz w:val="22"/>
          <w:szCs w:val="22"/>
        </w:rPr>
        <w:t xml:space="preserve">periodic </w:t>
      </w:r>
      <w:r w:rsidRPr="00B524B5">
        <w:rPr>
          <w:rFonts w:ascii="Times New Roman" w:hAnsi="Times New Roman"/>
          <w:color w:val="000000"/>
          <w:sz w:val="22"/>
          <w:szCs w:val="22"/>
        </w:rPr>
        <w:t>reports of discrepancies</w:t>
      </w:r>
      <w:r w:rsidR="005A1CB9" w:rsidRPr="00B524B5">
        <w:rPr>
          <w:rFonts w:ascii="Times New Roman" w:hAnsi="Times New Roman"/>
          <w:color w:val="000000"/>
          <w:sz w:val="22"/>
          <w:szCs w:val="22"/>
        </w:rPr>
        <w:t>,</w:t>
      </w:r>
      <w:r w:rsidRPr="00B524B5">
        <w:rPr>
          <w:rFonts w:ascii="Times New Roman" w:hAnsi="Times New Roman"/>
          <w:color w:val="000000"/>
          <w:sz w:val="22"/>
          <w:szCs w:val="22"/>
        </w:rPr>
        <w:t xml:space="preserve"> </w:t>
      </w:r>
      <w:r w:rsidR="00D95789" w:rsidRPr="00B524B5">
        <w:rPr>
          <w:rFonts w:ascii="Times New Roman" w:hAnsi="Times New Roman"/>
          <w:color w:val="000000"/>
          <w:sz w:val="22"/>
          <w:szCs w:val="22"/>
        </w:rPr>
        <w:t xml:space="preserve">loss of Government property, physical inventory results, inventory audits and/or self-assessments </w:t>
      </w:r>
      <w:r w:rsidR="005A1CB9" w:rsidRPr="00B524B5">
        <w:rPr>
          <w:rFonts w:ascii="Times New Roman" w:hAnsi="Times New Roman"/>
          <w:color w:val="000000"/>
          <w:sz w:val="22"/>
          <w:szCs w:val="22"/>
        </w:rPr>
        <w:t>and</w:t>
      </w:r>
      <w:r w:rsidR="00D95789" w:rsidRPr="00B524B5">
        <w:rPr>
          <w:rFonts w:ascii="Times New Roman" w:hAnsi="Times New Roman"/>
          <w:color w:val="000000"/>
          <w:sz w:val="22"/>
          <w:szCs w:val="22"/>
        </w:rPr>
        <w:t xml:space="preserve"> other property</w:t>
      </w:r>
      <w:r w:rsidR="00B1665C">
        <w:rPr>
          <w:rFonts w:ascii="Times New Roman" w:hAnsi="Times New Roman"/>
          <w:color w:val="000000"/>
          <w:sz w:val="22"/>
          <w:szCs w:val="22"/>
        </w:rPr>
        <w:t>-</w:t>
      </w:r>
      <w:r w:rsidR="00D95789" w:rsidRPr="00B524B5">
        <w:rPr>
          <w:rFonts w:ascii="Times New Roman" w:hAnsi="Times New Roman"/>
          <w:color w:val="000000"/>
          <w:sz w:val="22"/>
          <w:szCs w:val="22"/>
        </w:rPr>
        <w:t>related reports</w:t>
      </w:r>
      <w:r w:rsidR="005A1CB9" w:rsidRPr="00B524B5">
        <w:rPr>
          <w:rFonts w:ascii="Times New Roman" w:hAnsi="Times New Roman"/>
          <w:color w:val="000000"/>
          <w:sz w:val="22"/>
          <w:szCs w:val="22"/>
        </w:rPr>
        <w:t xml:space="preserve"> as required by the Contracting Officer</w:t>
      </w:r>
      <w:r w:rsidR="00D95789" w:rsidRPr="00B524B5">
        <w:rPr>
          <w:rFonts w:ascii="Times New Roman" w:hAnsi="Times New Roman"/>
          <w:color w:val="000000"/>
          <w:sz w:val="22"/>
          <w:szCs w:val="22"/>
        </w:rPr>
        <w:t>.</w:t>
      </w:r>
      <w:r w:rsidR="005A1CB9" w:rsidRPr="00B524B5">
        <w:rPr>
          <w:rFonts w:ascii="Times New Roman" w:hAnsi="Times New Roman"/>
          <w:color w:val="000000"/>
          <w:sz w:val="22"/>
          <w:szCs w:val="22"/>
        </w:rPr>
        <w:t xml:space="preserve">  These reports will be designed and executed in the University’s standard reporting environment </w:t>
      </w:r>
      <w:r w:rsidR="00B14370">
        <w:rPr>
          <w:rFonts w:ascii="Times New Roman" w:hAnsi="Times New Roman"/>
          <w:color w:val="000000"/>
          <w:sz w:val="22"/>
          <w:szCs w:val="22"/>
        </w:rPr>
        <w:t xml:space="preserve">(currently Web Report Library) </w:t>
      </w:r>
      <w:r w:rsidR="005A1CB9" w:rsidRPr="00B524B5">
        <w:rPr>
          <w:rFonts w:ascii="Times New Roman" w:hAnsi="Times New Roman"/>
          <w:color w:val="000000"/>
          <w:sz w:val="22"/>
          <w:szCs w:val="22"/>
        </w:rPr>
        <w:t>using data elements from the Banner Fixed Asset Module.</w:t>
      </w:r>
    </w:p>
    <w:p w:rsidR="00D95789" w:rsidRPr="00B524B5" w:rsidRDefault="00D95789" w:rsidP="00B9257C">
      <w:pPr>
        <w:autoSpaceDE w:val="0"/>
        <w:autoSpaceDN w:val="0"/>
        <w:adjustRightInd w:val="0"/>
        <w:rPr>
          <w:rFonts w:ascii="Times New Roman" w:hAnsi="Times New Roman"/>
          <w:color w:val="000000"/>
          <w:sz w:val="22"/>
          <w:szCs w:val="22"/>
        </w:rPr>
      </w:pPr>
    </w:p>
    <w:p w:rsidR="00D95789" w:rsidRPr="00B524B5" w:rsidRDefault="00D95789" w:rsidP="00B9257C">
      <w:pPr>
        <w:autoSpaceDE w:val="0"/>
        <w:autoSpaceDN w:val="0"/>
        <w:adjustRightInd w:val="0"/>
        <w:rPr>
          <w:rFonts w:ascii="Times New Roman" w:hAnsi="Times New Roman"/>
          <w:b/>
          <w:color w:val="000000"/>
          <w:sz w:val="22"/>
          <w:szCs w:val="22"/>
        </w:rPr>
      </w:pPr>
      <w:r w:rsidRPr="00B524B5">
        <w:rPr>
          <w:rFonts w:ascii="Times New Roman" w:hAnsi="Times New Roman"/>
          <w:b/>
          <w:color w:val="000000"/>
          <w:sz w:val="22"/>
          <w:szCs w:val="22"/>
        </w:rPr>
        <w:t>Safeguarding of Assets</w:t>
      </w:r>
    </w:p>
    <w:p w:rsidR="00D66EDE" w:rsidRPr="00B524B5" w:rsidRDefault="00D95789" w:rsidP="00C541DB">
      <w:pPr>
        <w:pStyle w:val="Default"/>
        <w:jc w:val="both"/>
        <w:rPr>
          <w:sz w:val="22"/>
          <w:szCs w:val="22"/>
        </w:rPr>
      </w:pPr>
      <w:r w:rsidRPr="00B524B5">
        <w:rPr>
          <w:sz w:val="22"/>
          <w:szCs w:val="22"/>
        </w:rPr>
        <w:t xml:space="preserve">When it is determined that an individual item of </w:t>
      </w:r>
      <w:r w:rsidR="00C541DB" w:rsidRPr="00B524B5">
        <w:rPr>
          <w:sz w:val="22"/>
          <w:szCs w:val="22"/>
        </w:rPr>
        <w:t>Government</w:t>
      </w:r>
      <w:r w:rsidR="00250F16">
        <w:rPr>
          <w:sz w:val="22"/>
          <w:szCs w:val="22"/>
        </w:rPr>
        <w:t>-</w:t>
      </w:r>
      <w:r w:rsidRPr="00B524B5">
        <w:rPr>
          <w:sz w:val="22"/>
          <w:szCs w:val="22"/>
        </w:rPr>
        <w:t xml:space="preserve">owned equipment is not required for future research, a surplus declaration is submitted to the Government Property Administrator requesting disposition instructions. </w:t>
      </w:r>
      <w:r w:rsidR="00C541DB" w:rsidRPr="00B524B5">
        <w:rPr>
          <w:sz w:val="22"/>
          <w:szCs w:val="22"/>
        </w:rPr>
        <w:t xml:space="preserve"> </w:t>
      </w:r>
      <w:r w:rsidRPr="00B524B5">
        <w:rPr>
          <w:sz w:val="22"/>
          <w:szCs w:val="22"/>
        </w:rPr>
        <w:t xml:space="preserve">When an item is expended </w:t>
      </w:r>
      <w:r w:rsidR="00D66EDE" w:rsidRPr="00B524B5">
        <w:rPr>
          <w:sz w:val="22"/>
          <w:szCs w:val="22"/>
        </w:rPr>
        <w:t xml:space="preserve">or damaged </w:t>
      </w:r>
      <w:r w:rsidRPr="00B524B5">
        <w:rPr>
          <w:sz w:val="22"/>
          <w:szCs w:val="22"/>
        </w:rPr>
        <w:t>during the research or when it cannot be located</w:t>
      </w:r>
      <w:r w:rsidR="00D66EDE" w:rsidRPr="00B524B5">
        <w:rPr>
          <w:sz w:val="22"/>
          <w:szCs w:val="22"/>
        </w:rPr>
        <w:t xml:space="preserve"> due to loss or theft</w:t>
      </w:r>
      <w:r w:rsidRPr="00B524B5">
        <w:rPr>
          <w:sz w:val="22"/>
          <w:szCs w:val="22"/>
        </w:rPr>
        <w:t xml:space="preserve">, relief of accountability is requested after an appropriate investigation has been </w:t>
      </w:r>
      <w:r w:rsidR="00D66EDE" w:rsidRPr="00B524B5">
        <w:rPr>
          <w:sz w:val="22"/>
          <w:szCs w:val="22"/>
        </w:rPr>
        <w:t>conducted.</w:t>
      </w:r>
      <w:r w:rsidR="00C541DB" w:rsidRPr="00B524B5">
        <w:rPr>
          <w:sz w:val="22"/>
          <w:szCs w:val="22"/>
        </w:rPr>
        <w:t xml:space="preserve">  The investigation and associated report will contain the information required by FAR</w:t>
      </w:r>
      <w:r w:rsidR="00D66EDE" w:rsidRPr="00B524B5">
        <w:rPr>
          <w:sz w:val="22"/>
          <w:szCs w:val="22"/>
        </w:rPr>
        <w:t xml:space="preserve"> 52.245 – 1(f)(1)(vii).</w:t>
      </w:r>
    </w:p>
    <w:p w:rsidR="00D66EDE" w:rsidRPr="00B524B5" w:rsidRDefault="00D66EDE" w:rsidP="00D95789">
      <w:pPr>
        <w:pStyle w:val="Default"/>
        <w:rPr>
          <w:sz w:val="22"/>
          <w:szCs w:val="22"/>
        </w:rPr>
      </w:pPr>
    </w:p>
    <w:p w:rsidR="00D66EDE" w:rsidRPr="00B524B5" w:rsidRDefault="00D66EDE" w:rsidP="00D95789">
      <w:pPr>
        <w:pStyle w:val="Default"/>
        <w:rPr>
          <w:b/>
          <w:sz w:val="22"/>
          <w:szCs w:val="22"/>
        </w:rPr>
      </w:pPr>
      <w:r w:rsidRPr="00B524B5">
        <w:rPr>
          <w:b/>
          <w:sz w:val="22"/>
          <w:szCs w:val="22"/>
        </w:rPr>
        <w:t>Utilization of Assets</w:t>
      </w:r>
    </w:p>
    <w:p w:rsidR="003B2FA9" w:rsidRDefault="003B2FA9" w:rsidP="006E7F94">
      <w:pPr>
        <w:pStyle w:val="Default"/>
        <w:jc w:val="both"/>
        <w:rPr>
          <w:sz w:val="22"/>
          <w:szCs w:val="22"/>
        </w:rPr>
      </w:pPr>
      <w:r w:rsidRPr="00B524B5">
        <w:rPr>
          <w:sz w:val="22"/>
          <w:szCs w:val="22"/>
        </w:rPr>
        <w:t>The University of Toledo shall utilize, consume, move and store Government property only as authorized under the contract and shall not commingle Government material with material not owned by the Government.</w:t>
      </w:r>
      <w:r w:rsidR="00983574" w:rsidRPr="00B524B5">
        <w:rPr>
          <w:sz w:val="22"/>
          <w:szCs w:val="22"/>
        </w:rPr>
        <w:t xml:space="preserve">  Property in excess of that needed for contract performance will be promptly reported to the Government Property Administrator. </w:t>
      </w:r>
    </w:p>
    <w:p w:rsidR="006E7F94" w:rsidRPr="00B524B5" w:rsidRDefault="006E7F94" w:rsidP="006E7F94">
      <w:pPr>
        <w:pStyle w:val="Default"/>
        <w:jc w:val="both"/>
        <w:rPr>
          <w:sz w:val="22"/>
          <w:szCs w:val="22"/>
        </w:rPr>
      </w:pPr>
    </w:p>
    <w:p w:rsidR="003B2FA9" w:rsidRPr="00B524B5" w:rsidRDefault="003B2FA9" w:rsidP="00D95789">
      <w:pPr>
        <w:pStyle w:val="Default"/>
        <w:rPr>
          <w:b/>
          <w:sz w:val="22"/>
          <w:szCs w:val="22"/>
        </w:rPr>
      </w:pPr>
      <w:r w:rsidRPr="00B524B5">
        <w:rPr>
          <w:b/>
          <w:sz w:val="22"/>
          <w:szCs w:val="22"/>
        </w:rPr>
        <w:t>Maintenance of Assets</w:t>
      </w:r>
    </w:p>
    <w:p w:rsidR="00CB2417" w:rsidRPr="00B524B5" w:rsidRDefault="00CB2417" w:rsidP="001E3BA7">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Proper care of Government</w:t>
      </w:r>
      <w:r w:rsidR="00250F16">
        <w:rPr>
          <w:rFonts w:ascii="Times New Roman" w:hAnsi="Times New Roman"/>
          <w:color w:val="000000"/>
          <w:sz w:val="22"/>
          <w:szCs w:val="22"/>
        </w:rPr>
        <w:t>-</w:t>
      </w:r>
      <w:r w:rsidRPr="00B524B5">
        <w:rPr>
          <w:rFonts w:ascii="Times New Roman" w:hAnsi="Times New Roman"/>
          <w:color w:val="000000"/>
          <w:sz w:val="22"/>
          <w:szCs w:val="22"/>
        </w:rPr>
        <w:t>owned equipment, whether government furnished or contractor purchased, is the responsibility of the University. The University delegates the responsibility of maintaining equipment in proper working condition to the P</w:t>
      </w:r>
      <w:r w:rsidR="00501558" w:rsidRPr="00B524B5">
        <w:rPr>
          <w:rFonts w:ascii="Times New Roman" w:hAnsi="Times New Roman"/>
          <w:color w:val="000000"/>
          <w:sz w:val="22"/>
          <w:szCs w:val="22"/>
        </w:rPr>
        <w:t>I</w:t>
      </w:r>
      <w:r w:rsidRPr="00B524B5">
        <w:rPr>
          <w:rFonts w:ascii="Times New Roman" w:hAnsi="Times New Roman"/>
          <w:color w:val="000000"/>
          <w:sz w:val="22"/>
          <w:szCs w:val="22"/>
        </w:rPr>
        <w:t xml:space="preserve"> of the research project for which the property was acquired. </w:t>
      </w:r>
      <w:r w:rsidR="00501558" w:rsidRPr="00B524B5">
        <w:rPr>
          <w:rFonts w:ascii="Times New Roman" w:hAnsi="Times New Roman"/>
          <w:color w:val="000000"/>
          <w:sz w:val="22"/>
          <w:szCs w:val="22"/>
        </w:rPr>
        <w:t xml:space="preserve"> Any applicable technical publications should be consulted as necessary and prevent</w:t>
      </w:r>
      <w:r w:rsidR="001C5F2B">
        <w:rPr>
          <w:rFonts w:ascii="Times New Roman" w:hAnsi="Times New Roman"/>
          <w:color w:val="000000"/>
          <w:sz w:val="22"/>
          <w:szCs w:val="22"/>
        </w:rPr>
        <w:t>at</w:t>
      </w:r>
      <w:r w:rsidR="00501558" w:rsidRPr="00B524B5">
        <w:rPr>
          <w:rFonts w:ascii="Times New Roman" w:hAnsi="Times New Roman"/>
          <w:color w:val="000000"/>
          <w:sz w:val="22"/>
          <w:szCs w:val="22"/>
        </w:rPr>
        <w:t>ive maintenance scheduled accordingly.</w:t>
      </w:r>
    </w:p>
    <w:p w:rsidR="0053515E" w:rsidRPr="00B524B5" w:rsidRDefault="0053515E" w:rsidP="00CB2417">
      <w:pPr>
        <w:autoSpaceDE w:val="0"/>
        <w:autoSpaceDN w:val="0"/>
        <w:adjustRightInd w:val="0"/>
        <w:rPr>
          <w:rFonts w:ascii="Times New Roman" w:hAnsi="Times New Roman"/>
          <w:b/>
          <w:color w:val="000000"/>
          <w:sz w:val="22"/>
          <w:szCs w:val="22"/>
        </w:rPr>
      </w:pPr>
    </w:p>
    <w:p w:rsidR="00CB2417" w:rsidRPr="00B524B5" w:rsidRDefault="00F203FE" w:rsidP="00CB2417">
      <w:pPr>
        <w:autoSpaceDE w:val="0"/>
        <w:autoSpaceDN w:val="0"/>
        <w:adjustRightInd w:val="0"/>
        <w:rPr>
          <w:rFonts w:ascii="Times New Roman" w:hAnsi="Times New Roman"/>
          <w:b/>
          <w:color w:val="000000"/>
          <w:sz w:val="22"/>
          <w:szCs w:val="22"/>
        </w:rPr>
      </w:pPr>
      <w:r w:rsidRPr="00B524B5">
        <w:rPr>
          <w:rFonts w:ascii="Times New Roman" w:hAnsi="Times New Roman"/>
          <w:b/>
          <w:color w:val="000000"/>
          <w:sz w:val="22"/>
          <w:szCs w:val="22"/>
        </w:rPr>
        <w:t>Award Close Out</w:t>
      </w:r>
    </w:p>
    <w:p w:rsidR="00F203FE" w:rsidRPr="00B524B5" w:rsidRDefault="00F203FE" w:rsidP="00501558">
      <w:pPr>
        <w:autoSpaceDE w:val="0"/>
        <w:autoSpaceDN w:val="0"/>
        <w:adjustRightInd w:val="0"/>
        <w:jc w:val="both"/>
        <w:rPr>
          <w:rFonts w:ascii="Times New Roman" w:hAnsi="Times New Roman"/>
          <w:b/>
          <w:color w:val="000000"/>
          <w:sz w:val="22"/>
          <w:szCs w:val="22"/>
        </w:rPr>
      </w:pPr>
      <w:r w:rsidRPr="00B524B5">
        <w:rPr>
          <w:rFonts w:ascii="Times New Roman" w:hAnsi="Times New Roman"/>
          <w:sz w:val="22"/>
          <w:szCs w:val="22"/>
        </w:rPr>
        <w:t>Upon completion of each contract, the P</w:t>
      </w:r>
      <w:r w:rsidR="00501558" w:rsidRPr="00B524B5">
        <w:rPr>
          <w:rFonts w:ascii="Times New Roman" w:hAnsi="Times New Roman"/>
          <w:sz w:val="22"/>
          <w:szCs w:val="22"/>
        </w:rPr>
        <w:t>I</w:t>
      </w:r>
      <w:r w:rsidRPr="00B524B5">
        <w:rPr>
          <w:rFonts w:ascii="Times New Roman" w:hAnsi="Times New Roman"/>
          <w:sz w:val="22"/>
          <w:szCs w:val="22"/>
        </w:rPr>
        <w:t xml:space="preserve"> will notify </w:t>
      </w:r>
      <w:r w:rsidR="00501558" w:rsidRPr="00B524B5">
        <w:rPr>
          <w:rFonts w:ascii="Times New Roman" w:hAnsi="Times New Roman"/>
          <w:sz w:val="22"/>
          <w:szCs w:val="22"/>
        </w:rPr>
        <w:t xml:space="preserve">Grants Accounting and </w:t>
      </w:r>
      <w:r w:rsidRPr="00B524B5">
        <w:rPr>
          <w:rFonts w:ascii="Times New Roman" w:hAnsi="Times New Roman"/>
          <w:sz w:val="22"/>
          <w:szCs w:val="22"/>
        </w:rPr>
        <w:t xml:space="preserve">the </w:t>
      </w:r>
      <w:r w:rsidR="00501558" w:rsidRPr="00B524B5">
        <w:rPr>
          <w:rFonts w:ascii="Times New Roman" w:hAnsi="Times New Roman"/>
          <w:sz w:val="22"/>
          <w:szCs w:val="22"/>
        </w:rPr>
        <w:t>SP</w:t>
      </w:r>
      <w:r w:rsidR="00250F16">
        <w:rPr>
          <w:rFonts w:ascii="Times New Roman" w:hAnsi="Times New Roman"/>
          <w:sz w:val="22"/>
          <w:szCs w:val="22"/>
        </w:rPr>
        <w:t>F</w:t>
      </w:r>
      <w:r w:rsidR="00501558" w:rsidRPr="00B524B5">
        <w:rPr>
          <w:rFonts w:ascii="Times New Roman" w:hAnsi="Times New Roman"/>
          <w:sz w:val="22"/>
          <w:szCs w:val="22"/>
        </w:rPr>
        <w:t>A</w:t>
      </w:r>
      <w:r w:rsidRPr="00B524B5">
        <w:rPr>
          <w:rFonts w:ascii="Times New Roman" w:hAnsi="Times New Roman"/>
          <w:sz w:val="22"/>
          <w:szCs w:val="22"/>
        </w:rPr>
        <w:t xml:space="preserve"> and a final inventory will be taken.  All plant equipment acquired and accountable under the contract and any significant quantities of material and supplies as may be readily associated with the specific contract in question is inventoried and declared to the Government Property Administrator.  Retention of materials and supplies will be requested when a justifiable need exists.</w:t>
      </w:r>
      <w:r w:rsidR="00315D7C" w:rsidRPr="00B524B5">
        <w:rPr>
          <w:rFonts w:ascii="Times New Roman" w:hAnsi="Times New Roman"/>
          <w:sz w:val="22"/>
          <w:szCs w:val="22"/>
        </w:rPr>
        <w:t xml:space="preserve"> </w:t>
      </w:r>
      <w:r w:rsidRPr="00B524B5">
        <w:rPr>
          <w:rFonts w:ascii="Times New Roman" w:hAnsi="Times New Roman"/>
          <w:sz w:val="22"/>
          <w:szCs w:val="22"/>
        </w:rPr>
        <w:t xml:space="preserve"> If no other Federal research remains in the area being inventoried, all material and supplies determined to be Government property will be declared excess and disposal instructions requested.</w:t>
      </w:r>
    </w:p>
    <w:p w:rsidR="00CB2417" w:rsidRPr="00B524B5" w:rsidRDefault="00CB2417" w:rsidP="00CB2417">
      <w:pPr>
        <w:autoSpaceDE w:val="0"/>
        <w:autoSpaceDN w:val="0"/>
        <w:adjustRightInd w:val="0"/>
        <w:rPr>
          <w:rFonts w:ascii="Times New Roman" w:hAnsi="Times New Roman"/>
          <w:b/>
          <w:color w:val="000000"/>
          <w:sz w:val="22"/>
          <w:szCs w:val="22"/>
        </w:rPr>
      </w:pPr>
    </w:p>
    <w:p w:rsidR="00F43816" w:rsidRPr="00622813" w:rsidRDefault="00F43816" w:rsidP="00501558">
      <w:pPr>
        <w:pStyle w:val="Heading1"/>
        <w:numPr>
          <w:ilvl w:val="0"/>
          <w:numId w:val="37"/>
        </w:numPr>
        <w:rPr>
          <w:b/>
          <w:u w:val="none"/>
        </w:rPr>
      </w:pPr>
      <w:bookmarkStart w:id="71" w:name="_Toc442782053"/>
      <w:r w:rsidRPr="00622813">
        <w:rPr>
          <w:b/>
          <w:u w:val="none"/>
        </w:rPr>
        <w:t>Establishing a Capital Index</w:t>
      </w:r>
      <w:bookmarkEnd w:id="71"/>
    </w:p>
    <w:p w:rsidR="00F43816" w:rsidRPr="00B524B5" w:rsidRDefault="00F43816" w:rsidP="00F43816">
      <w:pPr>
        <w:tabs>
          <w:tab w:val="left" w:pos="2016"/>
          <w:tab w:val="left" w:pos="3168"/>
        </w:tabs>
        <w:ind w:left="3168"/>
        <w:rPr>
          <w:rFonts w:ascii="Times New Roman" w:hAnsi="Times New Roman"/>
          <w:sz w:val="22"/>
          <w:szCs w:val="22"/>
        </w:rPr>
      </w:pPr>
    </w:p>
    <w:p w:rsidR="007F2DF1" w:rsidRPr="00B524B5" w:rsidRDefault="007F2DF1" w:rsidP="007F2DF1">
      <w:pPr>
        <w:rPr>
          <w:rFonts w:ascii="Times New Roman" w:hAnsi="Times New Roman"/>
          <w:b/>
          <w:color w:val="7030A0"/>
          <w:sz w:val="22"/>
          <w:szCs w:val="22"/>
        </w:rPr>
      </w:pPr>
    </w:p>
    <w:p w:rsidR="00CA3A2F" w:rsidRPr="00B524B5" w:rsidRDefault="007F2DF1" w:rsidP="001E3BA7">
      <w:pPr>
        <w:jc w:val="both"/>
        <w:rPr>
          <w:rFonts w:ascii="Times New Roman" w:hAnsi="Times New Roman"/>
          <w:sz w:val="22"/>
          <w:szCs w:val="22"/>
        </w:rPr>
      </w:pPr>
      <w:r w:rsidRPr="00B524B5">
        <w:rPr>
          <w:rFonts w:ascii="Times New Roman" w:hAnsi="Times New Roman"/>
          <w:sz w:val="22"/>
          <w:szCs w:val="22"/>
        </w:rPr>
        <w:t>Th</w:t>
      </w:r>
      <w:r w:rsidR="00C750D1" w:rsidRPr="00B524B5">
        <w:rPr>
          <w:rFonts w:ascii="Times New Roman" w:hAnsi="Times New Roman"/>
          <w:sz w:val="22"/>
          <w:szCs w:val="22"/>
        </w:rPr>
        <w:t>is</w:t>
      </w:r>
      <w:r w:rsidRPr="00B524B5">
        <w:rPr>
          <w:rFonts w:ascii="Times New Roman" w:hAnsi="Times New Roman"/>
          <w:sz w:val="22"/>
          <w:szCs w:val="22"/>
        </w:rPr>
        <w:t xml:space="preserve"> section provides general guidelines the University follows in establishing Indexes for capital projects and capital equipment.</w:t>
      </w:r>
      <w:r w:rsidR="001E3BA7" w:rsidRPr="00B524B5">
        <w:rPr>
          <w:rFonts w:ascii="Times New Roman" w:hAnsi="Times New Roman"/>
          <w:sz w:val="22"/>
          <w:szCs w:val="22"/>
        </w:rPr>
        <w:t xml:space="preserve">  </w:t>
      </w:r>
      <w:r w:rsidR="00CA3A2F" w:rsidRPr="00B524B5">
        <w:rPr>
          <w:rFonts w:ascii="Times New Roman" w:hAnsi="Times New Roman"/>
          <w:sz w:val="22"/>
          <w:szCs w:val="22"/>
        </w:rPr>
        <w:t xml:space="preserve">Refer to </w:t>
      </w:r>
      <w:hyperlink r:id="rId8" w:history="1">
        <w:r w:rsidR="00CA3A2F" w:rsidRPr="00B524B5">
          <w:rPr>
            <w:rStyle w:val="Hyperlink"/>
            <w:rFonts w:ascii="Times New Roman" w:hAnsi="Times New Roman"/>
            <w:sz w:val="22"/>
            <w:szCs w:val="22"/>
          </w:rPr>
          <w:t>Capital Assets Procedures 2011.xlsx</w:t>
        </w:r>
      </w:hyperlink>
      <w:r w:rsidR="00CA3A2F" w:rsidRPr="00B524B5">
        <w:rPr>
          <w:rFonts w:ascii="Times New Roman" w:hAnsi="Times New Roman"/>
          <w:sz w:val="22"/>
          <w:szCs w:val="22"/>
        </w:rPr>
        <w:t xml:space="preserve"> </w:t>
      </w:r>
      <w:r w:rsidR="00B6193A" w:rsidRPr="00B524B5">
        <w:rPr>
          <w:rFonts w:ascii="Times New Roman" w:hAnsi="Times New Roman"/>
          <w:sz w:val="22"/>
          <w:szCs w:val="22"/>
        </w:rPr>
        <w:t xml:space="preserve"> </w:t>
      </w:r>
      <w:r w:rsidR="00CA3A2F" w:rsidRPr="00B524B5">
        <w:rPr>
          <w:rFonts w:ascii="Times New Roman" w:hAnsi="Times New Roman"/>
          <w:sz w:val="22"/>
          <w:szCs w:val="22"/>
        </w:rPr>
        <w:t>for the specifics on the procedure.</w:t>
      </w:r>
    </w:p>
    <w:p w:rsidR="007F2DF1" w:rsidRPr="00B524B5" w:rsidRDefault="007F2DF1" w:rsidP="00F43816">
      <w:pPr>
        <w:tabs>
          <w:tab w:val="left" w:pos="2016"/>
          <w:tab w:val="left" w:pos="3168"/>
        </w:tabs>
        <w:ind w:left="3168"/>
        <w:rPr>
          <w:rFonts w:ascii="Times New Roman" w:hAnsi="Times New Roman"/>
          <w:sz w:val="22"/>
          <w:szCs w:val="22"/>
        </w:rPr>
      </w:pPr>
    </w:p>
    <w:p w:rsidR="00F43816" w:rsidRPr="00B524B5" w:rsidRDefault="00767771" w:rsidP="00A05A8B">
      <w:pPr>
        <w:pStyle w:val="Heading2"/>
      </w:pPr>
      <w:r w:rsidRPr="00B524B5">
        <w:t xml:space="preserve">   </w:t>
      </w:r>
      <w:bookmarkStart w:id="72" w:name="_Toc442782054"/>
      <w:r w:rsidR="00F43816" w:rsidRPr="00B524B5">
        <w:t>CIP Projects</w:t>
      </w:r>
      <w:bookmarkEnd w:id="72"/>
    </w:p>
    <w:p w:rsidR="00E86EB0" w:rsidRPr="00B524B5" w:rsidRDefault="00F43816" w:rsidP="001E3BA7">
      <w:pPr>
        <w:jc w:val="both"/>
        <w:rPr>
          <w:rFonts w:ascii="Times New Roman" w:hAnsi="Times New Roman"/>
          <w:sz w:val="22"/>
          <w:szCs w:val="22"/>
        </w:rPr>
      </w:pPr>
      <w:bookmarkStart w:id="73" w:name="_Toc286153352"/>
      <w:bookmarkStart w:id="74" w:name="_Toc286154341"/>
      <w:r w:rsidRPr="00B524B5">
        <w:rPr>
          <w:rFonts w:ascii="Times New Roman" w:hAnsi="Times New Roman"/>
          <w:sz w:val="22"/>
          <w:szCs w:val="22"/>
        </w:rPr>
        <w:t>The University establish</w:t>
      </w:r>
      <w:r w:rsidR="00E86EB0" w:rsidRPr="00B524B5">
        <w:rPr>
          <w:rFonts w:ascii="Times New Roman" w:hAnsi="Times New Roman"/>
          <w:sz w:val="22"/>
          <w:szCs w:val="22"/>
        </w:rPr>
        <w:t>es</w:t>
      </w:r>
      <w:r w:rsidRPr="00B524B5">
        <w:rPr>
          <w:rFonts w:ascii="Times New Roman" w:hAnsi="Times New Roman"/>
          <w:sz w:val="22"/>
          <w:szCs w:val="22"/>
        </w:rPr>
        <w:t xml:space="preserve"> unique indexes </w:t>
      </w:r>
      <w:r w:rsidR="00E86EB0" w:rsidRPr="00B524B5">
        <w:rPr>
          <w:rFonts w:ascii="Times New Roman" w:hAnsi="Times New Roman"/>
          <w:sz w:val="22"/>
          <w:szCs w:val="22"/>
        </w:rPr>
        <w:t>for each specific CIP project.  The Index is assigned based on the building, structure</w:t>
      </w:r>
      <w:r w:rsidR="00E10417" w:rsidRPr="00B524B5">
        <w:rPr>
          <w:rFonts w:ascii="Times New Roman" w:hAnsi="Times New Roman"/>
          <w:sz w:val="22"/>
          <w:szCs w:val="22"/>
        </w:rPr>
        <w:t>, computer</w:t>
      </w:r>
      <w:r w:rsidR="00E86EB0" w:rsidRPr="00B524B5">
        <w:rPr>
          <w:rFonts w:ascii="Times New Roman" w:hAnsi="Times New Roman"/>
          <w:sz w:val="22"/>
          <w:szCs w:val="22"/>
        </w:rPr>
        <w:t xml:space="preserve"> system, or equipment involved.</w:t>
      </w:r>
      <w:r w:rsidR="007F2DF1" w:rsidRPr="00B524B5">
        <w:rPr>
          <w:rFonts w:ascii="Times New Roman" w:hAnsi="Times New Roman"/>
          <w:sz w:val="22"/>
          <w:szCs w:val="22"/>
        </w:rPr>
        <w:t xml:space="preserve">  There</w:t>
      </w:r>
      <w:r w:rsidR="00C750D1" w:rsidRPr="00B524B5">
        <w:rPr>
          <w:rFonts w:ascii="Times New Roman" w:hAnsi="Times New Roman"/>
          <w:sz w:val="22"/>
          <w:szCs w:val="22"/>
        </w:rPr>
        <w:t xml:space="preserve"> are </w:t>
      </w:r>
      <w:r w:rsidR="007F2DF1" w:rsidRPr="00B524B5">
        <w:rPr>
          <w:rFonts w:ascii="Times New Roman" w:hAnsi="Times New Roman"/>
          <w:sz w:val="22"/>
          <w:szCs w:val="22"/>
        </w:rPr>
        <w:t xml:space="preserve">separate </w:t>
      </w:r>
      <w:r w:rsidR="00E10417" w:rsidRPr="00B524B5">
        <w:rPr>
          <w:rFonts w:ascii="Times New Roman" w:hAnsi="Times New Roman"/>
          <w:sz w:val="22"/>
          <w:szCs w:val="22"/>
        </w:rPr>
        <w:t>ranges for</w:t>
      </w:r>
      <w:r w:rsidR="007F2DF1" w:rsidRPr="00B524B5">
        <w:rPr>
          <w:rFonts w:ascii="Times New Roman" w:hAnsi="Times New Roman"/>
          <w:sz w:val="22"/>
          <w:szCs w:val="22"/>
        </w:rPr>
        <w:t xml:space="preserve"> </w:t>
      </w:r>
      <w:r w:rsidR="00405757" w:rsidRPr="00B524B5">
        <w:rPr>
          <w:rFonts w:ascii="Times New Roman" w:hAnsi="Times New Roman"/>
          <w:sz w:val="22"/>
          <w:szCs w:val="22"/>
        </w:rPr>
        <w:t>different classifications: Main Campus Academic</w:t>
      </w:r>
      <w:r w:rsidR="00E10417" w:rsidRPr="00B524B5">
        <w:rPr>
          <w:rFonts w:ascii="Times New Roman" w:hAnsi="Times New Roman"/>
          <w:sz w:val="22"/>
          <w:szCs w:val="22"/>
        </w:rPr>
        <w:t>, Health</w:t>
      </w:r>
      <w:r w:rsidR="00405757" w:rsidRPr="00B524B5">
        <w:rPr>
          <w:rFonts w:ascii="Times New Roman" w:hAnsi="Times New Roman"/>
          <w:sz w:val="22"/>
          <w:szCs w:val="22"/>
        </w:rPr>
        <w:t xml:space="preserve"> Science Campus Academic, and Health Science Campus Clinical.</w:t>
      </w:r>
      <w:bookmarkEnd w:id="73"/>
      <w:bookmarkEnd w:id="74"/>
      <w:r w:rsidR="001E3BA7" w:rsidRPr="00B524B5">
        <w:rPr>
          <w:rFonts w:ascii="Times New Roman" w:hAnsi="Times New Roman"/>
          <w:sz w:val="22"/>
          <w:szCs w:val="22"/>
        </w:rPr>
        <w:t xml:space="preserve">  </w:t>
      </w:r>
      <w:r w:rsidR="00E10417" w:rsidRPr="00B524B5">
        <w:rPr>
          <w:rFonts w:ascii="Times New Roman" w:hAnsi="Times New Roman"/>
          <w:sz w:val="22"/>
          <w:szCs w:val="22"/>
        </w:rPr>
        <w:t xml:space="preserve">All expenditures related to the project are recorded against the assigned Index using the appropriate account code.  </w:t>
      </w:r>
      <w:r w:rsidR="00E86EB0" w:rsidRPr="00B524B5">
        <w:rPr>
          <w:rFonts w:ascii="Times New Roman" w:hAnsi="Times New Roman"/>
          <w:sz w:val="22"/>
          <w:szCs w:val="22"/>
        </w:rPr>
        <w:t>Transfer of budget dollars and funding dollars are also posted to the assigned Index.  Upon complet</w:t>
      </w:r>
      <w:r w:rsidR="00405757" w:rsidRPr="00B524B5">
        <w:rPr>
          <w:rFonts w:ascii="Times New Roman" w:hAnsi="Times New Roman"/>
          <w:sz w:val="22"/>
          <w:szCs w:val="22"/>
        </w:rPr>
        <w:t>ion</w:t>
      </w:r>
      <w:r w:rsidR="00E86EB0" w:rsidRPr="00B524B5">
        <w:rPr>
          <w:rFonts w:ascii="Times New Roman" w:hAnsi="Times New Roman"/>
          <w:sz w:val="22"/>
          <w:szCs w:val="22"/>
        </w:rPr>
        <w:t xml:space="preserve"> of the project, the asset will be capitalized to the appropriate asset.  Any remaining fund dollars will be transferred back to the original source.</w:t>
      </w:r>
      <w:r w:rsidR="00405757" w:rsidRPr="00B524B5">
        <w:rPr>
          <w:rFonts w:ascii="Times New Roman" w:hAnsi="Times New Roman"/>
          <w:sz w:val="22"/>
          <w:szCs w:val="22"/>
        </w:rPr>
        <w:t xml:space="preserve"> </w:t>
      </w:r>
      <w:r w:rsidR="001E3BA7" w:rsidRPr="00B524B5">
        <w:rPr>
          <w:rFonts w:ascii="Times New Roman" w:hAnsi="Times New Roman"/>
          <w:sz w:val="22"/>
          <w:szCs w:val="22"/>
        </w:rPr>
        <w:t xml:space="preserve"> </w:t>
      </w:r>
      <w:r w:rsidR="00405757" w:rsidRPr="00B524B5">
        <w:rPr>
          <w:rFonts w:ascii="Times New Roman" w:hAnsi="Times New Roman"/>
          <w:sz w:val="22"/>
          <w:szCs w:val="22"/>
        </w:rPr>
        <w:t>The CIP index should be closed when the project is complete.</w:t>
      </w:r>
    </w:p>
    <w:p w:rsidR="00405757" w:rsidRPr="00B524B5" w:rsidRDefault="00405757" w:rsidP="00E86EB0">
      <w:pPr>
        <w:rPr>
          <w:rFonts w:ascii="Times New Roman" w:hAnsi="Times New Roman"/>
          <w:sz w:val="22"/>
          <w:szCs w:val="22"/>
        </w:rPr>
      </w:pPr>
    </w:p>
    <w:p w:rsidR="00405757" w:rsidRPr="00B524B5" w:rsidRDefault="00767771" w:rsidP="00A05A8B">
      <w:pPr>
        <w:pStyle w:val="Heading2"/>
      </w:pPr>
      <w:r w:rsidRPr="00B524B5">
        <w:rPr>
          <w:b w:val="0"/>
        </w:rPr>
        <w:t xml:space="preserve"> </w:t>
      </w:r>
      <w:bookmarkStart w:id="75" w:name="_Toc442782055"/>
      <w:r w:rsidR="00405757" w:rsidRPr="00B524B5">
        <w:t>Equipment</w:t>
      </w:r>
      <w:bookmarkEnd w:id="75"/>
    </w:p>
    <w:p w:rsidR="00405757" w:rsidRPr="00B524B5" w:rsidRDefault="00405757" w:rsidP="001E3BA7">
      <w:pPr>
        <w:jc w:val="both"/>
        <w:rPr>
          <w:rFonts w:ascii="Times New Roman" w:hAnsi="Times New Roman"/>
          <w:sz w:val="22"/>
          <w:szCs w:val="22"/>
        </w:rPr>
      </w:pPr>
      <w:bookmarkStart w:id="76" w:name="_Toc286153354"/>
      <w:bookmarkStart w:id="77" w:name="_Toc286154343"/>
      <w:r w:rsidRPr="00B524B5">
        <w:rPr>
          <w:rFonts w:ascii="Times New Roman" w:hAnsi="Times New Roman"/>
          <w:sz w:val="22"/>
          <w:szCs w:val="22"/>
        </w:rPr>
        <w:t>The University establishes unique indexes for a grouping of similar departments.</w:t>
      </w:r>
      <w:r w:rsidR="00767771" w:rsidRPr="00B524B5">
        <w:rPr>
          <w:rFonts w:ascii="Times New Roman" w:hAnsi="Times New Roman"/>
          <w:sz w:val="22"/>
          <w:szCs w:val="22"/>
        </w:rPr>
        <w:t xml:space="preserve">  </w:t>
      </w:r>
      <w:r w:rsidRPr="00B524B5">
        <w:rPr>
          <w:rFonts w:ascii="Times New Roman" w:hAnsi="Times New Roman"/>
          <w:sz w:val="22"/>
          <w:szCs w:val="22"/>
        </w:rPr>
        <w:t xml:space="preserve">There are separate ranges </w:t>
      </w:r>
      <w:r w:rsidR="00D665CD" w:rsidRPr="00B524B5">
        <w:rPr>
          <w:rFonts w:ascii="Times New Roman" w:hAnsi="Times New Roman"/>
          <w:sz w:val="22"/>
          <w:szCs w:val="22"/>
        </w:rPr>
        <w:t>for</w:t>
      </w:r>
      <w:r w:rsidRPr="00B524B5">
        <w:rPr>
          <w:rFonts w:ascii="Times New Roman" w:hAnsi="Times New Roman"/>
          <w:sz w:val="22"/>
          <w:szCs w:val="22"/>
        </w:rPr>
        <w:t xml:space="preserve"> Academic and Clinical</w:t>
      </w:r>
      <w:r w:rsidR="00D665CD" w:rsidRPr="00B524B5">
        <w:rPr>
          <w:rFonts w:ascii="Times New Roman" w:hAnsi="Times New Roman"/>
          <w:sz w:val="22"/>
          <w:szCs w:val="22"/>
        </w:rPr>
        <w:t xml:space="preserve"> equipment</w:t>
      </w:r>
      <w:r w:rsidRPr="00B524B5">
        <w:rPr>
          <w:rFonts w:ascii="Times New Roman" w:hAnsi="Times New Roman"/>
          <w:sz w:val="22"/>
          <w:szCs w:val="22"/>
        </w:rPr>
        <w:t>.</w:t>
      </w:r>
      <w:bookmarkEnd w:id="76"/>
      <w:bookmarkEnd w:id="77"/>
      <w:r w:rsidRPr="00B524B5">
        <w:rPr>
          <w:rFonts w:ascii="Times New Roman" w:hAnsi="Times New Roman"/>
          <w:sz w:val="22"/>
          <w:szCs w:val="22"/>
        </w:rPr>
        <w:t xml:space="preserve"> </w:t>
      </w:r>
      <w:bookmarkStart w:id="78" w:name="_Toc286153355"/>
      <w:bookmarkStart w:id="79" w:name="_Toc286154344"/>
      <w:r w:rsidR="001E3BA7" w:rsidRPr="00B524B5">
        <w:rPr>
          <w:rFonts w:ascii="Times New Roman" w:hAnsi="Times New Roman"/>
          <w:sz w:val="22"/>
          <w:szCs w:val="22"/>
        </w:rPr>
        <w:t xml:space="preserve"> </w:t>
      </w:r>
      <w:r w:rsidR="00D665CD" w:rsidRPr="00B524B5">
        <w:rPr>
          <w:rFonts w:ascii="Times New Roman" w:hAnsi="Times New Roman"/>
          <w:sz w:val="22"/>
          <w:szCs w:val="22"/>
        </w:rPr>
        <w:t xml:space="preserve">All expenditures related to the equipment </w:t>
      </w:r>
      <w:r w:rsidR="00E10417" w:rsidRPr="00B524B5">
        <w:rPr>
          <w:rFonts w:ascii="Times New Roman" w:hAnsi="Times New Roman"/>
          <w:sz w:val="22"/>
          <w:szCs w:val="22"/>
        </w:rPr>
        <w:t>are</w:t>
      </w:r>
      <w:r w:rsidR="00D665CD" w:rsidRPr="00B524B5">
        <w:rPr>
          <w:rFonts w:ascii="Times New Roman" w:hAnsi="Times New Roman"/>
          <w:sz w:val="22"/>
          <w:szCs w:val="22"/>
        </w:rPr>
        <w:t xml:space="preserve"> recorded against the assigned Index using the appropriate account code.  </w:t>
      </w:r>
      <w:r w:rsidRPr="00B524B5">
        <w:rPr>
          <w:rFonts w:ascii="Times New Roman" w:hAnsi="Times New Roman"/>
          <w:sz w:val="22"/>
          <w:szCs w:val="22"/>
        </w:rPr>
        <w:t xml:space="preserve"> Transfer of budget dollars and funding dollars are also posted to the assigned Index.</w:t>
      </w:r>
      <w:bookmarkEnd w:id="78"/>
      <w:bookmarkEnd w:id="79"/>
      <w:r w:rsidRPr="00B524B5">
        <w:rPr>
          <w:rFonts w:ascii="Times New Roman" w:hAnsi="Times New Roman"/>
          <w:sz w:val="22"/>
          <w:szCs w:val="22"/>
        </w:rPr>
        <w:t xml:space="preserve">  </w:t>
      </w:r>
      <w:bookmarkStart w:id="80" w:name="_Toc286153356"/>
      <w:bookmarkStart w:id="81" w:name="_Toc286154345"/>
      <w:r w:rsidR="00D665CD" w:rsidRPr="00B524B5">
        <w:rPr>
          <w:rFonts w:ascii="Times New Roman" w:hAnsi="Times New Roman"/>
          <w:sz w:val="22"/>
          <w:szCs w:val="22"/>
        </w:rPr>
        <w:t>When payment has been posted</w:t>
      </w:r>
      <w:r w:rsidRPr="00B524B5">
        <w:rPr>
          <w:rFonts w:ascii="Times New Roman" w:hAnsi="Times New Roman"/>
          <w:sz w:val="22"/>
          <w:szCs w:val="22"/>
        </w:rPr>
        <w:t xml:space="preserve">, the </w:t>
      </w:r>
      <w:r w:rsidR="00D665CD" w:rsidRPr="00B524B5">
        <w:rPr>
          <w:rFonts w:ascii="Times New Roman" w:hAnsi="Times New Roman"/>
          <w:sz w:val="22"/>
          <w:szCs w:val="22"/>
        </w:rPr>
        <w:t>equipment</w:t>
      </w:r>
      <w:r w:rsidRPr="00B524B5">
        <w:rPr>
          <w:rFonts w:ascii="Times New Roman" w:hAnsi="Times New Roman"/>
          <w:sz w:val="22"/>
          <w:szCs w:val="22"/>
        </w:rPr>
        <w:t xml:space="preserve"> will be capitalized to the appropriate asset.</w:t>
      </w:r>
      <w:bookmarkEnd w:id="80"/>
      <w:bookmarkEnd w:id="81"/>
      <w:r w:rsidRPr="00B524B5">
        <w:rPr>
          <w:rFonts w:ascii="Times New Roman" w:hAnsi="Times New Roman"/>
          <w:sz w:val="22"/>
          <w:szCs w:val="22"/>
        </w:rPr>
        <w:t xml:space="preserve"> </w:t>
      </w:r>
      <w:bookmarkStart w:id="82" w:name="_Toc286153357"/>
      <w:bookmarkStart w:id="83" w:name="_Toc286154346"/>
      <w:r w:rsidR="001E3BA7" w:rsidRPr="00B524B5">
        <w:rPr>
          <w:rFonts w:ascii="Times New Roman" w:hAnsi="Times New Roman"/>
          <w:sz w:val="22"/>
          <w:szCs w:val="22"/>
        </w:rPr>
        <w:t xml:space="preserve"> </w:t>
      </w:r>
      <w:r w:rsidR="00D665CD" w:rsidRPr="00B524B5">
        <w:rPr>
          <w:rFonts w:ascii="Times New Roman" w:hAnsi="Times New Roman"/>
          <w:sz w:val="22"/>
          <w:szCs w:val="22"/>
        </w:rPr>
        <w:t xml:space="preserve">The </w:t>
      </w:r>
      <w:r w:rsidR="00767771" w:rsidRPr="00B524B5">
        <w:rPr>
          <w:rFonts w:ascii="Times New Roman" w:hAnsi="Times New Roman"/>
          <w:sz w:val="22"/>
          <w:szCs w:val="22"/>
        </w:rPr>
        <w:t>I</w:t>
      </w:r>
      <w:r w:rsidR="00D665CD" w:rsidRPr="00B524B5">
        <w:rPr>
          <w:rFonts w:ascii="Times New Roman" w:hAnsi="Times New Roman"/>
          <w:sz w:val="22"/>
          <w:szCs w:val="22"/>
        </w:rPr>
        <w:t>ndex remains open</w:t>
      </w:r>
      <w:r w:rsidR="00767771" w:rsidRPr="00B524B5">
        <w:rPr>
          <w:rFonts w:ascii="Times New Roman" w:hAnsi="Times New Roman"/>
          <w:sz w:val="22"/>
          <w:szCs w:val="22"/>
        </w:rPr>
        <w:t xml:space="preserve"> after the equipment is capitalized</w:t>
      </w:r>
      <w:r w:rsidR="00D665CD" w:rsidRPr="00B524B5">
        <w:rPr>
          <w:rFonts w:ascii="Times New Roman" w:hAnsi="Times New Roman"/>
          <w:sz w:val="22"/>
          <w:szCs w:val="22"/>
        </w:rPr>
        <w:t xml:space="preserve">.  It </w:t>
      </w:r>
      <w:r w:rsidR="0020480A" w:rsidRPr="00B524B5">
        <w:rPr>
          <w:rFonts w:ascii="Times New Roman" w:hAnsi="Times New Roman"/>
          <w:sz w:val="22"/>
          <w:szCs w:val="22"/>
        </w:rPr>
        <w:t>should</w:t>
      </w:r>
      <w:r w:rsidR="00D665CD" w:rsidRPr="00B524B5">
        <w:rPr>
          <w:rFonts w:ascii="Times New Roman" w:hAnsi="Times New Roman"/>
          <w:sz w:val="22"/>
          <w:szCs w:val="22"/>
        </w:rPr>
        <w:t xml:space="preserve"> be used for future</w:t>
      </w:r>
      <w:r w:rsidR="0020480A" w:rsidRPr="00B524B5">
        <w:rPr>
          <w:rFonts w:ascii="Times New Roman" w:hAnsi="Times New Roman"/>
          <w:sz w:val="22"/>
          <w:szCs w:val="22"/>
        </w:rPr>
        <w:t xml:space="preserve"> capital</w:t>
      </w:r>
      <w:r w:rsidR="00D665CD" w:rsidRPr="00B524B5">
        <w:rPr>
          <w:rFonts w:ascii="Times New Roman" w:hAnsi="Times New Roman"/>
          <w:sz w:val="22"/>
          <w:szCs w:val="22"/>
        </w:rPr>
        <w:t xml:space="preserve"> expenditures for the specified department.</w:t>
      </w:r>
      <w:bookmarkEnd w:id="82"/>
      <w:bookmarkEnd w:id="83"/>
    </w:p>
    <w:p w:rsidR="0020480A" w:rsidRPr="00B524B5" w:rsidRDefault="0020480A" w:rsidP="00722E2B">
      <w:pPr>
        <w:rPr>
          <w:rFonts w:ascii="Times New Roman" w:hAnsi="Times New Roman"/>
          <w:sz w:val="22"/>
          <w:szCs w:val="22"/>
        </w:rPr>
      </w:pPr>
    </w:p>
    <w:p w:rsidR="0020480A" w:rsidRPr="00B524B5" w:rsidRDefault="0020480A" w:rsidP="00722E2B">
      <w:pPr>
        <w:rPr>
          <w:rFonts w:ascii="Times New Roman" w:hAnsi="Times New Roman"/>
          <w:sz w:val="22"/>
          <w:szCs w:val="22"/>
        </w:rPr>
      </w:pPr>
      <w:bookmarkStart w:id="84" w:name="_Toc286153358"/>
      <w:bookmarkStart w:id="85" w:name="_Toc286154347"/>
      <w:r w:rsidRPr="00B524B5">
        <w:rPr>
          <w:rFonts w:ascii="Times New Roman" w:hAnsi="Times New Roman"/>
          <w:sz w:val="22"/>
          <w:szCs w:val="22"/>
        </w:rPr>
        <w:t>Examples:</w:t>
      </w:r>
      <w:bookmarkEnd w:id="84"/>
      <w:bookmarkEnd w:id="85"/>
    </w:p>
    <w:p w:rsidR="00405757" w:rsidRPr="00B524B5" w:rsidRDefault="0020480A" w:rsidP="00722E2B">
      <w:pPr>
        <w:pStyle w:val="ListParagraph"/>
        <w:numPr>
          <w:ilvl w:val="0"/>
          <w:numId w:val="35"/>
        </w:numPr>
        <w:rPr>
          <w:rFonts w:ascii="Times New Roman" w:hAnsi="Times New Roman"/>
          <w:b/>
          <w:color w:val="7030A0"/>
          <w:sz w:val="22"/>
          <w:szCs w:val="22"/>
        </w:rPr>
      </w:pPr>
      <w:bookmarkStart w:id="86" w:name="_Toc286153359"/>
      <w:bookmarkStart w:id="87" w:name="_Toc286154348"/>
      <w:r w:rsidRPr="00B524B5">
        <w:rPr>
          <w:rFonts w:ascii="Times New Roman" w:hAnsi="Times New Roman"/>
          <w:sz w:val="22"/>
          <w:szCs w:val="22"/>
        </w:rPr>
        <w:t>Index 908005</w:t>
      </w:r>
      <w:r w:rsidR="00B97B66" w:rsidRPr="00B524B5">
        <w:rPr>
          <w:rFonts w:ascii="Times New Roman" w:hAnsi="Times New Roman"/>
          <w:sz w:val="22"/>
          <w:szCs w:val="22"/>
        </w:rPr>
        <w:t>, Hospital</w:t>
      </w:r>
      <w:r w:rsidR="00D73DB9" w:rsidRPr="00B524B5">
        <w:rPr>
          <w:rFonts w:ascii="Times New Roman" w:hAnsi="Times New Roman"/>
          <w:sz w:val="22"/>
          <w:szCs w:val="22"/>
        </w:rPr>
        <w:t xml:space="preserve"> </w:t>
      </w:r>
      <w:r w:rsidR="00405757" w:rsidRPr="00B524B5">
        <w:rPr>
          <w:rFonts w:ascii="Times New Roman" w:hAnsi="Times New Roman"/>
          <w:sz w:val="22"/>
          <w:szCs w:val="22"/>
        </w:rPr>
        <w:t>Pathology – Capital Equipment</w:t>
      </w:r>
      <w:r w:rsidR="00B97B66" w:rsidRPr="00B524B5">
        <w:rPr>
          <w:rFonts w:ascii="Times New Roman" w:hAnsi="Times New Roman"/>
          <w:sz w:val="22"/>
          <w:szCs w:val="22"/>
        </w:rPr>
        <w:t>, includes</w:t>
      </w:r>
      <w:r w:rsidR="00405757" w:rsidRPr="00B524B5">
        <w:rPr>
          <w:rFonts w:ascii="Times New Roman" w:hAnsi="Times New Roman"/>
          <w:sz w:val="22"/>
          <w:szCs w:val="22"/>
        </w:rPr>
        <w:t xml:space="preserve"> equipment for Blood Bank, Tissue Typing, </w:t>
      </w:r>
      <w:r w:rsidR="00B97B66" w:rsidRPr="00B524B5">
        <w:rPr>
          <w:rFonts w:ascii="Times New Roman" w:hAnsi="Times New Roman"/>
          <w:sz w:val="22"/>
          <w:szCs w:val="22"/>
        </w:rPr>
        <w:t>Hematology, and</w:t>
      </w:r>
      <w:r w:rsidR="00405757" w:rsidRPr="00B524B5">
        <w:rPr>
          <w:rFonts w:ascii="Times New Roman" w:hAnsi="Times New Roman"/>
          <w:sz w:val="22"/>
          <w:szCs w:val="22"/>
        </w:rPr>
        <w:t xml:space="preserve"> </w:t>
      </w:r>
      <w:r w:rsidR="00D73DB9" w:rsidRPr="00B524B5">
        <w:rPr>
          <w:rFonts w:ascii="Times New Roman" w:hAnsi="Times New Roman"/>
          <w:sz w:val="22"/>
          <w:szCs w:val="22"/>
        </w:rPr>
        <w:t>Immunology</w:t>
      </w:r>
      <w:r w:rsidRPr="00B524B5">
        <w:rPr>
          <w:rFonts w:ascii="Times New Roman" w:hAnsi="Times New Roman"/>
          <w:sz w:val="22"/>
          <w:szCs w:val="22"/>
        </w:rPr>
        <w:t xml:space="preserve"> departments</w:t>
      </w:r>
      <w:r w:rsidR="00405757" w:rsidRPr="00B524B5">
        <w:rPr>
          <w:rFonts w:ascii="Times New Roman" w:hAnsi="Times New Roman"/>
          <w:b/>
          <w:color w:val="7030A0"/>
          <w:sz w:val="22"/>
          <w:szCs w:val="22"/>
        </w:rPr>
        <w:t>.</w:t>
      </w:r>
      <w:bookmarkEnd w:id="86"/>
      <w:bookmarkEnd w:id="87"/>
    </w:p>
    <w:p w:rsidR="003B0354" w:rsidRPr="00B524B5" w:rsidRDefault="003B0354" w:rsidP="00722E2B">
      <w:pPr>
        <w:rPr>
          <w:rFonts w:ascii="Times New Roman" w:hAnsi="Times New Roman"/>
          <w:sz w:val="22"/>
          <w:szCs w:val="22"/>
        </w:rPr>
      </w:pPr>
    </w:p>
    <w:p w:rsidR="0020480A" w:rsidRPr="00B524B5" w:rsidRDefault="0020480A" w:rsidP="00722E2B">
      <w:pPr>
        <w:pStyle w:val="ListParagraph"/>
        <w:numPr>
          <w:ilvl w:val="0"/>
          <w:numId w:val="35"/>
        </w:numPr>
        <w:rPr>
          <w:rFonts w:ascii="Times New Roman" w:hAnsi="Times New Roman"/>
          <w:sz w:val="22"/>
          <w:szCs w:val="22"/>
        </w:rPr>
      </w:pPr>
      <w:r w:rsidRPr="00B524B5">
        <w:rPr>
          <w:rFonts w:ascii="Times New Roman" w:hAnsi="Times New Roman"/>
          <w:sz w:val="22"/>
          <w:szCs w:val="22"/>
        </w:rPr>
        <w:t>Index 9060</w:t>
      </w:r>
      <w:r w:rsidR="00970D4B" w:rsidRPr="00B524B5">
        <w:rPr>
          <w:rFonts w:ascii="Times New Roman" w:hAnsi="Times New Roman"/>
          <w:sz w:val="22"/>
          <w:szCs w:val="22"/>
        </w:rPr>
        <w:t>08</w:t>
      </w:r>
      <w:r w:rsidR="00B97B66" w:rsidRPr="00B524B5">
        <w:rPr>
          <w:rFonts w:ascii="Times New Roman" w:hAnsi="Times New Roman"/>
          <w:sz w:val="22"/>
          <w:szCs w:val="22"/>
        </w:rPr>
        <w:t>, Facilities</w:t>
      </w:r>
      <w:r w:rsidRPr="00B524B5">
        <w:rPr>
          <w:rFonts w:ascii="Times New Roman" w:hAnsi="Times New Roman"/>
          <w:sz w:val="22"/>
          <w:szCs w:val="22"/>
        </w:rPr>
        <w:t xml:space="preserve"> </w:t>
      </w:r>
      <w:r w:rsidR="00B97B66" w:rsidRPr="00B524B5">
        <w:rPr>
          <w:rFonts w:ascii="Times New Roman" w:hAnsi="Times New Roman"/>
          <w:sz w:val="22"/>
          <w:szCs w:val="22"/>
        </w:rPr>
        <w:t>Management</w:t>
      </w:r>
      <w:r w:rsidRPr="00B524B5">
        <w:rPr>
          <w:rFonts w:ascii="Times New Roman" w:hAnsi="Times New Roman"/>
          <w:sz w:val="22"/>
          <w:szCs w:val="22"/>
        </w:rPr>
        <w:t>– Capital Equipment</w:t>
      </w:r>
      <w:r w:rsidR="00B97B66" w:rsidRPr="00B524B5">
        <w:rPr>
          <w:rFonts w:ascii="Times New Roman" w:hAnsi="Times New Roman"/>
          <w:sz w:val="22"/>
          <w:szCs w:val="22"/>
        </w:rPr>
        <w:t>, includes</w:t>
      </w:r>
      <w:r w:rsidRPr="00B524B5">
        <w:rPr>
          <w:rFonts w:ascii="Times New Roman" w:hAnsi="Times New Roman"/>
          <w:sz w:val="22"/>
          <w:szCs w:val="22"/>
        </w:rPr>
        <w:t xml:space="preserve"> equipment </w:t>
      </w:r>
      <w:r w:rsidR="00970D4B" w:rsidRPr="00B524B5">
        <w:rPr>
          <w:rFonts w:ascii="Times New Roman" w:hAnsi="Times New Roman"/>
          <w:sz w:val="22"/>
          <w:szCs w:val="22"/>
        </w:rPr>
        <w:t>for Facilities Management, Plant Operations, and Grounds</w:t>
      </w:r>
      <w:r w:rsidR="00415F7D" w:rsidRPr="00B524B5">
        <w:rPr>
          <w:rFonts w:ascii="Times New Roman" w:hAnsi="Times New Roman"/>
          <w:sz w:val="22"/>
          <w:szCs w:val="22"/>
        </w:rPr>
        <w:t xml:space="preserve"> </w:t>
      </w:r>
      <w:r w:rsidRPr="00B524B5">
        <w:rPr>
          <w:rFonts w:ascii="Times New Roman" w:hAnsi="Times New Roman"/>
          <w:sz w:val="22"/>
          <w:szCs w:val="22"/>
        </w:rPr>
        <w:t>departments.</w:t>
      </w:r>
    </w:p>
    <w:p w:rsidR="00405757" w:rsidRPr="00B524B5" w:rsidRDefault="00405757" w:rsidP="00722E2B">
      <w:pPr>
        <w:rPr>
          <w:rFonts w:ascii="Times New Roman" w:hAnsi="Times New Roman"/>
          <w:sz w:val="22"/>
          <w:szCs w:val="22"/>
        </w:rPr>
      </w:pPr>
    </w:p>
    <w:p w:rsidR="007F2DF1" w:rsidRPr="00B524B5" w:rsidRDefault="007F2DF1" w:rsidP="00E86EB0">
      <w:pPr>
        <w:rPr>
          <w:rFonts w:ascii="Times New Roman" w:hAnsi="Times New Roman"/>
          <w:sz w:val="22"/>
          <w:szCs w:val="22"/>
        </w:rPr>
      </w:pPr>
    </w:p>
    <w:p w:rsidR="00F43816" w:rsidRPr="00B524B5" w:rsidRDefault="00F43816" w:rsidP="00F43816">
      <w:pPr>
        <w:rPr>
          <w:rFonts w:ascii="Times New Roman" w:hAnsi="Times New Roman"/>
          <w:sz w:val="22"/>
          <w:szCs w:val="22"/>
        </w:rPr>
      </w:pPr>
    </w:p>
    <w:p w:rsidR="00B93918" w:rsidRPr="00B524B5" w:rsidRDefault="00B93918">
      <w:pPr>
        <w:rPr>
          <w:rFonts w:ascii="Times New Roman" w:hAnsi="Times New Roman"/>
          <w:sz w:val="22"/>
          <w:szCs w:val="22"/>
          <w:u w:val="single"/>
        </w:rPr>
      </w:pPr>
    </w:p>
    <w:p w:rsidR="00F43816" w:rsidRPr="00B524B5" w:rsidRDefault="00F43816">
      <w:pPr>
        <w:rPr>
          <w:rFonts w:ascii="Times New Roman" w:hAnsi="Times New Roman"/>
          <w:b/>
          <w:sz w:val="22"/>
          <w:szCs w:val="22"/>
        </w:rPr>
      </w:pPr>
      <w:r w:rsidRPr="00B524B5">
        <w:rPr>
          <w:rFonts w:ascii="Times New Roman" w:hAnsi="Times New Roman"/>
          <w:b/>
          <w:sz w:val="22"/>
          <w:szCs w:val="22"/>
        </w:rPr>
        <w:br w:type="page"/>
      </w:r>
    </w:p>
    <w:p w:rsidR="00304129" w:rsidRPr="00622813" w:rsidRDefault="00304129" w:rsidP="00501558">
      <w:pPr>
        <w:pStyle w:val="Heading1"/>
        <w:numPr>
          <w:ilvl w:val="0"/>
          <w:numId w:val="37"/>
        </w:numPr>
        <w:rPr>
          <w:b/>
          <w:u w:val="none"/>
        </w:rPr>
      </w:pPr>
      <w:bookmarkStart w:id="88" w:name="_Toc442782056"/>
      <w:r w:rsidRPr="00622813">
        <w:rPr>
          <w:b/>
          <w:u w:val="none"/>
        </w:rPr>
        <w:t>Renovations and Improvements</w:t>
      </w:r>
      <w:bookmarkEnd w:id="88"/>
    </w:p>
    <w:p w:rsidR="00E5696D" w:rsidRPr="00B524B5" w:rsidRDefault="00E5696D" w:rsidP="00E5696D">
      <w:pPr>
        <w:pStyle w:val="Heading2"/>
      </w:pPr>
    </w:p>
    <w:p w:rsidR="00E5696D" w:rsidRPr="00B524B5" w:rsidRDefault="00E5696D" w:rsidP="00E5696D">
      <w:pPr>
        <w:pStyle w:val="Heading2"/>
      </w:pPr>
    </w:p>
    <w:p w:rsidR="00E5696D" w:rsidRPr="00B524B5" w:rsidRDefault="00E5696D" w:rsidP="00E5696D">
      <w:pPr>
        <w:pStyle w:val="Heading2"/>
      </w:pPr>
      <w:bookmarkStart w:id="89" w:name="_Toc442782057"/>
      <w:r w:rsidRPr="00B524B5">
        <w:t>Buildings, Infrastructures, Land Improvements</w:t>
      </w:r>
      <w:bookmarkEnd w:id="89"/>
    </w:p>
    <w:p w:rsidR="005F150D" w:rsidRPr="00B524B5" w:rsidRDefault="00E5696D" w:rsidP="007D3148">
      <w:pPr>
        <w:jc w:val="both"/>
        <w:rPr>
          <w:rFonts w:ascii="Times New Roman" w:hAnsi="Times New Roman"/>
          <w:b/>
          <w:strike/>
          <w:sz w:val="22"/>
          <w:szCs w:val="22"/>
        </w:rPr>
      </w:pPr>
      <w:r w:rsidRPr="00B524B5">
        <w:rPr>
          <w:rFonts w:ascii="Times New Roman" w:hAnsi="Times New Roman"/>
          <w:sz w:val="22"/>
          <w:szCs w:val="22"/>
        </w:rPr>
        <w:t>Renovations and Improvements</w:t>
      </w:r>
      <w:r w:rsidRPr="00B524B5">
        <w:rPr>
          <w:rFonts w:ascii="Times New Roman" w:hAnsi="Times New Roman"/>
          <w:i/>
          <w:sz w:val="22"/>
          <w:szCs w:val="22"/>
        </w:rPr>
        <w:t xml:space="preserve"> </w:t>
      </w:r>
      <w:r w:rsidRPr="00B524B5">
        <w:rPr>
          <w:rFonts w:ascii="Times New Roman" w:hAnsi="Times New Roman"/>
          <w:sz w:val="22"/>
          <w:szCs w:val="22"/>
        </w:rPr>
        <w:t>made to buildings, infrastructures, and land improvements should be re</w:t>
      </w:r>
      <w:r w:rsidR="00DF16C3" w:rsidRPr="00B524B5">
        <w:rPr>
          <w:rFonts w:ascii="Times New Roman" w:hAnsi="Times New Roman"/>
          <w:sz w:val="22"/>
          <w:szCs w:val="22"/>
        </w:rPr>
        <w:t>corded as capital assets if</w:t>
      </w:r>
      <w:r w:rsidRPr="00B524B5">
        <w:rPr>
          <w:rFonts w:ascii="Times New Roman" w:hAnsi="Times New Roman"/>
          <w:sz w:val="22"/>
          <w:szCs w:val="22"/>
        </w:rPr>
        <w:t xml:space="preserve"> they meet established capitalization criteria.</w:t>
      </w:r>
      <w:r w:rsidR="007D3148" w:rsidRPr="00B524B5">
        <w:rPr>
          <w:rFonts w:ascii="Times New Roman" w:hAnsi="Times New Roman"/>
          <w:sz w:val="22"/>
          <w:szCs w:val="22"/>
        </w:rPr>
        <w:t xml:space="preserve">  </w:t>
      </w:r>
      <w:r w:rsidR="00DF16C3" w:rsidRPr="00B524B5">
        <w:rPr>
          <w:rFonts w:ascii="Times New Roman" w:hAnsi="Times New Roman"/>
          <w:sz w:val="22"/>
          <w:szCs w:val="22"/>
        </w:rPr>
        <w:t>They either</w:t>
      </w:r>
      <w:r w:rsidRPr="00B524B5">
        <w:rPr>
          <w:rFonts w:ascii="Times New Roman" w:hAnsi="Times New Roman"/>
          <w:sz w:val="22"/>
          <w:szCs w:val="22"/>
        </w:rPr>
        <w:t xml:space="preserve"> enhance or up</w:t>
      </w:r>
      <w:r w:rsidR="00DF16C3" w:rsidRPr="00B524B5">
        <w:rPr>
          <w:rFonts w:ascii="Times New Roman" w:hAnsi="Times New Roman"/>
          <w:sz w:val="22"/>
          <w:szCs w:val="22"/>
        </w:rPr>
        <w:t>grade</w:t>
      </w:r>
      <w:r w:rsidRPr="00B524B5">
        <w:rPr>
          <w:rFonts w:ascii="Times New Roman" w:hAnsi="Times New Roman"/>
          <w:sz w:val="22"/>
          <w:szCs w:val="22"/>
        </w:rPr>
        <w:t xml:space="preserve"> an existing </w:t>
      </w:r>
      <w:r w:rsidR="00DF16C3" w:rsidRPr="00B524B5">
        <w:rPr>
          <w:rFonts w:ascii="Times New Roman" w:hAnsi="Times New Roman"/>
          <w:sz w:val="22"/>
          <w:szCs w:val="22"/>
        </w:rPr>
        <w:t>structure</w:t>
      </w:r>
      <w:r w:rsidRPr="00B524B5">
        <w:rPr>
          <w:rFonts w:ascii="Times New Roman" w:hAnsi="Times New Roman"/>
          <w:sz w:val="22"/>
          <w:szCs w:val="22"/>
        </w:rPr>
        <w:t xml:space="preserve"> to a condition beyond that which results from normal maintenance or repair, and/or increases the useful life.</w:t>
      </w:r>
      <w:r w:rsidR="00DF16C3" w:rsidRPr="00B524B5">
        <w:rPr>
          <w:rFonts w:ascii="Times New Roman" w:hAnsi="Times New Roman"/>
          <w:sz w:val="22"/>
          <w:szCs w:val="22"/>
        </w:rPr>
        <w:t xml:space="preserve">  It may also be an addition to the structure.  The cost minimum </w:t>
      </w:r>
      <w:r w:rsidR="00802027" w:rsidRPr="00B524B5">
        <w:rPr>
          <w:rFonts w:ascii="Times New Roman" w:hAnsi="Times New Roman"/>
          <w:sz w:val="22"/>
          <w:szCs w:val="22"/>
        </w:rPr>
        <w:t>for hospital</w:t>
      </w:r>
      <w:r w:rsidR="00DF16C3" w:rsidRPr="00B524B5">
        <w:rPr>
          <w:rFonts w:ascii="Times New Roman" w:hAnsi="Times New Roman"/>
          <w:sz w:val="22"/>
          <w:szCs w:val="22"/>
        </w:rPr>
        <w:t xml:space="preserve"> </w:t>
      </w:r>
      <w:r w:rsidR="00802027" w:rsidRPr="00B524B5">
        <w:rPr>
          <w:rFonts w:ascii="Times New Roman" w:hAnsi="Times New Roman"/>
          <w:sz w:val="22"/>
          <w:szCs w:val="22"/>
        </w:rPr>
        <w:t>assets is</w:t>
      </w:r>
      <w:r w:rsidR="00DF16C3" w:rsidRPr="00B524B5">
        <w:rPr>
          <w:rFonts w:ascii="Times New Roman" w:hAnsi="Times New Roman"/>
          <w:sz w:val="22"/>
          <w:szCs w:val="22"/>
        </w:rPr>
        <w:t xml:space="preserve"> $5,000 and for academic assets is $50,000.  </w:t>
      </w:r>
      <w:r w:rsidRPr="00B524B5">
        <w:rPr>
          <w:rFonts w:ascii="Times New Roman" w:hAnsi="Times New Roman"/>
          <w:sz w:val="22"/>
          <w:szCs w:val="22"/>
        </w:rPr>
        <w:t>Example: a roof replacement</w:t>
      </w:r>
      <w:r w:rsidR="00DF16C3" w:rsidRPr="00B524B5">
        <w:rPr>
          <w:rFonts w:ascii="Times New Roman" w:hAnsi="Times New Roman"/>
          <w:sz w:val="22"/>
          <w:szCs w:val="22"/>
        </w:rPr>
        <w:t>, upgraded</w:t>
      </w:r>
      <w:r w:rsidRPr="00B524B5">
        <w:rPr>
          <w:rFonts w:ascii="Times New Roman" w:hAnsi="Times New Roman"/>
          <w:sz w:val="22"/>
          <w:szCs w:val="22"/>
        </w:rPr>
        <w:t xml:space="preserve"> </w:t>
      </w:r>
      <w:r w:rsidR="00DF16C3" w:rsidRPr="00B524B5">
        <w:rPr>
          <w:rFonts w:ascii="Times New Roman" w:hAnsi="Times New Roman"/>
          <w:sz w:val="22"/>
          <w:szCs w:val="22"/>
        </w:rPr>
        <w:t xml:space="preserve">HVAC or electrical </w:t>
      </w:r>
      <w:r w:rsidRPr="00B524B5">
        <w:rPr>
          <w:rFonts w:ascii="Times New Roman" w:hAnsi="Times New Roman"/>
          <w:sz w:val="22"/>
          <w:szCs w:val="22"/>
        </w:rPr>
        <w:t>system</w:t>
      </w:r>
      <w:r w:rsidR="00802027" w:rsidRPr="00B524B5">
        <w:rPr>
          <w:rFonts w:ascii="Times New Roman" w:hAnsi="Times New Roman"/>
          <w:sz w:val="22"/>
          <w:szCs w:val="22"/>
        </w:rPr>
        <w:t>, building</w:t>
      </w:r>
      <w:r w:rsidR="00DF16C3" w:rsidRPr="00B524B5">
        <w:rPr>
          <w:rFonts w:ascii="Times New Roman" w:hAnsi="Times New Roman"/>
          <w:sz w:val="22"/>
          <w:szCs w:val="22"/>
        </w:rPr>
        <w:t xml:space="preserve"> addition</w:t>
      </w:r>
      <w:r w:rsidRPr="00B524B5">
        <w:rPr>
          <w:rFonts w:ascii="Times New Roman" w:hAnsi="Times New Roman"/>
          <w:sz w:val="22"/>
          <w:szCs w:val="22"/>
        </w:rPr>
        <w:t>.</w:t>
      </w:r>
      <w:bookmarkStart w:id="90" w:name="_Toc285530768"/>
      <w:bookmarkStart w:id="91" w:name="_Toc285531109"/>
      <w:r w:rsidR="007D3148" w:rsidRPr="00B524B5">
        <w:rPr>
          <w:rFonts w:ascii="Times New Roman" w:hAnsi="Times New Roman"/>
          <w:sz w:val="22"/>
          <w:szCs w:val="22"/>
        </w:rPr>
        <w:t xml:space="preserve">  </w:t>
      </w:r>
      <w:r w:rsidRPr="00B524B5">
        <w:rPr>
          <w:rFonts w:ascii="Times New Roman" w:hAnsi="Times New Roman"/>
          <w:b/>
          <w:sz w:val="22"/>
          <w:szCs w:val="22"/>
        </w:rPr>
        <w:t>Refer to Appendix</w:t>
      </w:r>
      <w:r w:rsidR="00722FBB" w:rsidRPr="00B524B5">
        <w:rPr>
          <w:rFonts w:ascii="Times New Roman" w:hAnsi="Times New Roman"/>
          <w:b/>
          <w:sz w:val="22"/>
          <w:szCs w:val="22"/>
        </w:rPr>
        <w:t xml:space="preserve"> </w:t>
      </w:r>
      <w:r w:rsidR="0053515E" w:rsidRPr="00B524B5">
        <w:rPr>
          <w:rFonts w:ascii="Times New Roman" w:hAnsi="Times New Roman"/>
          <w:b/>
          <w:sz w:val="22"/>
          <w:szCs w:val="22"/>
        </w:rPr>
        <w:t>2</w:t>
      </w:r>
      <w:r w:rsidR="00722FBB" w:rsidRPr="00B524B5">
        <w:rPr>
          <w:rFonts w:ascii="Times New Roman" w:hAnsi="Times New Roman"/>
          <w:b/>
          <w:sz w:val="22"/>
          <w:szCs w:val="22"/>
        </w:rPr>
        <w:t xml:space="preserve"> </w:t>
      </w:r>
      <w:r w:rsidRPr="00B524B5">
        <w:rPr>
          <w:rFonts w:ascii="Times New Roman" w:hAnsi="Times New Roman"/>
          <w:b/>
          <w:sz w:val="22"/>
          <w:szCs w:val="22"/>
        </w:rPr>
        <w:t xml:space="preserve"> </w:t>
      </w:r>
      <w:r w:rsidR="005F150D" w:rsidRPr="00B524B5">
        <w:rPr>
          <w:rFonts w:ascii="Times New Roman" w:hAnsi="Times New Roman"/>
          <w:b/>
          <w:sz w:val="22"/>
          <w:szCs w:val="22"/>
        </w:rPr>
        <w:t>- Comparison for Renovations</w:t>
      </w:r>
      <w:r w:rsidR="00B14370">
        <w:rPr>
          <w:rFonts w:ascii="Times New Roman" w:hAnsi="Times New Roman"/>
          <w:b/>
          <w:sz w:val="22"/>
          <w:szCs w:val="22"/>
        </w:rPr>
        <w:t>/</w:t>
      </w:r>
      <w:r w:rsidR="005F150D" w:rsidRPr="00B524B5">
        <w:rPr>
          <w:rFonts w:ascii="Times New Roman" w:hAnsi="Times New Roman"/>
          <w:b/>
          <w:sz w:val="22"/>
          <w:szCs w:val="22"/>
        </w:rPr>
        <w:t>Improvements and Maintenance</w:t>
      </w:r>
      <w:bookmarkEnd w:id="90"/>
      <w:bookmarkEnd w:id="91"/>
    </w:p>
    <w:p w:rsidR="00946CF7" w:rsidRPr="00B524B5" w:rsidRDefault="00E5696D" w:rsidP="0053515E">
      <w:pPr>
        <w:jc w:val="both"/>
        <w:rPr>
          <w:rFonts w:ascii="Times New Roman" w:hAnsi="Times New Roman"/>
          <w:sz w:val="22"/>
          <w:szCs w:val="22"/>
        </w:rPr>
      </w:pPr>
      <w:r w:rsidRPr="00B524B5">
        <w:rPr>
          <w:rFonts w:ascii="Times New Roman" w:hAnsi="Times New Roman"/>
          <w:sz w:val="22"/>
          <w:szCs w:val="22"/>
        </w:rPr>
        <w:t xml:space="preserve"> </w:t>
      </w:r>
    </w:p>
    <w:p w:rsidR="00304129" w:rsidRPr="00B524B5" w:rsidRDefault="00304129">
      <w:pPr>
        <w:pStyle w:val="Heading2"/>
      </w:pPr>
      <w:bookmarkStart w:id="92" w:name="_Toc14590282"/>
      <w:bookmarkStart w:id="93" w:name="_Toc442782058"/>
      <w:r w:rsidRPr="00B524B5">
        <w:t>Leasehold Improvements</w:t>
      </w:r>
      <w:bookmarkEnd w:id="92"/>
      <w:bookmarkEnd w:id="93"/>
    </w:p>
    <w:p w:rsidR="00304129" w:rsidRPr="00B524B5" w:rsidRDefault="00304129">
      <w:pPr>
        <w:jc w:val="both"/>
        <w:rPr>
          <w:rFonts w:ascii="Times New Roman" w:hAnsi="Times New Roman"/>
          <w:sz w:val="22"/>
          <w:szCs w:val="22"/>
        </w:rPr>
      </w:pPr>
      <w:r w:rsidRPr="00B524B5">
        <w:rPr>
          <w:rFonts w:ascii="Times New Roman" w:hAnsi="Times New Roman"/>
          <w:sz w:val="22"/>
          <w:szCs w:val="22"/>
        </w:rPr>
        <w:t>Renovations and improvements made t</w:t>
      </w:r>
      <w:r w:rsidR="004475A2" w:rsidRPr="00B524B5">
        <w:rPr>
          <w:rFonts w:ascii="Times New Roman" w:hAnsi="Times New Roman"/>
          <w:sz w:val="22"/>
          <w:szCs w:val="22"/>
        </w:rPr>
        <w:t>o assets under operating leases</w:t>
      </w:r>
      <w:r w:rsidRPr="00B524B5">
        <w:rPr>
          <w:rFonts w:ascii="Times New Roman" w:hAnsi="Times New Roman"/>
          <w:sz w:val="22"/>
          <w:szCs w:val="22"/>
        </w:rPr>
        <w:t xml:space="preserve">, commonly referred to as leasehold improvements, should be reported when they meet the capitalization criteria established for renovations and improvements.  </w:t>
      </w:r>
      <w:r w:rsidR="008F55D7" w:rsidRPr="00B524B5">
        <w:rPr>
          <w:rFonts w:ascii="Times New Roman" w:hAnsi="Times New Roman"/>
          <w:sz w:val="22"/>
          <w:szCs w:val="22"/>
        </w:rPr>
        <w:t>T</w:t>
      </w:r>
      <w:r w:rsidRPr="00B524B5">
        <w:rPr>
          <w:rFonts w:ascii="Times New Roman" w:hAnsi="Times New Roman"/>
          <w:sz w:val="22"/>
          <w:szCs w:val="22"/>
        </w:rPr>
        <w:t>he estimated useful life of a leasehold improvement cannot exceed the remaining period that the lease covers.</w:t>
      </w:r>
      <w:r w:rsidR="007D3148" w:rsidRPr="00B524B5">
        <w:rPr>
          <w:rFonts w:ascii="Times New Roman" w:hAnsi="Times New Roman"/>
          <w:sz w:val="22"/>
          <w:szCs w:val="22"/>
        </w:rPr>
        <w:t xml:space="preserve">  </w:t>
      </w:r>
      <w:r w:rsidRPr="00B524B5">
        <w:rPr>
          <w:rFonts w:ascii="Times New Roman" w:hAnsi="Times New Roman"/>
          <w:sz w:val="22"/>
          <w:szCs w:val="22"/>
        </w:rPr>
        <w:t>Leasehold improvements should only be recorded as capital assets when the University pays for the cost of the improvement.  If the lessor pays the cost of the improvement under the terms of the lease agreement, then the lessor, not the University, should report the leasehold improvement as a capital asset, even though the cost of the improvement may be passed onto the University through lease payments.</w:t>
      </w:r>
    </w:p>
    <w:p w:rsidR="00946CF7" w:rsidRPr="00B524B5" w:rsidRDefault="00946CF7">
      <w:pPr>
        <w:jc w:val="both"/>
        <w:rPr>
          <w:rFonts w:ascii="Times New Roman" w:hAnsi="Times New Roman"/>
          <w:sz w:val="22"/>
          <w:szCs w:val="22"/>
        </w:rPr>
      </w:pPr>
    </w:p>
    <w:p w:rsidR="00A521F8" w:rsidRPr="00B524B5" w:rsidRDefault="008C277E" w:rsidP="00A521F8">
      <w:pPr>
        <w:pStyle w:val="Heading2"/>
      </w:pPr>
      <w:bookmarkStart w:id="94" w:name="_Toc442782059"/>
      <w:r w:rsidRPr="00B524B5">
        <w:t>Machinery</w:t>
      </w:r>
      <w:r w:rsidR="00A521F8" w:rsidRPr="00B524B5">
        <w:t xml:space="preserve"> and Equipment</w:t>
      </w:r>
      <w:r w:rsidR="00AB3377" w:rsidRPr="00B524B5">
        <w:t>, Vehicles</w:t>
      </w:r>
      <w:bookmarkEnd w:id="94"/>
    </w:p>
    <w:p w:rsidR="00634DCE" w:rsidRPr="00B524B5" w:rsidRDefault="00802027" w:rsidP="007D3148">
      <w:pPr>
        <w:jc w:val="both"/>
        <w:rPr>
          <w:rFonts w:ascii="Times New Roman" w:hAnsi="Times New Roman"/>
          <w:sz w:val="22"/>
          <w:szCs w:val="22"/>
        </w:rPr>
      </w:pPr>
      <w:r w:rsidRPr="00B524B5">
        <w:rPr>
          <w:rFonts w:ascii="Times New Roman" w:hAnsi="Times New Roman"/>
          <w:sz w:val="22"/>
          <w:szCs w:val="22"/>
        </w:rPr>
        <w:t>Occasionally</w:t>
      </w:r>
      <w:r w:rsidR="00634DCE" w:rsidRPr="00B524B5">
        <w:rPr>
          <w:rFonts w:ascii="Times New Roman" w:hAnsi="Times New Roman"/>
          <w:sz w:val="22"/>
          <w:szCs w:val="22"/>
        </w:rPr>
        <w:t xml:space="preserve">, improvements can be made to an existing machinery or equipment.  If the improvement extends the useful life, it can be added to the cost of the asset if it meets the established capitalization criteria. </w:t>
      </w:r>
      <w:r w:rsidR="007D3148" w:rsidRPr="00B524B5">
        <w:rPr>
          <w:rFonts w:ascii="Times New Roman" w:hAnsi="Times New Roman"/>
          <w:sz w:val="22"/>
          <w:szCs w:val="22"/>
        </w:rPr>
        <w:t xml:space="preserve"> </w:t>
      </w:r>
      <w:r w:rsidR="00634DCE" w:rsidRPr="00B524B5">
        <w:rPr>
          <w:rFonts w:ascii="Times New Roman" w:hAnsi="Times New Roman"/>
          <w:sz w:val="22"/>
          <w:szCs w:val="22"/>
        </w:rPr>
        <w:t xml:space="preserve">Example: </w:t>
      </w:r>
      <w:r w:rsidR="00C91BCE" w:rsidRPr="00B524B5">
        <w:rPr>
          <w:rFonts w:ascii="Times New Roman" w:hAnsi="Times New Roman"/>
          <w:sz w:val="22"/>
          <w:szCs w:val="22"/>
        </w:rPr>
        <w:t>the inner workings (i.e. motor, engine) of an asset are</w:t>
      </w:r>
      <w:r w:rsidR="00634DCE" w:rsidRPr="00B524B5">
        <w:rPr>
          <w:rFonts w:ascii="Times New Roman" w:hAnsi="Times New Roman"/>
          <w:sz w:val="22"/>
          <w:szCs w:val="22"/>
        </w:rPr>
        <w:t xml:space="preserve"> upgraded to the latest version</w:t>
      </w:r>
      <w:r w:rsidR="00BE141C" w:rsidRPr="00B524B5">
        <w:rPr>
          <w:rFonts w:ascii="Times New Roman" w:hAnsi="Times New Roman"/>
          <w:sz w:val="22"/>
          <w:szCs w:val="22"/>
        </w:rPr>
        <w:t>; the body of the original asset is retained.</w:t>
      </w:r>
    </w:p>
    <w:p w:rsidR="00AB3377" w:rsidRPr="00B524B5" w:rsidRDefault="00AB3377">
      <w:pPr>
        <w:rPr>
          <w:rFonts w:ascii="Times New Roman" w:hAnsi="Times New Roman"/>
          <w:b/>
          <w:strike/>
          <w:color w:val="0070C0"/>
          <w:sz w:val="22"/>
          <w:szCs w:val="22"/>
        </w:rPr>
      </w:pPr>
    </w:p>
    <w:p w:rsidR="00A521F8" w:rsidRPr="00B524B5" w:rsidRDefault="00A521F8" w:rsidP="00A521F8">
      <w:pPr>
        <w:pStyle w:val="Heading2"/>
      </w:pPr>
      <w:bookmarkStart w:id="95" w:name="_Toc442782060"/>
      <w:r w:rsidRPr="00B524B5">
        <w:t>Computer Software</w:t>
      </w:r>
      <w:bookmarkEnd w:id="95"/>
    </w:p>
    <w:p w:rsidR="00634DCE" w:rsidRPr="00B524B5" w:rsidRDefault="00634DCE" w:rsidP="007D3148">
      <w:pPr>
        <w:jc w:val="both"/>
        <w:rPr>
          <w:rFonts w:ascii="Times New Roman" w:hAnsi="Times New Roman"/>
          <w:sz w:val="22"/>
          <w:szCs w:val="22"/>
        </w:rPr>
      </w:pPr>
      <w:r w:rsidRPr="00B524B5">
        <w:rPr>
          <w:rFonts w:ascii="Times New Roman" w:hAnsi="Times New Roman"/>
          <w:sz w:val="22"/>
          <w:szCs w:val="22"/>
        </w:rPr>
        <w:t xml:space="preserve">Most computer software improvements </w:t>
      </w:r>
      <w:r w:rsidR="00BE141C" w:rsidRPr="00B524B5">
        <w:rPr>
          <w:rFonts w:ascii="Times New Roman" w:hAnsi="Times New Roman"/>
          <w:sz w:val="22"/>
          <w:szCs w:val="22"/>
        </w:rPr>
        <w:t>are</w:t>
      </w:r>
      <w:r w:rsidRPr="00B524B5">
        <w:rPr>
          <w:rFonts w:ascii="Times New Roman" w:hAnsi="Times New Roman"/>
          <w:sz w:val="22"/>
          <w:szCs w:val="22"/>
        </w:rPr>
        <w:t xml:space="preserve"> replacing </w:t>
      </w:r>
      <w:r w:rsidR="00802027" w:rsidRPr="00B524B5">
        <w:rPr>
          <w:rFonts w:ascii="Times New Roman" w:hAnsi="Times New Roman"/>
          <w:sz w:val="22"/>
          <w:szCs w:val="22"/>
        </w:rPr>
        <w:t>currently</w:t>
      </w:r>
      <w:r w:rsidRPr="00B524B5">
        <w:rPr>
          <w:rFonts w:ascii="Times New Roman" w:hAnsi="Times New Roman"/>
          <w:sz w:val="22"/>
          <w:szCs w:val="22"/>
        </w:rPr>
        <w:t xml:space="preserve"> used software.  It would be r</w:t>
      </w:r>
      <w:r w:rsidR="00BE141C" w:rsidRPr="00B524B5">
        <w:rPr>
          <w:rFonts w:ascii="Times New Roman" w:hAnsi="Times New Roman"/>
          <w:sz w:val="22"/>
          <w:szCs w:val="22"/>
        </w:rPr>
        <w:t>ecorded as a new asset if it meets established capitalization criteria.  The software it is replacing should be retired.</w:t>
      </w:r>
    </w:p>
    <w:p w:rsidR="00A521F8" w:rsidRPr="00B524B5" w:rsidRDefault="00A521F8" w:rsidP="00A521F8">
      <w:pPr>
        <w:rPr>
          <w:rFonts w:ascii="Times New Roman" w:hAnsi="Times New Roman"/>
          <w:b/>
          <w:strike/>
          <w:color w:val="0070C0"/>
          <w:sz w:val="22"/>
          <w:szCs w:val="22"/>
        </w:rPr>
      </w:pPr>
    </w:p>
    <w:p w:rsidR="00304129" w:rsidRPr="00B524B5" w:rsidRDefault="00304129" w:rsidP="00A521F8">
      <w:pPr>
        <w:rPr>
          <w:rFonts w:ascii="Times New Roman" w:hAnsi="Times New Roman"/>
          <w:b/>
          <w:strike/>
          <w:color w:val="0070C0"/>
          <w:sz w:val="22"/>
          <w:szCs w:val="22"/>
        </w:rPr>
      </w:pPr>
    </w:p>
    <w:p w:rsidR="00FF3A07" w:rsidRPr="00B524B5" w:rsidRDefault="00FF3A07">
      <w:pPr>
        <w:rPr>
          <w:rFonts w:ascii="Times New Roman" w:hAnsi="Times New Roman"/>
          <w:b/>
          <w:strike/>
          <w:color w:val="0070C0"/>
          <w:sz w:val="22"/>
          <w:szCs w:val="22"/>
        </w:rPr>
      </w:pPr>
      <w:r w:rsidRPr="00B524B5">
        <w:rPr>
          <w:rFonts w:ascii="Times New Roman" w:hAnsi="Times New Roman"/>
          <w:b/>
          <w:strike/>
          <w:color w:val="0070C0"/>
          <w:sz w:val="22"/>
          <w:szCs w:val="22"/>
        </w:rPr>
        <w:br w:type="page"/>
      </w:r>
    </w:p>
    <w:p w:rsidR="00304129" w:rsidRPr="00622813" w:rsidRDefault="00304129" w:rsidP="00501558">
      <w:pPr>
        <w:pStyle w:val="Heading1"/>
        <w:numPr>
          <w:ilvl w:val="0"/>
          <w:numId w:val="37"/>
        </w:numPr>
        <w:rPr>
          <w:b/>
          <w:u w:val="none"/>
        </w:rPr>
      </w:pPr>
      <w:bookmarkStart w:id="96" w:name="_Toc14590285"/>
      <w:bookmarkStart w:id="97" w:name="_Toc442782061"/>
      <w:r w:rsidRPr="00622813">
        <w:rPr>
          <w:b/>
          <w:u w:val="none"/>
        </w:rPr>
        <w:t>Maintenance and Repair Costs</w:t>
      </w:r>
      <w:bookmarkEnd w:id="96"/>
      <w:bookmarkEnd w:id="97"/>
    </w:p>
    <w:p w:rsidR="00FF3A07" w:rsidRPr="00B524B5" w:rsidRDefault="00FF3A07" w:rsidP="00FF3A07">
      <w:pPr>
        <w:rPr>
          <w:rFonts w:ascii="Times New Roman" w:hAnsi="Times New Roman"/>
          <w:sz w:val="22"/>
          <w:szCs w:val="22"/>
        </w:rPr>
      </w:pPr>
    </w:p>
    <w:p w:rsidR="005026EF" w:rsidRDefault="005026EF" w:rsidP="00B14370">
      <w:pPr>
        <w:ind w:right="-144"/>
        <w:jc w:val="both"/>
        <w:rPr>
          <w:rFonts w:ascii="Times New Roman" w:hAnsi="Times New Roman"/>
          <w:sz w:val="22"/>
          <w:szCs w:val="22"/>
        </w:rPr>
      </w:pPr>
    </w:p>
    <w:p w:rsidR="00EF5C98" w:rsidRPr="00B524B5" w:rsidRDefault="00304129" w:rsidP="00B14370">
      <w:pPr>
        <w:ind w:right="-144"/>
        <w:jc w:val="both"/>
        <w:rPr>
          <w:rFonts w:ascii="Times New Roman" w:hAnsi="Times New Roman"/>
          <w:b/>
          <w:strike/>
          <w:sz w:val="22"/>
          <w:szCs w:val="22"/>
        </w:rPr>
      </w:pPr>
      <w:r w:rsidRPr="00B524B5">
        <w:rPr>
          <w:rFonts w:ascii="Times New Roman" w:hAnsi="Times New Roman"/>
          <w:sz w:val="22"/>
          <w:szCs w:val="22"/>
        </w:rPr>
        <w:t xml:space="preserve">Maintenance and repair costs should be reported as operating </w:t>
      </w:r>
      <w:r w:rsidR="00FF3A07" w:rsidRPr="00B524B5">
        <w:rPr>
          <w:rFonts w:ascii="Times New Roman" w:hAnsi="Times New Roman"/>
          <w:sz w:val="22"/>
          <w:szCs w:val="22"/>
        </w:rPr>
        <w:t>expense</w:t>
      </w:r>
      <w:r w:rsidRPr="00B524B5">
        <w:rPr>
          <w:rFonts w:ascii="Times New Roman" w:hAnsi="Times New Roman"/>
          <w:sz w:val="22"/>
          <w:szCs w:val="22"/>
        </w:rPr>
        <w:t xml:space="preserve">s in the period incurred.  These ordinary costs are either required throughout the life of an asset to keep it in efficient operating condition or for necessary repair.  </w:t>
      </w:r>
      <w:r w:rsidR="00B04402" w:rsidRPr="00B524B5">
        <w:rPr>
          <w:rFonts w:ascii="Times New Roman" w:hAnsi="Times New Roman"/>
          <w:sz w:val="22"/>
          <w:szCs w:val="22"/>
        </w:rPr>
        <w:t>Maintenance activities (e.g., painting, minor repairs,</w:t>
      </w:r>
      <w:r w:rsidR="002E161D" w:rsidRPr="00B524B5">
        <w:rPr>
          <w:rFonts w:ascii="Times New Roman" w:hAnsi="Times New Roman"/>
          <w:sz w:val="22"/>
          <w:szCs w:val="22"/>
        </w:rPr>
        <w:t xml:space="preserve"> housekeeping,</w:t>
      </w:r>
      <w:r w:rsidR="00B04402" w:rsidRPr="00B524B5">
        <w:rPr>
          <w:rFonts w:ascii="Times New Roman" w:hAnsi="Times New Roman"/>
          <w:sz w:val="22"/>
          <w:szCs w:val="22"/>
        </w:rPr>
        <w:t xml:space="preserve"> etc.) keep an asset in good working condition throughout its estimated useful life.  Whereas, renovations and improvements extend the useful life of the asset.  For example, service contracts for elevators are maintenance and should be expensed</w:t>
      </w:r>
      <w:r w:rsidR="00B04402" w:rsidRPr="00B524B5">
        <w:rPr>
          <w:rFonts w:ascii="Times New Roman" w:hAnsi="Times New Roman"/>
          <w:color w:val="FF0000"/>
          <w:sz w:val="22"/>
          <w:szCs w:val="22"/>
        </w:rPr>
        <w:t xml:space="preserve">. </w:t>
      </w:r>
      <w:bookmarkStart w:id="98" w:name="_Toc285530772"/>
      <w:bookmarkStart w:id="99" w:name="_Toc285531113"/>
      <w:r w:rsidR="00B14370">
        <w:rPr>
          <w:rFonts w:ascii="Times New Roman" w:hAnsi="Times New Roman"/>
          <w:color w:val="FF0000"/>
          <w:sz w:val="22"/>
          <w:szCs w:val="22"/>
        </w:rPr>
        <w:t xml:space="preserve"> </w:t>
      </w:r>
      <w:r w:rsidR="00EF5C98" w:rsidRPr="00B524B5">
        <w:rPr>
          <w:rFonts w:ascii="Times New Roman" w:hAnsi="Times New Roman"/>
          <w:b/>
          <w:sz w:val="22"/>
          <w:szCs w:val="22"/>
        </w:rPr>
        <w:t xml:space="preserve">Refer to Appendix </w:t>
      </w:r>
      <w:r w:rsidR="00B14370">
        <w:rPr>
          <w:rFonts w:ascii="Times New Roman" w:hAnsi="Times New Roman"/>
          <w:b/>
          <w:sz w:val="22"/>
          <w:szCs w:val="22"/>
        </w:rPr>
        <w:t>2</w:t>
      </w:r>
      <w:r w:rsidR="00EF5C98" w:rsidRPr="00B524B5">
        <w:rPr>
          <w:rFonts w:ascii="Times New Roman" w:hAnsi="Times New Roman"/>
          <w:b/>
          <w:sz w:val="22"/>
          <w:szCs w:val="22"/>
        </w:rPr>
        <w:t xml:space="preserve">  - Comparison for Renovations</w:t>
      </w:r>
      <w:r w:rsidR="00B14370">
        <w:rPr>
          <w:rFonts w:ascii="Times New Roman" w:hAnsi="Times New Roman"/>
          <w:b/>
          <w:sz w:val="22"/>
          <w:szCs w:val="22"/>
        </w:rPr>
        <w:t>/</w:t>
      </w:r>
      <w:r w:rsidR="00EF5C98" w:rsidRPr="00B524B5">
        <w:rPr>
          <w:rFonts w:ascii="Times New Roman" w:hAnsi="Times New Roman"/>
          <w:b/>
          <w:sz w:val="22"/>
          <w:szCs w:val="22"/>
        </w:rPr>
        <w:t>Improvements and Maintenance</w:t>
      </w:r>
      <w:r w:rsidR="00BB0B89" w:rsidRPr="00B524B5">
        <w:rPr>
          <w:rFonts w:ascii="Times New Roman" w:hAnsi="Times New Roman"/>
          <w:b/>
          <w:sz w:val="22"/>
          <w:szCs w:val="22"/>
        </w:rPr>
        <w:t>.</w:t>
      </w:r>
      <w:bookmarkEnd w:id="98"/>
      <w:bookmarkEnd w:id="99"/>
    </w:p>
    <w:p w:rsidR="00AB3377" w:rsidRPr="00B524B5" w:rsidRDefault="00AB3377">
      <w:pPr>
        <w:tabs>
          <w:tab w:val="left" w:pos="288"/>
        </w:tabs>
        <w:jc w:val="both"/>
        <w:rPr>
          <w:rFonts w:ascii="Times New Roman" w:hAnsi="Times New Roman"/>
          <w:sz w:val="22"/>
          <w:szCs w:val="22"/>
        </w:rPr>
      </w:pPr>
    </w:p>
    <w:p w:rsidR="004D6D3C" w:rsidRPr="00B524B5" w:rsidRDefault="00AB3377" w:rsidP="00A05A8B">
      <w:pPr>
        <w:pStyle w:val="Heading2"/>
      </w:pPr>
      <w:r w:rsidRPr="00B524B5">
        <w:t xml:space="preserve">   </w:t>
      </w:r>
      <w:bookmarkStart w:id="100" w:name="_Toc442782062"/>
      <w:r w:rsidR="004D6D3C" w:rsidRPr="00B524B5">
        <w:t xml:space="preserve">Maintenance and </w:t>
      </w:r>
      <w:r w:rsidR="00E10417" w:rsidRPr="00B524B5">
        <w:t>Repair Examples</w:t>
      </w:r>
      <w:bookmarkEnd w:id="100"/>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Rearranging and moving costs normally should be reported as operating </w:t>
      </w:r>
      <w:r w:rsidR="004D6D3C" w:rsidRPr="00B524B5">
        <w:rPr>
          <w:rFonts w:ascii="Times New Roman" w:hAnsi="Times New Roman"/>
          <w:sz w:val="22"/>
          <w:szCs w:val="22"/>
        </w:rPr>
        <w:t>expenses</w:t>
      </w:r>
      <w:r w:rsidRPr="00B524B5">
        <w:rPr>
          <w:rFonts w:ascii="Times New Roman" w:hAnsi="Times New Roman"/>
          <w:sz w:val="22"/>
          <w:szCs w:val="22"/>
        </w:rPr>
        <w:t xml:space="preserve"> in the period incurred, unless they are in conjunction with expansion or betterment of the asset, in which case they should be capitalized.  For example, a building, which currently houses individuals and equipment, undergoes a major renovation.  In this case, all costs of rearranging, moving, and providing temporary housing should be included </w:t>
      </w:r>
      <w:r w:rsidR="004D6D3C" w:rsidRPr="00B524B5">
        <w:rPr>
          <w:rFonts w:ascii="Times New Roman" w:hAnsi="Times New Roman"/>
          <w:sz w:val="22"/>
          <w:szCs w:val="22"/>
        </w:rPr>
        <w:t xml:space="preserve">as part of the </w:t>
      </w:r>
      <w:r w:rsidRPr="00B524B5">
        <w:rPr>
          <w:rFonts w:ascii="Times New Roman" w:hAnsi="Times New Roman"/>
          <w:sz w:val="22"/>
          <w:szCs w:val="22"/>
        </w:rPr>
        <w:t>renovation</w:t>
      </w:r>
      <w:r w:rsidR="004D6D3C" w:rsidRPr="00B524B5">
        <w:rPr>
          <w:rFonts w:ascii="Times New Roman" w:hAnsi="Times New Roman"/>
          <w:sz w:val="22"/>
          <w:szCs w:val="22"/>
        </w:rPr>
        <w:t xml:space="preserve"> cost</w:t>
      </w:r>
      <w:r w:rsidRPr="00B524B5">
        <w:rPr>
          <w:rFonts w:ascii="Times New Roman" w:hAnsi="Times New Roman"/>
          <w:sz w:val="22"/>
          <w:szCs w:val="22"/>
        </w:rPr>
        <w:t>.</w:t>
      </w:r>
    </w:p>
    <w:p w:rsidR="00304129" w:rsidRPr="00B524B5" w:rsidRDefault="00304129" w:rsidP="003B0354">
      <w:pPr>
        <w:tabs>
          <w:tab w:val="left" w:pos="288"/>
        </w:tabs>
        <w:ind w:left="288"/>
        <w:jc w:val="both"/>
        <w:rPr>
          <w:rFonts w:ascii="Times New Roman" w:hAnsi="Times New Roman"/>
          <w:sz w:val="22"/>
          <w:szCs w:val="22"/>
        </w:rPr>
      </w:pPr>
    </w:p>
    <w:p w:rsidR="00F82D1C"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F82D1C" w:rsidRPr="00B524B5">
        <w:rPr>
          <w:rFonts w:ascii="Times New Roman" w:hAnsi="Times New Roman"/>
          <w:sz w:val="22"/>
          <w:szCs w:val="22"/>
        </w:rPr>
        <w:t xml:space="preserve">The cost </w:t>
      </w:r>
      <w:r w:rsidR="00D225F3" w:rsidRPr="00B524B5">
        <w:rPr>
          <w:rFonts w:ascii="Times New Roman" w:hAnsi="Times New Roman"/>
          <w:sz w:val="22"/>
          <w:szCs w:val="22"/>
        </w:rPr>
        <w:t>of relocating</w:t>
      </w:r>
      <w:r w:rsidR="00F82D1C" w:rsidRPr="00B524B5">
        <w:rPr>
          <w:rFonts w:ascii="Times New Roman" w:hAnsi="Times New Roman"/>
          <w:sz w:val="22"/>
          <w:szCs w:val="22"/>
        </w:rPr>
        <w:t xml:space="preserve"> personnel and/or individual assets from one location to another is an operating expense if no major building renovation occurred.</w:t>
      </w:r>
    </w:p>
    <w:p w:rsidR="00304129" w:rsidRPr="00B524B5" w:rsidRDefault="00F82D1C" w:rsidP="003B0354">
      <w:pPr>
        <w:tabs>
          <w:tab w:val="left" w:pos="288"/>
        </w:tabs>
        <w:ind w:left="576" w:hanging="288"/>
        <w:jc w:val="both"/>
        <w:rPr>
          <w:rFonts w:ascii="Times New Roman" w:hAnsi="Times New Roman"/>
          <w:sz w:val="22"/>
          <w:szCs w:val="22"/>
        </w:rPr>
      </w:pPr>
      <w:r w:rsidRPr="00B524B5">
        <w:rPr>
          <w:rFonts w:ascii="Times New Roman" w:hAnsi="Times New Roman"/>
          <w:sz w:val="22"/>
          <w:szCs w:val="22"/>
        </w:rPr>
        <w:tab/>
      </w: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F82D1C" w:rsidRPr="00B524B5">
        <w:rPr>
          <w:rFonts w:ascii="Times New Roman" w:hAnsi="Times New Roman"/>
          <w:sz w:val="22"/>
          <w:szCs w:val="22"/>
        </w:rPr>
        <w:t>S</w:t>
      </w:r>
      <w:r w:rsidRPr="00B524B5">
        <w:rPr>
          <w:rFonts w:ascii="Times New Roman" w:hAnsi="Times New Roman"/>
          <w:sz w:val="22"/>
          <w:szCs w:val="22"/>
        </w:rPr>
        <w:t>alaries</w:t>
      </w:r>
      <w:r w:rsidR="00F82D1C" w:rsidRPr="00B524B5">
        <w:rPr>
          <w:rFonts w:ascii="Times New Roman" w:hAnsi="Times New Roman"/>
          <w:sz w:val="22"/>
          <w:szCs w:val="22"/>
        </w:rPr>
        <w:t xml:space="preserve"> and fringe benefits</w:t>
      </w:r>
      <w:r w:rsidRPr="00B524B5">
        <w:rPr>
          <w:rFonts w:ascii="Times New Roman" w:hAnsi="Times New Roman"/>
          <w:sz w:val="22"/>
          <w:szCs w:val="22"/>
        </w:rPr>
        <w:t xml:space="preserve"> should not be capitalized even though a portion of such salary cost may be related to capital asset acquisition.</w:t>
      </w:r>
    </w:p>
    <w:p w:rsidR="00DB5474" w:rsidRPr="00B524B5" w:rsidRDefault="00DB5474" w:rsidP="003B0354">
      <w:pPr>
        <w:tabs>
          <w:tab w:val="left" w:pos="288"/>
        </w:tabs>
        <w:ind w:left="576" w:hanging="288"/>
        <w:jc w:val="both"/>
        <w:rPr>
          <w:rFonts w:ascii="Times New Roman" w:hAnsi="Times New Roman"/>
          <w:sz w:val="22"/>
          <w:szCs w:val="22"/>
        </w:rPr>
      </w:pPr>
    </w:p>
    <w:p w:rsidR="00304129" w:rsidRPr="00B524B5" w:rsidRDefault="00DB5474"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Routine maintenance, service, repairs, and inspections should be expensed in the </w:t>
      </w:r>
      <w:r w:rsidR="00D225F3" w:rsidRPr="00B524B5">
        <w:rPr>
          <w:rFonts w:ascii="Times New Roman" w:hAnsi="Times New Roman"/>
          <w:sz w:val="22"/>
          <w:szCs w:val="22"/>
        </w:rPr>
        <w:t>period</w:t>
      </w:r>
      <w:r w:rsidRPr="00B524B5">
        <w:rPr>
          <w:rFonts w:ascii="Times New Roman" w:hAnsi="Times New Roman"/>
          <w:sz w:val="22"/>
          <w:szCs w:val="22"/>
        </w:rPr>
        <w:t xml:space="preserve"> incurred.  For example: elevator inspection, vehicle oil change </w:t>
      </w:r>
      <w:r w:rsidR="00B14370">
        <w:rPr>
          <w:rFonts w:ascii="Times New Roman" w:hAnsi="Times New Roman"/>
          <w:sz w:val="22"/>
          <w:szCs w:val="22"/>
        </w:rPr>
        <w:t>and</w:t>
      </w:r>
      <w:r w:rsidRPr="00B524B5">
        <w:rPr>
          <w:rFonts w:ascii="Times New Roman" w:hAnsi="Times New Roman"/>
          <w:sz w:val="22"/>
          <w:szCs w:val="22"/>
        </w:rPr>
        <w:t xml:space="preserve"> tire rotation, </w:t>
      </w:r>
      <w:r w:rsidR="00D225F3" w:rsidRPr="00B524B5">
        <w:rPr>
          <w:rFonts w:ascii="Times New Roman" w:hAnsi="Times New Roman"/>
          <w:sz w:val="22"/>
          <w:szCs w:val="22"/>
        </w:rPr>
        <w:t>light bulb</w:t>
      </w:r>
      <w:r w:rsidRPr="00B524B5">
        <w:rPr>
          <w:rFonts w:ascii="Times New Roman" w:hAnsi="Times New Roman"/>
          <w:sz w:val="22"/>
          <w:szCs w:val="22"/>
        </w:rPr>
        <w:t xml:space="preserve"> replacements</w:t>
      </w:r>
      <w:r w:rsidR="007B7423" w:rsidRPr="00B524B5">
        <w:rPr>
          <w:rFonts w:ascii="Times New Roman" w:hAnsi="Times New Roman"/>
          <w:sz w:val="22"/>
          <w:szCs w:val="22"/>
        </w:rPr>
        <w:t>, replace broken window pane</w:t>
      </w:r>
      <w:r w:rsidRPr="00B524B5">
        <w:rPr>
          <w:rFonts w:ascii="Times New Roman" w:hAnsi="Times New Roman"/>
          <w:sz w:val="22"/>
          <w:szCs w:val="22"/>
        </w:rPr>
        <w:t>.</w:t>
      </w:r>
    </w:p>
    <w:p w:rsidR="00DB5474" w:rsidRPr="00B524B5" w:rsidRDefault="00DB5474" w:rsidP="003B0354">
      <w:pPr>
        <w:tabs>
          <w:tab w:val="left" w:pos="288"/>
        </w:tabs>
        <w:ind w:left="576" w:hanging="288"/>
        <w:jc w:val="both"/>
        <w:rPr>
          <w:rFonts w:ascii="Times New Roman" w:hAnsi="Times New Roman"/>
          <w:sz w:val="22"/>
          <w:szCs w:val="22"/>
        </w:rPr>
      </w:pPr>
      <w:r w:rsidRPr="00B524B5">
        <w:rPr>
          <w:rFonts w:ascii="Times New Roman" w:hAnsi="Times New Roman"/>
          <w:sz w:val="22"/>
          <w:szCs w:val="22"/>
        </w:rPr>
        <w:tab/>
      </w: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Costs incurred for assets </w:t>
      </w:r>
      <w:r w:rsidRPr="00B524B5">
        <w:rPr>
          <w:rFonts w:ascii="Times New Roman" w:hAnsi="Times New Roman"/>
          <w:sz w:val="22"/>
          <w:szCs w:val="22"/>
          <w:u w:val="single"/>
        </w:rPr>
        <w:t>not</w:t>
      </w:r>
      <w:r w:rsidRPr="00B524B5">
        <w:rPr>
          <w:rFonts w:ascii="Times New Roman" w:hAnsi="Times New Roman"/>
          <w:sz w:val="22"/>
          <w:szCs w:val="22"/>
        </w:rPr>
        <w:t xml:space="preserve"> acquired should not be capitalized.  For example, surveying costs, title searches, legal fees, and the costs of other expert services incurred for a prospective land purchase that did not close should not be capitalized.</w:t>
      </w:r>
    </w:p>
    <w:p w:rsidR="00304129" w:rsidRPr="00B524B5" w:rsidRDefault="00304129" w:rsidP="003B0354">
      <w:pPr>
        <w:tabs>
          <w:tab w:val="left" w:pos="288"/>
        </w:tabs>
        <w:ind w:left="288"/>
        <w:jc w:val="both"/>
        <w:rPr>
          <w:rFonts w:ascii="Times New Roman" w:hAnsi="Times New Roman"/>
          <w:sz w:val="22"/>
          <w:szCs w:val="22"/>
        </w:rPr>
      </w:pP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Extraordinary costs incidental to the construction of capital assets such as those due to strike, flood, fire, or other casualties should not be capitalized.</w:t>
      </w:r>
    </w:p>
    <w:p w:rsidR="00304129" w:rsidRPr="00B524B5" w:rsidRDefault="00304129" w:rsidP="003B0354">
      <w:pPr>
        <w:tabs>
          <w:tab w:val="left" w:pos="288"/>
        </w:tabs>
        <w:ind w:left="288"/>
        <w:jc w:val="both"/>
        <w:rPr>
          <w:rFonts w:ascii="Times New Roman" w:hAnsi="Times New Roman"/>
          <w:sz w:val="22"/>
          <w:szCs w:val="22"/>
        </w:rPr>
      </w:pPr>
    </w:p>
    <w:p w:rsidR="00304129" w:rsidRPr="00B524B5" w:rsidRDefault="00304129" w:rsidP="003B0354">
      <w:pPr>
        <w:tabs>
          <w:tab w:val="left" w:pos="288"/>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of abandoned construction should not be capitalized.</w:t>
      </w:r>
    </w:p>
    <w:p w:rsidR="00304129" w:rsidRPr="00B524B5" w:rsidRDefault="00304129" w:rsidP="003B0354">
      <w:pPr>
        <w:tabs>
          <w:tab w:val="left" w:pos="288"/>
        </w:tabs>
        <w:ind w:left="288"/>
        <w:rPr>
          <w:rFonts w:ascii="Times New Roman" w:hAnsi="Times New Roman"/>
          <w:sz w:val="22"/>
          <w:szCs w:val="22"/>
        </w:rPr>
      </w:pP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Asbestos removal costs, soil remediation, and other environmental clean-up costs should not be capitalized, except in the case when the outcome extends the useful life of the asset.</w:t>
      </w:r>
    </w:p>
    <w:p w:rsidR="00F07CB4" w:rsidRPr="00B524B5" w:rsidRDefault="00F07CB4" w:rsidP="003B0354">
      <w:pPr>
        <w:pStyle w:val="Heading1"/>
        <w:ind w:left="288"/>
        <w:rPr>
          <w:sz w:val="22"/>
          <w:szCs w:val="22"/>
        </w:rPr>
      </w:pPr>
    </w:p>
    <w:p w:rsidR="00741858" w:rsidRPr="00B524B5" w:rsidRDefault="00741858" w:rsidP="003B0354">
      <w:pPr>
        <w:ind w:left="288"/>
        <w:rPr>
          <w:rFonts w:ascii="Times New Roman" w:hAnsi="Times New Roman"/>
          <w:sz w:val="22"/>
          <w:szCs w:val="22"/>
          <w:u w:val="single"/>
        </w:rPr>
      </w:pPr>
    </w:p>
    <w:p w:rsidR="00741858" w:rsidRPr="00B524B5" w:rsidRDefault="00741858">
      <w:pPr>
        <w:rPr>
          <w:rFonts w:ascii="Times New Roman" w:hAnsi="Times New Roman"/>
          <w:sz w:val="22"/>
          <w:szCs w:val="22"/>
          <w:u w:val="single"/>
        </w:rPr>
      </w:pPr>
      <w:r w:rsidRPr="00B524B5">
        <w:rPr>
          <w:rFonts w:ascii="Times New Roman" w:hAnsi="Times New Roman"/>
          <w:sz w:val="22"/>
          <w:szCs w:val="22"/>
          <w:u w:val="single"/>
        </w:rPr>
        <w:br w:type="page"/>
      </w:r>
    </w:p>
    <w:p w:rsidR="00304129" w:rsidRPr="00622813" w:rsidRDefault="00304129" w:rsidP="00501558">
      <w:pPr>
        <w:pStyle w:val="Heading1"/>
        <w:numPr>
          <w:ilvl w:val="0"/>
          <w:numId w:val="37"/>
        </w:numPr>
        <w:rPr>
          <w:b/>
          <w:u w:val="none"/>
        </w:rPr>
      </w:pPr>
      <w:bookmarkStart w:id="101" w:name="_Toc442782063"/>
      <w:r w:rsidRPr="00622813">
        <w:rPr>
          <w:b/>
          <w:u w:val="none"/>
        </w:rPr>
        <w:t>Depreciation</w:t>
      </w:r>
      <w:bookmarkEnd w:id="101"/>
    </w:p>
    <w:p w:rsidR="0060082D" w:rsidRPr="00B524B5" w:rsidRDefault="0060082D">
      <w:pPr>
        <w:tabs>
          <w:tab w:val="left" w:pos="576"/>
        </w:tabs>
        <w:rPr>
          <w:rFonts w:ascii="Times New Roman" w:hAnsi="Times New Roman"/>
          <w:sz w:val="22"/>
          <w:szCs w:val="22"/>
        </w:rPr>
      </w:pPr>
    </w:p>
    <w:p w:rsidR="002C32B7" w:rsidRPr="00B524B5" w:rsidRDefault="002C32B7">
      <w:pPr>
        <w:tabs>
          <w:tab w:val="left" w:pos="576"/>
        </w:tabs>
        <w:rPr>
          <w:rFonts w:ascii="Times New Roman" w:hAnsi="Times New Roman"/>
          <w:sz w:val="22"/>
          <w:szCs w:val="22"/>
        </w:rPr>
      </w:pPr>
    </w:p>
    <w:p w:rsidR="00304129" w:rsidRPr="00B524B5" w:rsidRDefault="00304129">
      <w:pPr>
        <w:pStyle w:val="Heading2"/>
      </w:pPr>
      <w:bookmarkStart w:id="102" w:name="_Toc14590291"/>
      <w:bookmarkStart w:id="103" w:name="_Toc442782064"/>
      <w:r w:rsidRPr="00B524B5">
        <w:t>General Policy</w:t>
      </w:r>
      <w:bookmarkEnd w:id="102"/>
      <w:bookmarkEnd w:id="103"/>
    </w:p>
    <w:p w:rsidR="00304129" w:rsidRPr="00B524B5" w:rsidRDefault="008E0B4F">
      <w:pPr>
        <w:jc w:val="both"/>
        <w:rPr>
          <w:rFonts w:ascii="Times New Roman" w:hAnsi="Times New Roman"/>
          <w:sz w:val="22"/>
          <w:szCs w:val="22"/>
        </w:rPr>
      </w:pPr>
      <w:r w:rsidRPr="00B524B5">
        <w:rPr>
          <w:rFonts w:ascii="Times New Roman" w:hAnsi="Times New Roman"/>
          <w:sz w:val="22"/>
          <w:szCs w:val="22"/>
        </w:rPr>
        <w:t xml:space="preserve">In conformity with </w:t>
      </w:r>
      <w:r w:rsidR="0060082D" w:rsidRPr="00B524B5">
        <w:rPr>
          <w:rFonts w:ascii="Times New Roman" w:hAnsi="Times New Roman"/>
          <w:sz w:val="22"/>
          <w:szCs w:val="22"/>
        </w:rPr>
        <w:t>governing sta</w:t>
      </w:r>
      <w:r w:rsidR="0053515E" w:rsidRPr="00B524B5">
        <w:rPr>
          <w:rFonts w:ascii="Times New Roman" w:hAnsi="Times New Roman"/>
          <w:sz w:val="22"/>
          <w:szCs w:val="22"/>
        </w:rPr>
        <w:t>ndards</w:t>
      </w:r>
      <w:r w:rsidR="00E10417" w:rsidRPr="00B524B5">
        <w:rPr>
          <w:rFonts w:ascii="Times New Roman" w:hAnsi="Times New Roman"/>
          <w:sz w:val="22"/>
          <w:szCs w:val="22"/>
        </w:rPr>
        <w:t>, the</w:t>
      </w:r>
      <w:r w:rsidR="0060082D" w:rsidRPr="00B524B5">
        <w:rPr>
          <w:rFonts w:ascii="Times New Roman" w:hAnsi="Times New Roman"/>
          <w:sz w:val="22"/>
          <w:szCs w:val="22"/>
        </w:rPr>
        <w:t xml:space="preserve"> University must report depreciation expense for depreciable capital assets</w:t>
      </w:r>
      <w:r w:rsidR="0053515E" w:rsidRPr="00B524B5">
        <w:rPr>
          <w:rFonts w:ascii="Times New Roman" w:hAnsi="Times New Roman"/>
          <w:sz w:val="22"/>
          <w:szCs w:val="22"/>
        </w:rPr>
        <w:t xml:space="preserve">.  </w:t>
      </w:r>
      <w:r w:rsidRPr="00B524B5">
        <w:rPr>
          <w:rFonts w:ascii="Times New Roman" w:hAnsi="Times New Roman"/>
          <w:sz w:val="22"/>
          <w:szCs w:val="22"/>
        </w:rPr>
        <w:t>C</w:t>
      </w:r>
      <w:r w:rsidR="00304129" w:rsidRPr="00B524B5">
        <w:rPr>
          <w:rFonts w:ascii="Times New Roman" w:hAnsi="Times New Roman"/>
          <w:sz w:val="22"/>
          <w:szCs w:val="22"/>
        </w:rPr>
        <w:t xml:space="preserve">apital assets should be </w:t>
      </w:r>
      <w:r w:rsidR="005C359B" w:rsidRPr="00B524B5">
        <w:rPr>
          <w:rFonts w:ascii="Times New Roman" w:hAnsi="Times New Roman"/>
          <w:sz w:val="22"/>
          <w:szCs w:val="22"/>
        </w:rPr>
        <w:t>depreciated over</w:t>
      </w:r>
      <w:r w:rsidR="00304129" w:rsidRPr="00B524B5">
        <w:rPr>
          <w:rFonts w:ascii="Times New Roman" w:hAnsi="Times New Roman"/>
          <w:sz w:val="22"/>
          <w:szCs w:val="22"/>
        </w:rPr>
        <w:t xml:space="preserve"> their estimated useful lives unless they are inexhaustible</w:t>
      </w:r>
      <w:r w:rsidR="00C57868" w:rsidRPr="00B524B5">
        <w:rPr>
          <w:rFonts w:ascii="Times New Roman" w:hAnsi="Times New Roman"/>
          <w:sz w:val="22"/>
          <w:szCs w:val="22"/>
        </w:rPr>
        <w:t>, such as land</w:t>
      </w:r>
      <w:r w:rsidR="0060082D" w:rsidRPr="00B524B5">
        <w:rPr>
          <w:rFonts w:ascii="Times New Roman" w:hAnsi="Times New Roman"/>
          <w:sz w:val="22"/>
          <w:szCs w:val="22"/>
        </w:rPr>
        <w:t xml:space="preserve"> and specific land improvements</w:t>
      </w:r>
      <w:r w:rsidR="00304129" w:rsidRPr="00B524B5">
        <w:rPr>
          <w:rFonts w:ascii="Times New Roman" w:hAnsi="Times New Roman"/>
          <w:sz w:val="22"/>
          <w:szCs w:val="22"/>
        </w:rPr>
        <w:t>.  Depreciation expense should be reported in the statement of revenues, expenses, and changes in net assets</w:t>
      </w:r>
      <w:r w:rsidR="00BD0DB0" w:rsidRPr="00B524B5">
        <w:rPr>
          <w:rFonts w:ascii="Times New Roman" w:hAnsi="Times New Roman"/>
          <w:sz w:val="22"/>
          <w:szCs w:val="22"/>
        </w:rPr>
        <w:t>; and t</w:t>
      </w:r>
      <w:r w:rsidR="00304129" w:rsidRPr="00B524B5">
        <w:rPr>
          <w:rFonts w:ascii="Times New Roman" w:hAnsi="Times New Roman"/>
          <w:sz w:val="22"/>
          <w:szCs w:val="22"/>
        </w:rPr>
        <w:t>he statement of changes in net assets.</w:t>
      </w:r>
    </w:p>
    <w:p w:rsidR="00C041BC" w:rsidRPr="00B524B5" w:rsidRDefault="00C041BC">
      <w:pPr>
        <w:jc w:val="both"/>
        <w:rPr>
          <w:rFonts w:ascii="Times New Roman" w:hAnsi="Times New Roman"/>
          <w:sz w:val="22"/>
          <w:szCs w:val="22"/>
        </w:rPr>
      </w:pPr>
    </w:p>
    <w:p w:rsidR="00304129" w:rsidRPr="00B524B5" w:rsidRDefault="00C57868" w:rsidP="00C041BC">
      <w:pPr>
        <w:tabs>
          <w:tab w:val="left" w:pos="144"/>
        </w:tabs>
        <w:jc w:val="both"/>
        <w:rPr>
          <w:rFonts w:ascii="Times New Roman" w:hAnsi="Times New Roman"/>
          <w:color w:val="0070C0"/>
          <w:sz w:val="22"/>
          <w:szCs w:val="22"/>
        </w:rPr>
      </w:pPr>
      <w:r w:rsidRPr="00B524B5">
        <w:rPr>
          <w:rFonts w:ascii="Times New Roman" w:hAnsi="Times New Roman"/>
          <w:sz w:val="22"/>
          <w:szCs w:val="22"/>
        </w:rPr>
        <w:t>T</w:t>
      </w:r>
      <w:r w:rsidR="00304129" w:rsidRPr="00B524B5">
        <w:rPr>
          <w:rFonts w:ascii="Times New Roman" w:hAnsi="Times New Roman"/>
          <w:sz w:val="22"/>
          <w:szCs w:val="22"/>
        </w:rPr>
        <w:t>he University should depreciate capital assets reported in the following</w:t>
      </w:r>
      <w:r w:rsidR="00546A91" w:rsidRPr="00B524B5">
        <w:rPr>
          <w:rFonts w:ascii="Times New Roman" w:hAnsi="Times New Roman"/>
          <w:color w:val="FF0000"/>
          <w:sz w:val="22"/>
          <w:szCs w:val="22"/>
        </w:rPr>
        <w:t xml:space="preserve"> </w:t>
      </w:r>
      <w:r w:rsidR="00546A91" w:rsidRPr="00B524B5">
        <w:rPr>
          <w:rFonts w:ascii="Times New Roman" w:hAnsi="Times New Roman"/>
          <w:sz w:val="22"/>
          <w:szCs w:val="22"/>
        </w:rPr>
        <w:t>types</w:t>
      </w:r>
      <w:r w:rsidR="00304129" w:rsidRPr="00B524B5">
        <w:rPr>
          <w:rFonts w:ascii="Times New Roman" w:hAnsi="Times New Roman"/>
          <w:b/>
          <w:color w:val="0070C0"/>
          <w:sz w:val="22"/>
          <w:szCs w:val="22"/>
        </w:rPr>
        <w:t>:</w:t>
      </w:r>
    </w:p>
    <w:p w:rsidR="00304129"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5C359B" w:rsidRPr="00B524B5">
        <w:rPr>
          <w:rFonts w:ascii="Times New Roman" w:hAnsi="Times New Roman"/>
          <w:sz w:val="22"/>
          <w:szCs w:val="22"/>
        </w:rPr>
        <w:t>Buildings</w:t>
      </w:r>
      <w:r w:rsidRPr="00B524B5">
        <w:rPr>
          <w:rFonts w:ascii="Times New Roman" w:hAnsi="Times New Roman"/>
          <w:sz w:val="22"/>
          <w:szCs w:val="22"/>
        </w:rPr>
        <w:t xml:space="preserve"> </w:t>
      </w:r>
    </w:p>
    <w:p w:rsidR="0060082D" w:rsidRPr="00B524B5" w:rsidRDefault="00C57868"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Infrastructure</w:t>
      </w:r>
    </w:p>
    <w:p w:rsidR="00C57868"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Land </w:t>
      </w:r>
      <w:r w:rsidR="00546A91" w:rsidRPr="00B524B5">
        <w:rPr>
          <w:rFonts w:ascii="Times New Roman" w:hAnsi="Times New Roman"/>
          <w:sz w:val="22"/>
          <w:szCs w:val="22"/>
        </w:rPr>
        <w:t>I</w:t>
      </w:r>
      <w:r w:rsidRPr="00B524B5">
        <w:rPr>
          <w:rFonts w:ascii="Times New Roman" w:hAnsi="Times New Roman"/>
          <w:sz w:val="22"/>
          <w:szCs w:val="22"/>
        </w:rPr>
        <w:t>mprovements</w:t>
      </w:r>
      <w:r w:rsidR="001A769C" w:rsidRPr="00B524B5">
        <w:rPr>
          <w:rFonts w:ascii="Times New Roman" w:hAnsi="Times New Roman"/>
          <w:sz w:val="22"/>
          <w:szCs w:val="22"/>
        </w:rPr>
        <w:t xml:space="preserve"> (exhaustible assets)</w:t>
      </w:r>
    </w:p>
    <w:p w:rsidR="00C57868" w:rsidRPr="00B524B5" w:rsidRDefault="00C57868" w:rsidP="002C32B7">
      <w:pPr>
        <w:tabs>
          <w:tab w:val="left" w:pos="288"/>
          <w:tab w:val="left" w:pos="576"/>
        </w:tabs>
        <w:ind w:left="990" w:hanging="360"/>
        <w:jc w:val="both"/>
        <w:rPr>
          <w:rFonts w:ascii="Times New Roman" w:hAnsi="Times New Roman"/>
          <w:b/>
          <w:color w:val="0070C0"/>
          <w:sz w:val="22"/>
          <w:szCs w:val="22"/>
        </w:rPr>
      </w:pPr>
      <w:r w:rsidRPr="00B524B5">
        <w:rPr>
          <w:rFonts w:ascii="Times New Roman" w:hAnsi="Times New Roman"/>
          <w:sz w:val="22"/>
          <w:szCs w:val="22"/>
        </w:rPr>
        <w:t>·</w:t>
      </w:r>
      <w:r w:rsidRPr="00B524B5">
        <w:rPr>
          <w:rFonts w:ascii="Times New Roman" w:hAnsi="Times New Roman"/>
          <w:sz w:val="22"/>
          <w:szCs w:val="22"/>
        </w:rPr>
        <w:tab/>
        <w:t xml:space="preserve">Leasehold </w:t>
      </w:r>
      <w:r w:rsidR="005C359B" w:rsidRPr="00B524B5">
        <w:rPr>
          <w:rFonts w:ascii="Times New Roman" w:hAnsi="Times New Roman"/>
          <w:sz w:val="22"/>
          <w:szCs w:val="22"/>
        </w:rPr>
        <w:t>Improvements</w:t>
      </w:r>
      <w:r w:rsidRPr="00B524B5">
        <w:rPr>
          <w:rFonts w:ascii="Times New Roman" w:hAnsi="Times New Roman"/>
          <w:sz w:val="22"/>
          <w:szCs w:val="22"/>
        </w:rPr>
        <w:t xml:space="preserve"> </w:t>
      </w:r>
    </w:p>
    <w:p w:rsidR="0060082D"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Machinery and </w:t>
      </w:r>
      <w:r w:rsidR="00DA2DEC" w:rsidRPr="00B524B5">
        <w:rPr>
          <w:rFonts w:ascii="Times New Roman" w:hAnsi="Times New Roman"/>
          <w:sz w:val="22"/>
          <w:szCs w:val="22"/>
        </w:rPr>
        <w:t xml:space="preserve">Moveable </w:t>
      </w:r>
      <w:r w:rsidRPr="00B524B5">
        <w:rPr>
          <w:rFonts w:ascii="Times New Roman" w:hAnsi="Times New Roman"/>
          <w:sz w:val="22"/>
          <w:szCs w:val="22"/>
        </w:rPr>
        <w:t>equipment</w:t>
      </w:r>
    </w:p>
    <w:p w:rsidR="00304129"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Vehicles</w:t>
      </w:r>
    </w:p>
    <w:p w:rsidR="0060082D" w:rsidRPr="00B524B5" w:rsidRDefault="00C57868"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Computer Software</w:t>
      </w:r>
    </w:p>
    <w:p w:rsidR="00975306" w:rsidRPr="00B524B5" w:rsidRDefault="00C57868"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975306" w:rsidRPr="00B524B5">
        <w:rPr>
          <w:rFonts w:ascii="Times New Roman" w:hAnsi="Times New Roman"/>
          <w:sz w:val="22"/>
          <w:szCs w:val="22"/>
        </w:rPr>
        <w:t>Intangible assets</w:t>
      </w:r>
    </w:p>
    <w:p w:rsidR="00304129" w:rsidRPr="00B524B5" w:rsidRDefault="00C57868" w:rsidP="00C041BC">
      <w:pPr>
        <w:tabs>
          <w:tab w:val="left" w:pos="432"/>
        </w:tabs>
        <w:spacing w:line="480" w:lineRule="atLeast"/>
        <w:jc w:val="both"/>
        <w:rPr>
          <w:rFonts w:ascii="Times New Roman" w:hAnsi="Times New Roman"/>
          <w:sz w:val="22"/>
          <w:szCs w:val="22"/>
        </w:rPr>
      </w:pPr>
      <w:r w:rsidRPr="00B524B5">
        <w:rPr>
          <w:rFonts w:ascii="Times New Roman" w:hAnsi="Times New Roman"/>
          <w:sz w:val="22"/>
          <w:szCs w:val="22"/>
        </w:rPr>
        <w:t>Th</w:t>
      </w:r>
      <w:r w:rsidR="00304129" w:rsidRPr="00B524B5">
        <w:rPr>
          <w:rFonts w:ascii="Times New Roman" w:hAnsi="Times New Roman"/>
          <w:sz w:val="22"/>
          <w:szCs w:val="22"/>
        </w:rPr>
        <w:t xml:space="preserve">e University should not depreciate capital assets reported in the following </w:t>
      </w:r>
      <w:r w:rsidR="00381957" w:rsidRPr="00B524B5">
        <w:rPr>
          <w:rFonts w:ascii="Times New Roman" w:hAnsi="Times New Roman"/>
          <w:sz w:val="22"/>
          <w:szCs w:val="22"/>
        </w:rPr>
        <w:t>types</w:t>
      </w:r>
      <w:r w:rsidR="00304129" w:rsidRPr="00B524B5">
        <w:rPr>
          <w:rFonts w:ascii="Times New Roman" w:hAnsi="Times New Roman"/>
          <w:sz w:val="22"/>
          <w:szCs w:val="22"/>
        </w:rPr>
        <w:t>:</w:t>
      </w:r>
    </w:p>
    <w:p w:rsidR="001A769C" w:rsidRPr="00B524B5" w:rsidRDefault="00C57868" w:rsidP="002C32B7">
      <w:pPr>
        <w:pStyle w:val="ListParagraph"/>
        <w:numPr>
          <w:ilvl w:val="0"/>
          <w:numId w:val="26"/>
        </w:numPr>
        <w:tabs>
          <w:tab w:val="left" w:pos="540"/>
          <w:tab w:val="left" w:pos="990"/>
        </w:tabs>
        <w:ind w:left="990"/>
        <w:jc w:val="both"/>
        <w:rPr>
          <w:rFonts w:ascii="Times New Roman" w:hAnsi="Times New Roman"/>
          <w:sz w:val="22"/>
          <w:szCs w:val="22"/>
        </w:rPr>
      </w:pPr>
      <w:r w:rsidRPr="00B524B5">
        <w:rPr>
          <w:rFonts w:ascii="Times New Roman" w:hAnsi="Times New Roman"/>
          <w:sz w:val="22"/>
          <w:szCs w:val="22"/>
        </w:rPr>
        <w:t>Land</w:t>
      </w:r>
    </w:p>
    <w:p w:rsidR="00BB0B89" w:rsidRPr="00B524B5" w:rsidRDefault="00BB0B89" w:rsidP="002C32B7">
      <w:pPr>
        <w:pStyle w:val="ListParagraph"/>
        <w:numPr>
          <w:ilvl w:val="0"/>
          <w:numId w:val="26"/>
        </w:numPr>
        <w:tabs>
          <w:tab w:val="left" w:pos="540"/>
          <w:tab w:val="left" w:pos="990"/>
        </w:tabs>
        <w:ind w:left="990"/>
        <w:jc w:val="both"/>
        <w:rPr>
          <w:rFonts w:ascii="Times New Roman" w:hAnsi="Times New Roman"/>
          <w:sz w:val="22"/>
          <w:szCs w:val="22"/>
        </w:rPr>
      </w:pPr>
      <w:r w:rsidRPr="00B524B5">
        <w:rPr>
          <w:rFonts w:ascii="Times New Roman" w:hAnsi="Times New Roman"/>
          <w:sz w:val="22"/>
          <w:szCs w:val="22"/>
        </w:rPr>
        <w:t>Land Improvements (inexhaustible assets)</w:t>
      </w:r>
    </w:p>
    <w:p w:rsidR="00C57868" w:rsidRPr="00B524B5" w:rsidRDefault="00C57868" w:rsidP="002C32B7">
      <w:pPr>
        <w:pStyle w:val="ListParagraph"/>
        <w:numPr>
          <w:ilvl w:val="0"/>
          <w:numId w:val="26"/>
        </w:numPr>
        <w:tabs>
          <w:tab w:val="left" w:pos="540"/>
          <w:tab w:val="left" w:pos="990"/>
        </w:tabs>
        <w:ind w:left="990"/>
        <w:jc w:val="both"/>
        <w:rPr>
          <w:rFonts w:ascii="Times New Roman" w:hAnsi="Times New Roman"/>
          <w:sz w:val="22"/>
          <w:szCs w:val="22"/>
        </w:rPr>
      </w:pPr>
      <w:r w:rsidRPr="00B524B5">
        <w:rPr>
          <w:rFonts w:ascii="Times New Roman" w:hAnsi="Times New Roman"/>
          <w:sz w:val="22"/>
          <w:szCs w:val="22"/>
        </w:rPr>
        <w:t>Construction-in-Progress</w:t>
      </w:r>
    </w:p>
    <w:p w:rsidR="002C32B7" w:rsidRPr="00B524B5" w:rsidRDefault="002C32B7" w:rsidP="0012668B">
      <w:pPr>
        <w:tabs>
          <w:tab w:val="left" w:pos="144"/>
        </w:tabs>
        <w:jc w:val="both"/>
        <w:rPr>
          <w:rFonts w:ascii="Times New Roman" w:hAnsi="Times New Roman"/>
          <w:sz w:val="22"/>
          <w:szCs w:val="22"/>
        </w:rPr>
      </w:pPr>
    </w:p>
    <w:p w:rsidR="00304129" w:rsidRPr="00B524B5" w:rsidRDefault="00304129" w:rsidP="0012668B">
      <w:pPr>
        <w:tabs>
          <w:tab w:val="left" w:pos="144"/>
        </w:tabs>
        <w:jc w:val="both"/>
        <w:rPr>
          <w:rFonts w:ascii="Times New Roman" w:hAnsi="Times New Roman"/>
          <w:sz w:val="22"/>
          <w:szCs w:val="22"/>
        </w:rPr>
      </w:pPr>
      <w:r w:rsidRPr="00B524B5">
        <w:rPr>
          <w:rFonts w:ascii="Times New Roman" w:hAnsi="Times New Roman"/>
          <w:sz w:val="22"/>
          <w:szCs w:val="22"/>
        </w:rPr>
        <w:t xml:space="preserve">Question 27 of the GASB's </w:t>
      </w:r>
      <w:r w:rsidRPr="00B524B5">
        <w:rPr>
          <w:rFonts w:ascii="Times New Roman" w:hAnsi="Times New Roman"/>
          <w:i/>
          <w:sz w:val="22"/>
          <w:szCs w:val="22"/>
        </w:rPr>
        <w:t xml:space="preserve">Guide to Implementation of GASB Statement 34 on Basic Financial Statements and Management's Discussion and Analysis -for State and Local Governments </w:t>
      </w:r>
      <w:r w:rsidRPr="00B524B5">
        <w:rPr>
          <w:rFonts w:ascii="Times New Roman" w:hAnsi="Times New Roman"/>
          <w:sz w:val="22"/>
          <w:szCs w:val="22"/>
        </w:rPr>
        <w:t xml:space="preserve">defines an </w:t>
      </w:r>
      <w:r w:rsidRPr="00B524B5">
        <w:rPr>
          <w:rFonts w:ascii="Times New Roman" w:hAnsi="Times New Roman"/>
          <w:i/>
          <w:sz w:val="22"/>
          <w:szCs w:val="22"/>
        </w:rPr>
        <w:t xml:space="preserve">inexhaustible </w:t>
      </w:r>
      <w:r w:rsidRPr="00B524B5">
        <w:rPr>
          <w:rFonts w:ascii="Times New Roman" w:hAnsi="Times New Roman"/>
          <w:sz w:val="22"/>
          <w:szCs w:val="22"/>
        </w:rPr>
        <w:t xml:space="preserve">capital asset as one whose economic benefit or service potential is used up so slowly that its estimated useful life is extraordinary long.  The guide further states that land and </w:t>
      </w:r>
      <w:r w:rsidRPr="00B524B5">
        <w:rPr>
          <w:rFonts w:ascii="Times New Roman" w:hAnsi="Times New Roman"/>
          <w:i/>
          <w:sz w:val="22"/>
          <w:szCs w:val="22"/>
        </w:rPr>
        <w:t xml:space="preserve">certain </w:t>
      </w:r>
      <w:r w:rsidRPr="00B524B5">
        <w:rPr>
          <w:rFonts w:ascii="Times New Roman" w:hAnsi="Times New Roman"/>
          <w:sz w:val="22"/>
          <w:szCs w:val="22"/>
        </w:rPr>
        <w:t>land improvements are inexhaustible capital assets.  Therefore, not all land improvements may necessarily meet the definition of an inexhaustible asset and can be subject to depreciation.</w:t>
      </w:r>
    </w:p>
    <w:p w:rsidR="00BD0DB0" w:rsidRPr="00B524B5" w:rsidRDefault="00BD0DB0" w:rsidP="00BD0DB0">
      <w:pPr>
        <w:jc w:val="both"/>
        <w:rPr>
          <w:rFonts w:ascii="Times New Roman" w:hAnsi="Times New Roman"/>
          <w:sz w:val="22"/>
          <w:szCs w:val="22"/>
        </w:rPr>
      </w:pPr>
    </w:p>
    <w:p w:rsidR="00CA0EA0" w:rsidRPr="00B524B5" w:rsidRDefault="002C32B7" w:rsidP="00A05A8B">
      <w:pPr>
        <w:pStyle w:val="Heading2"/>
      </w:pPr>
      <w:r w:rsidRPr="00B524B5">
        <w:t xml:space="preserve">   </w:t>
      </w:r>
      <w:bookmarkStart w:id="104" w:name="_Toc442782065"/>
      <w:r w:rsidR="00CA0EA0" w:rsidRPr="00B524B5">
        <w:t>Depreciation Cross-Charge</w:t>
      </w:r>
      <w:bookmarkEnd w:id="104"/>
    </w:p>
    <w:p w:rsidR="002C32B7" w:rsidRPr="00B524B5" w:rsidRDefault="00CA0EA0" w:rsidP="00BD0DB0">
      <w:pPr>
        <w:jc w:val="both"/>
        <w:rPr>
          <w:rFonts w:ascii="Times New Roman" w:hAnsi="Times New Roman"/>
          <w:sz w:val="22"/>
          <w:szCs w:val="22"/>
        </w:rPr>
      </w:pPr>
      <w:r w:rsidRPr="00B524B5">
        <w:rPr>
          <w:rFonts w:ascii="Times New Roman" w:hAnsi="Times New Roman"/>
          <w:sz w:val="22"/>
          <w:szCs w:val="22"/>
        </w:rPr>
        <w:t>Some specific assets are used by both Academic and Hospital departments.</w:t>
      </w:r>
      <w:r w:rsidR="002C32B7" w:rsidRPr="00B524B5">
        <w:rPr>
          <w:rFonts w:ascii="Times New Roman" w:hAnsi="Times New Roman"/>
          <w:sz w:val="22"/>
          <w:szCs w:val="22"/>
        </w:rPr>
        <w:t xml:space="preserve">  </w:t>
      </w:r>
      <w:r w:rsidRPr="00B524B5">
        <w:rPr>
          <w:rFonts w:ascii="Times New Roman" w:hAnsi="Times New Roman"/>
          <w:sz w:val="22"/>
          <w:szCs w:val="22"/>
        </w:rPr>
        <w:t xml:space="preserve"> The depreciation expense for those assets should be cross-charged to the other division.</w:t>
      </w:r>
      <w:r w:rsidR="002C32B7" w:rsidRPr="00B524B5">
        <w:rPr>
          <w:rFonts w:ascii="Times New Roman" w:hAnsi="Times New Roman"/>
          <w:sz w:val="22"/>
          <w:szCs w:val="22"/>
        </w:rPr>
        <w:t xml:space="preserve">  Some asset types are cross-charged at a flat 50-50%.  Some buildings are cross-charged based on the usable square footage used by specific departments.</w:t>
      </w:r>
    </w:p>
    <w:p w:rsidR="002C32B7" w:rsidRPr="00B524B5" w:rsidRDefault="002C32B7" w:rsidP="00BD0DB0">
      <w:pPr>
        <w:jc w:val="both"/>
        <w:rPr>
          <w:rFonts w:ascii="Times New Roman" w:hAnsi="Times New Roman"/>
          <w:sz w:val="22"/>
          <w:szCs w:val="22"/>
        </w:rPr>
      </w:pPr>
    </w:p>
    <w:p w:rsidR="002C32B7" w:rsidRPr="00B524B5" w:rsidRDefault="00CA0EA0" w:rsidP="00BD0DB0">
      <w:pPr>
        <w:jc w:val="both"/>
        <w:rPr>
          <w:rFonts w:ascii="Times New Roman" w:hAnsi="Times New Roman"/>
          <w:sz w:val="22"/>
          <w:szCs w:val="22"/>
        </w:rPr>
      </w:pPr>
      <w:r w:rsidRPr="00B524B5">
        <w:rPr>
          <w:rFonts w:ascii="Times New Roman" w:hAnsi="Times New Roman"/>
          <w:sz w:val="22"/>
          <w:szCs w:val="22"/>
        </w:rPr>
        <w:t xml:space="preserve">  </w:t>
      </w:r>
      <w:r w:rsidR="002C32B7" w:rsidRPr="00B524B5">
        <w:rPr>
          <w:rFonts w:ascii="Times New Roman" w:hAnsi="Times New Roman"/>
          <w:sz w:val="22"/>
          <w:szCs w:val="22"/>
        </w:rPr>
        <w:t xml:space="preserve">Examples: </w:t>
      </w:r>
    </w:p>
    <w:p w:rsidR="002C32B7" w:rsidRPr="00B524B5" w:rsidRDefault="002C32B7" w:rsidP="00BD0DB0">
      <w:pPr>
        <w:jc w:val="both"/>
        <w:rPr>
          <w:rFonts w:ascii="Times New Roman" w:hAnsi="Times New Roman"/>
          <w:sz w:val="22"/>
          <w:szCs w:val="22"/>
        </w:rPr>
      </w:pPr>
    </w:p>
    <w:p w:rsidR="002C32B7" w:rsidRPr="00B524B5" w:rsidRDefault="003216A0" w:rsidP="003B0354">
      <w:pPr>
        <w:pStyle w:val="ListParagraph"/>
        <w:numPr>
          <w:ilvl w:val="0"/>
          <w:numId w:val="29"/>
        </w:numPr>
        <w:ind w:left="1080"/>
        <w:jc w:val="both"/>
        <w:rPr>
          <w:rFonts w:ascii="Times New Roman" w:hAnsi="Times New Roman"/>
          <w:sz w:val="22"/>
          <w:szCs w:val="22"/>
        </w:rPr>
      </w:pPr>
      <w:r w:rsidRPr="00F80B5A">
        <w:rPr>
          <w:rFonts w:ascii="Times New Roman" w:hAnsi="Times New Roman"/>
          <w:sz w:val="22"/>
          <w:szCs w:val="22"/>
        </w:rPr>
        <w:t>Roads</w:t>
      </w:r>
      <w:r w:rsidR="002C32B7" w:rsidRPr="00F80B5A">
        <w:rPr>
          <w:rFonts w:ascii="Times New Roman" w:hAnsi="Times New Roman"/>
          <w:sz w:val="22"/>
          <w:szCs w:val="22"/>
        </w:rPr>
        <w:t xml:space="preserve"> </w:t>
      </w:r>
      <w:r w:rsidR="00CB0F97" w:rsidRPr="00F80B5A">
        <w:rPr>
          <w:rFonts w:ascii="Times New Roman" w:hAnsi="Times New Roman"/>
          <w:sz w:val="22"/>
          <w:szCs w:val="22"/>
        </w:rPr>
        <w:t>servicing</w:t>
      </w:r>
      <w:r w:rsidRPr="00F80B5A">
        <w:rPr>
          <w:rFonts w:ascii="Times New Roman" w:hAnsi="Times New Roman"/>
          <w:sz w:val="22"/>
          <w:szCs w:val="22"/>
        </w:rPr>
        <w:t xml:space="preserve"> </w:t>
      </w:r>
      <w:r w:rsidR="00CB0F97" w:rsidRPr="00F80B5A">
        <w:rPr>
          <w:rFonts w:ascii="Times New Roman" w:hAnsi="Times New Roman"/>
          <w:sz w:val="22"/>
          <w:szCs w:val="22"/>
        </w:rPr>
        <w:t xml:space="preserve">both </w:t>
      </w:r>
      <w:r w:rsidR="00F80B5A" w:rsidRPr="00F80B5A">
        <w:rPr>
          <w:rFonts w:ascii="Times New Roman" w:hAnsi="Times New Roman"/>
          <w:sz w:val="22"/>
          <w:szCs w:val="22"/>
        </w:rPr>
        <w:t xml:space="preserve">the Health Science Campus and the </w:t>
      </w:r>
      <w:r w:rsidRPr="00F80B5A">
        <w:rPr>
          <w:rFonts w:ascii="Times New Roman" w:hAnsi="Times New Roman"/>
          <w:sz w:val="22"/>
          <w:szCs w:val="22"/>
        </w:rPr>
        <w:t>Hospital</w:t>
      </w:r>
      <w:r w:rsidR="002C32B7" w:rsidRPr="00B524B5">
        <w:rPr>
          <w:rFonts w:ascii="Times New Roman" w:hAnsi="Times New Roman"/>
          <w:sz w:val="22"/>
          <w:szCs w:val="22"/>
        </w:rPr>
        <w:t>.  The depreciation expense is evenly charged between Academic and Hospital.</w:t>
      </w:r>
    </w:p>
    <w:p w:rsidR="003B0354" w:rsidRPr="00B524B5" w:rsidRDefault="003B0354" w:rsidP="003B0354">
      <w:pPr>
        <w:ind w:left="720"/>
        <w:jc w:val="both"/>
        <w:rPr>
          <w:rFonts w:ascii="Times New Roman" w:hAnsi="Times New Roman"/>
          <w:sz w:val="22"/>
          <w:szCs w:val="22"/>
        </w:rPr>
      </w:pPr>
    </w:p>
    <w:p w:rsidR="00CA0EA0" w:rsidRPr="00B524B5" w:rsidRDefault="00CA0EA0" w:rsidP="003B0354">
      <w:pPr>
        <w:pStyle w:val="ListParagraph"/>
        <w:numPr>
          <w:ilvl w:val="0"/>
          <w:numId w:val="28"/>
        </w:numPr>
        <w:ind w:left="1080"/>
        <w:jc w:val="both"/>
        <w:rPr>
          <w:rFonts w:ascii="Times New Roman" w:hAnsi="Times New Roman"/>
          <w:sz w:val="22"/>
          <w:szCs w:val="22"/>
        </w:rPr>
      </w:pPr>
      <w:r w:rsidRPr="00B524B5">
        <w:rPr>
          <w:rFonts w:ascii="Times New Roman" w:hAnsi="Times New Roman"/>
          <w:sz w:val="22"/>
          <w:szCs w:val="22"/>
        </w:rPr>
        <w:t>Glendale Medical Center is an Academic building.</w:t>
      </w:r>
      <w:r w:rsidR="002C32B7" w:rsidRPr="00B524B5">
        <w:rPr>
          <w:rFonts w:ascii="Times New Roman" w:hAnsi="Times New Roman"/>
          <w:sz w:val="22"/>
          <w:szCs w:val="22"/>
        </w:rPr>
        <w:t xml:space="preserve">  </w:t>
      </w:r>
      <w:r w:rsidRPr="00B524B5">
        <w:rPr>
          <w:rFonts w:ascii="Times New Roman" w:hAnsi="Times New Roman"/>
          <w:sz w:val="22"/>
          <w:szCs w:val="22"/>
        </w:rPr>
        <w:t xml:space="preserve"> However </w:t>
      </w:r>
      <w:r w:rsidR="006050F8" w:rsidRPr="00B524B5">
        <w:rPr>
          <w:rFonts w:ascii="Times New Roman" w:hAnsi="Times New Roman"/>
          <w:sz w:val="22"/>
          <w:szCs w:val="22"/>
        </w:rPr>
        <w:t>79</w:t>
      </w:r>
      <w:r w:rsidRPr="00B524B5">
        <w:rPr>
          <w:rFonts w:ascii="Times New Roman" w:hAnsi="Times New Roman"/>
          <w:sz w:val="22"/>
          <w:szCs w:val="22"/>
        </w:rPr>
        <w:t xml:space="preserve">% of the usable square footage is assigned to Hospital </w:t>
      </w:r>
      <w:r w:rsidR="00E10417" w:rsidRPr="00B524B5">
        <w:rPr>
          <w:rFonts w:ascii="Times New Roman" w:hAnsi="Times New Roman"/>
          <w:sz w:val="22"/>
          <w:szCs w:val="22"/>
        </w:rPr>
        <w:t>departments</w:t>
      </w:r>
      <w:r w:rsidRPr="00B524B5">
        <w:rPr>
          <w:rFonts w:ascii="Times New Roman" w:hAnsi="Times New Roman"/>
          <w:sz w:val="22"/>
          <w:szCs w:val="22"/>
        </w:rPr>
        <w:t>.</w:t>
      </w:r>
      <w:r w:rsidR="002C32B7" w:rsidRPr="00B524B5">
        <w:rPr>
          <w:rFonts w:ascii="Times New Roman" w:hAnsi="Times New Roman"/>
          <w:sz w:val="22"/>
          <w:szCs w:val="22"/>
        </w:rPr>
        <w:t xml:space="preserve">  </w:t>
      </w:r>
      <w:r w:rsidRPr="00B524B5">
        <w:rPr>
          <w:rFonts w:ascii="Times New Roman" w:hAnsi="Times New Roman"/>
          <w:sz w:val="22"/>
          <w:szCs w:val="22"/>
        </w:rPr>
        <w:t xml:space="preserve">Therefore, </w:t>
      </w:r>
      <w:r w:rsidR="006050F8" w:rsidRPr="00B524B5">
        <w:rPr>
          <w:rFonts w:ascii="Times New Roman" w:hAnsi="Times New Roman"/>
          <w:sz w:val="22"/>
          <w:szCs w:val="22"/>
        </w:rPr>
        <w:t>79</w:t>
      </w:r>
      <w:r w:rsidRPr="00B524B5">
        <w:rPr>
          <w:rFonts w:ascii="Times New Roman" w:hAnsi="Times New Roman"/>
          <w:sz w:val="22"/>
          <w:szCs w:val="22"/>
        </w:rPr>
        <w:t>% of the annual depreciation expense is cross-charged to the Hospital.</w:t>
      </w:r>
    </w:p>
    <w:p w:rsidR="002C32B7" w:rsidRPr="00B524B5" w:rsidRDefault="002C32B7" w:rsidP="00BD0DB0">
      <w:pPr>
        <w:jc w:val="both"/>
        <w:rPr>
          <w:rFonts w:ascii="Times New Roman" w:hAnsi="Times New Roman"/>
          <w:b/>
          <w:color w:val="7030A0"/>
          <w:sz w:val="22"/>
          <w:szCs w:val="22"/>
        </w:rPr>
      </w:pPr>
    </w:p>
    <w:p w:rsidR="00CA0EA0" w:rsidRPr="00B524B5" w:rsidRDefault="00CA0EA0" w:rsidP="00BD0DB0">
      <w:pPr>
        <w:jc w:val="both"/>
        <w:rPr>
          <w:rFonts w:ascii="Times New Roman" w:hAnsi="Times New Roman"/>
          <w:sz w:val="22"/>
          <w:szCs w:val="22"/>
        </w:rPr>
      </w:pPr>
      <w:r w:rsidRPr="00B524B5">
        <w:rPr>
          <w:rFonts w:ascii="Times New Roman" w:hAnsi="Times New Roman"/>
          <w:sz w:val="22"/>
          <w:szCs w:val="22"/>
        </w:rPr>
        <w:t>Refer to</w:t>
      </w:r>
      <w:r w:rsidR="00852F7A" w:rsidRPr="00B524B5">
        <w:rPr>
          <w:rFonts w:ascii="Times New Roman" w:hAnsi="Times New Roman"/>
          <w:sz w:val="22"/>
          <w:szCs w:val="22"/>
        </w:rPr>
        <w:t xml:space="preserve"> </w:t>
      </w:r>
      <w:hyperlink r:id="rId9" w:history="1">
        <w:r w:rsidR="00B6193A" w:rsidRPr="00B524B5">
          <w:rPr>
            <w:rStyle w:val="Hyperlink"/>
            <w:rFonts w:ascii="Times New Roman" w:hAnsi="Times New Roman"/>
            <w:sz w:val="22"/>
            <w:szCs w:val="22"/>
          </w:rPr>
          <w:t>Capital Assets Procedures 2011.xlsx</w:t>
        </w:r>
      </w:hyperlink>
      <w:r w:rsidR="00B6193A" w:rsidRPr="00B524B5">
        <w:rPr>
          <w:rFonts w:ascii="Times New Roman" w:hAnsi="Times New Roman"/>
          <w:sz w:val="22"/>
          <w:szCs w:val="22"/>
        </w:rPr>
        <w:t xml:space="preserve"> </w:t>
      </w:r>
      <w:r w:rsidRPr="00B524B5">
        <w:rPr>
          <w:rFonts w:ascii="Times New Roman" w:hAnsi="Times New Roman"/>
          <w:sz w:val="22"/>
          <w:szCs w:val="22"/>
        </w:rPr>
        <w:t>for the specific assets that should be cross-charged.</w:t>
      </w:r>
    </w:p>
    <w:p w:rsidR="00CA0EA0" w:rsidRPr="00B524B5" w:rsidRDefault="00CA0EA0" w:rsidP="00BD0DB0">
      <w:pPr>
        <w:jc w:val="both"/>
        <w:rPr>
          <w:rFonts w:ascii="Times New Roman" w:hAnsi="Times New Roman"/>
          <w:sz w:val="22"/>
          <w:szCs w:val="22"/>
        </w:rPr>
      </w:pPr>
    </w:p>
    <w:p w:rsidR="00CA0EA0" w:rsidRPr="00B524B5" w:rsidRDefault="00CA0EA0" w:rsidP="00BD0DB0">
      <w:pPr>
        <w:jc w:val="both"/>
        <w:rPr>
          <w:rFonts w:ascii="Times New Roman" w:hAnsi="Times New Roman"/>
          <w:sz w:val="22"/>
          <w:szCs w:val="22"/>
        </w:rPr>
      </w:pPr>
    </w:p>
    <w:p w:rsidR="00CA0EA0" w:rsidRPr="00B524B5" w:rsidRDefault="00CA0EA0" w:rsidP="00BD0DB0">
      <w:pPr>
        <w:jc w:val="both"/>
        <w:rPr>
          <w:rFonts w:ascii="Times New Roman" w:hAnsi="Times New Roman"/>
          <w:sz w:val="22"/>
          <w:szCs w:val="22"/>
        </w:rPr>
      </w:pPr>
    </w:p>
    <w:p w:rsidR="00CA0EA0" w:rsidRPr="00B524B5" w:rsidRDefault="00CA0EA0" w:rsidP="00A05A8B">
      <w:pPr>
        <w:pStyle w:val="Heading2"/>
      </w:pPr>
      <w:r w:rsidRPr="00B524B5">
        <w:t xml:space="preserve">   </w:t>
      </w:r>
      <w:bookmarkStart w:id="105" w:name="_Toc442782066"/>
      <w:r w:rsidRPr="00B524B5">
        <w:t>Depreciation Method</w:t>
      </w:r>
      <w:bookmarkEnd w:id="105"/>
    </w:p>
    <w:p w:rsidR="00BD0DB0" w:rsidRPr="00B524B5" w:rsidRDefault="00BD0DB0" w:rsidP="00BD0DB0">
      <w:pPr>
        <w:jc w:val="both"/>
        <w:rPr>
          <w:rFonts w:ascii="Times New Roman" w:hAnsi="Times New Roman"/>
          <w:sz w:val="22"/>
          <w:szCs w:val="22"/>
        </w:rPr>
      </w:pPr>
      <w:r w:rsidRPr="00B524B5">
        <w:rPr>
          <w:rFonts w:ascii="Times New Roman" w:hAnsi="Times New Roman"/>
          <w:sz w:val="22"/>
          <w:szCs w:val="22"/>
        </w:rPr>
        <w:t xml:space="preserve">The University uses the Half Year (HY) Convention and the Straight-Line Method in calculating annual depreciation expense and accumulated depreciation. </w:t>
      </w:r>
    </w:p>
    <w:p w:rsidR="00B47840" w:rsidRPr="00B524B5" w:rsidRDefault="00B47840" w:rsidP="00B47840">
      <w:pPr>
        <w:jc w:val="both"/>
        <w:rPr>
          <w:rFonts w:ascii="Times New Roman" w:hAnsi="Times New Roman"/>
          <w:sz w:val="22"/>
          <w:szCs w:val="22"/>
        </w:rPr>
      </w:pPr>
    </w:p>
    <w:p w:rsidR="00CA0EA0" w:rsidRPr="00B524B5" w:rsidRDefault="00CA0EA0" w:rsidP="00B47840">
      <w:pPr>
        <w:jc w:val="both"/>
        <w:rPr>
          <w:rFonts w:ascii="Times New Roman" w:hAnsi="Times New Roman"/>
          <w:sz w:val="22"/>
          <w:szCs w:val="22"/>
        </w:rPr>
      </w:pPr>
    </w:p>
    <w:p w:rsidR="00CA0EA0" w:rsidRPr="00B524B5" w:rsidRDefault="002C32B7" w:rsidP="00A05A8B">
      <w:pPr>
        <w:pStyle w:val="Heading2"/>
      </w:pPr>
      <w:r w:rsidRPr="00B524B5">
        <w:t xml:space="preserve">   </w:t>
      </w:r>
      <w:bookmarkStart w:id="106" w:name="_Toc442782067"/>
      <w:r w:rsidR="00CA0EA0" w:rsidRPr="00B524B5">
        <w:t>Useful Life Guidelines</w:t>
      </w:r>
      <w:bookmarkEnd w:id="106"/>
    </w:p>
    <w:p w:rsidR="00B47840" w:rsidRPr="00B524B5" w:rsidRDefault="00B47840" w:rsidP="00B47840">
      <w:pPr>
        <w:jc w:val="both"/>
        <w:rPr>
          <w:rFonts w:ascii="Times New Roman" w:hAnsi="Times New Roman"/>
          <w:sz w:val="22"/>
          <w:szCs w:val="22"/>
        </w:rPr>
      </w:pPr>
      <w:r w:rsidRPr="00B524B5">
        <w:rPr>
          <w:rFonts w:ascii="Times New Roman" w:hAnsi="Times New Roman"/>
          <w:sz w:val="22"/>
          <w:szCs w:val="22"/>
        </w:rPr>
        <w:t xml:space="preserve">The guidelines used to assign the useful life include </w:t>
      </w:r>
      <w:r w:rsidRPr="00B524B5">
        <w:rPr>
          <w:rFonts w:ascii="Times New Roman" w:hAnsi="Times New Roman"/>
          <w:i/>
          <w:sz w:val="22"/>
          <w:szCs w:val="22"/>
        </w:rPr>
        <w:t xml:space="preserve">The Estimated Useful Lives of Depreciable Hospital Assets by the American Hospital Association </w:t>
      </w:r>
      <w:r w:rsidRPr="00B524B5">
        <w:rPr>
          <w:rFonts w:ascii="Times New Roman" w:hAnsi="Times New Roman"/>
          <w:sz w:val="22"/>
          <w:szCs w:val="22"/>
        </w:rPr>
        <w:t xml:space="preserve">and the </w:t>
      </w:r>
      <w:r w:rsidRPr="00B524B5">
        <w:rPr>
          <w:rFonts w:ascii="Times New Roman" w:hAnsi="Times New Roman"/>
          <w:i/>
          <w:sz w:val="22"/>
          <w:szCs w:val="22"/>
        </w:rPr>
        <w:t>Useful Life Table</w:t>
      </w:r>
      <w:r w:rsidRPr="00B524B5">
        <w:rPr>
          <w:rFonts w:ascii="Times New Roman" w:hAnsi="Times New Roman"/>
          <w:sz w:val="22"/>
          <w:szCs w:val="22"/>
        </w:rPr>
        <w:t xml:space="preserve"> established by The University.</w:t>
      </w:r>
    </w:p>
    <w:p w:rsidR="001A769C" w:rsidRPr="00B524B5" w:rsidRDefault="001A769C" w:rsidP="005F150D">
      <w:pPr>
        <w:pStyle w:val="Heading8"/>
        <w:ind w:left="0"/>
        <w:rPr>
          <w:b w:val="0"/>
          <w:sz w:val="22"/>
          <w:szCs w:val="22"/>
        </w:rPr>
      </w:pPr>
      <w:bookmarkStart w:id="107" w:name="_Toc285530775"/>
      <w:bookmarkStart w:id="108" w:name="_Toc285531116"/>
      <w:r w:rsidRPr="00B524B5">
        <w:rPr>
          <w:b w:val="0"/>
          <w:sz w:val="22"/>
          <w:szCs w:val="22"/>
          <w:u w:val="none"/>
        </w:rPr>
        <w:t>Refer to Appendix</w:t>
      </w:r>
      <w:r w:rsidR="005F150D" w:rsidRPr="00B524B5">
        <w:rPr>
          <w:b w:val="0"/>
          <w:sz w:val="22"/>
          <w:szCs w:val="22"/>
          <w:u w:val="none"/>
        </w:rPr>
        <w:t xml:space="preserve"> </w:t>
      </w:r>
      <w:r w:rsidR="0053515E" w:rsidRPr="00B524B5">
        <w:rPr>
          <w:b w:val="0"/>
          <w:sz w:val="22"/>
          <w:szCs w:val="22"/>
          <w:u w:val="none"/>
        </w:rPr>
        <w:t>3</w:t>
      </w:r>
      <w:r w:rsidR="0064427F">
        <w:rPr>
          <w:b w:val="0"/>
          <w:sz w:val="22"/>
          <w:szCs w:val="22"/>
          <w:u w:val="none"/>
        </w:rPr>
        <w:t xml:space="preserve"> – Depr</w:t>
      </w:r>
      <w:r w:rsidR="005F150D" w:rsidRPr="00B524B5">
        <w:rPr>
          <w:b w:val="0"/>
          <w:sz w:val="22"/>
          <w:szCs w:val="22"/>
          <w:u w:val="none"/>
        </w:rPr>
        <w:t xml:space="preserve">eciation Expense </w:t>
      </w:r>
      <w:r w:rsidR="0064427F">
        <w:rPr>
          <w:b w:val="0"/>
          <w:sz w:val="22"/>
          <w:szCs w:val="22"/>
          <w:u w:val="none"/>
        </w:rPr>
        <w:t>and</w:t>
      </w:r>
      <w:r w:rsidR="005F150D" w:rsidRPr="00B524B5">
        <w:rPr>
          <w:b w:val="0"/>
          <w:sz w:val="22"/>
          <w:szCs w:val="22"/>
          <w:u w:val="none"/>
        </w:rPr>
        <w:t xml:space="preserve"> Useful Life.</w:t>
      </w:r>
      <w:bookmarkEnd w:id="107"/>
      <w:bookmarkEnd w:id="108"/>
      <w:r w:rsidRPr="00B524B5">
        <w:rPr>
          <w:b w:val="0"/>
          <w:sz w:val="22"/>
          <w:szCs w:val="22"/>
        </w:rPr>
        <w:t xml:space="preserve">   </w:t>
      </w:r>
    </w:p>
    <w:p w:rsidR="001A769C" w:rsidRPr="00B524B5" w:rsidRDefault="001A769C">
      <w:pPr>
        <w:rPr>
          <w:rFonts w:ascii="Times New Roman" w:hAnsi="Times New Roman"/>
          <w:color w:val="403152" w:themeColor="accent4" w:themeShade="80"/>
          <w:sz w:val="22"/>
          <w:szCs w:val="22"/>
        </w:rPr>
      </w:pPr>
    </w:p>
    <w:p w:rsidR="00CA0EA0" w:rsidRPr="00B524B5" w:rsidRDefault="00CA0EA0">
      <w:pPr>
        <w:rPr>
          <w:rFonts w:ascii="Times New Roman" w:hAnsi="Times New Roman"/>
          <w:b/>
          <w:color w:val="000000" w:themeColor="text1"/>
          <w:sz w:val="22"/>
          <w:szCs w:val="22"/>
        </w:rPr>
      </w:pPr>
      <w:r w:rsidRPr="00B524B5">
        <w:rPr>
          <w:rFonts w:ascii="Times New Roman" w:hAnsi="Times New Roman"/>
          <w:b/>
          <w:color w:val="000000" w:themeColor="text1"/>
          <w:sz w:val="22"/>
          <w:szCs w:val="22"/>
        </w:rPr>
        <w:br w:type="page"/>
      </w:r>
    </w:p>
    <w:p w:rsidR="00304129" w:rsidRPr="00622813" w:rsidRDefault="00605FED" w:rsidP="00501558">
      <w:pPr>
        <w:pStyle w:val="Heading1"/>
        <w:numPr>
          <w:ilvl w:val="0"/>
          <w:numId w:val="37"/>
        </w:numPr>
        <w:rPr>
          <w:b/>
          <w:color w:val="000000" w:themeColor="text1"/>
          <w:u w:val="none"/>
        </w:rPr>
      </w:pPr>
      <w:bookmarkStart w:id="109" w:name="_Toc442782068"/>
      <w:r w:rsidRPr="00622813">
        <w:rPr>
          <w:b/>
          <w:color w:val="000000" w:themeColor="text1"/>
          <w:u w:val="none"/>
        </w:rPr>
        <w:t>Disposals</w:t>
      </w:r>
      <w:r w:rsidR="00501558" w:rsidRPr="00622813">
        <w:rPr>
          <w:b/>
          <w:color w:val="000000" w:themeColor="text1"/>
          <w:u w:val="none"/>
        </w:rPr>
        <w:t>,</w:t>
      </w:r>
      <w:r w:rsidR="00D26773" w:rsidRPr="00622813">
        <w:rPr>
          <w:b/>
          <w:color w:val="000000" w:themeColor="text1"/>
          <w:u w:val="none"/>
        </w:rPr>
        <w:t xml:space="preserve"> Retirements</w:t>
      </w:r>
      <w:r w:rsidR="00CE48CB" w:rsidRPr="00622813">
        <w:rPr>
          <w:b/>
          <w:color w:val="000000" w:themeColor="text1"/>
          <w:u w:val="none"/>
        </w:rPr>
        <w:t xml:space="preserve"> and Transfers</w:t>
      </w:r>
      <w:bookmarkEnd w:id="109"/>
    </w:p>
    <w:p w:rsidR="00304129" w:rsidRPr="00B524B5" w:rsidRDefault="00304129">
      <w:pPr>
        <w:rPr>
          <w:rFonts w:ascii="Times New Roman" w:hAnsi="Times New Roman"/>
          <w:sz w:val="22"/>
          <w:szCs w:val="22"/>
        </w:rPr>
      </w:pPr>
    </w:p>
    <w:p w:rsidR="00CE48CB" w:rsidRPr="00B524B5" w:rsidRDefault="00CE48CB">
      <w:pPr>
        <w:rPr>
          <w:rFonts w:ascii="Times New Roman" w:hAnsi="Times New Roman"/>
          <w:sz w:val="22"/>
          <w:szCs w:val="22"/>
        </w:rPr>
      </w:pPr>
    </w:p>
    <w:p w:rsidR="00BD18DA" w:rsidRPr="00B524B5" w:rsidRDefault="00CE48CB" w:rsidP="00890644">
      <w:pPr>
        <w:pStyle w:val="Heading2"/>
        <w:jc w:val="center"/>
        <w:rPr>
          <w:u w:val="single"/>
        </w:rPr>
      </w:pPr>
      <w:bookmarkStart w:id="110" w:name="_Toc442782069"/>
      <w:r w:rsidRPr="00B524B5">
        <w:rPr>
          <w:u w:val="single"/>
        </w:rPr>
        <w:t>Disposals and Retirements</w:t>
      </w:r>
      <w:bookmarkEnd w:id="110"/>
    </w:p>
    <w:p w:rsidR="00CE48CB" w:rsidRPr="00B524B5" w:rsidRDefault="00CE48CB" w:rsidP="00CE48CB">
      <w:pPr>
        <w:jc w:val="center"/>
        <w:rPr>
          <w:rFonts w:ascii="Times New Roman" w:hAnsi="Times New Roman"/>
          <w:sz w:val="22"/>
          <w:szCs w:val="22"/>
        </w:rPr>
      </w:pPr>
    </w:p>
    <w:p w:rsidR="00304129" w:rsidRPr="00B524B5" w:rsidRDefault="00BD18DA" w:rsidP="00A05A8B">
      <w:pPr>
        <w:pStyle w:val="Heading3"/>
        <w:rPr>
          <w:i w:val="0"/>
        </w:rPr>
      </w:pPr>
      <w:bookmarkStart w:id="111" w:name="_Toc14590295"/>
      <w:r w:rsidRPr="00B524B5">
        <w:t xml:space="preserve">   </w:t>
      </w:r>
      <w:bookmarkStart w:id="112" w:name="_Toc442782070"/>
      <w:r w:rsidR="00304129" w:rsidRPr="00B524B5">
        <w:rPr>
          <w:i w:val="0"/>
        </w:rPr>
        <w:t xml:space="preserve">Reasons for </w:t>
      </w:r>
      <w:r w:rsidR="00D26773" w:rsidRPr="00B524B5">
        <w:rPr>
          <w:i w:val="0"/>
        </w:rPr>
        <w:t xml:space="preserve">Disposal and </w:t>
      </w:r>
      <w:r w:rsidR="00304129" w:rsidRPr="00B524B5">
        <w:rPr>
          <w:i w:val="0"/>
        </w:rPr>
        <w:t>Retirement</w:t>
      </w:r>
      <w:bookmarkEnd w:id="111"/>
      <w:bookmarkEnd w:id="112"/>
    </w:p>
    <w:p w:rsidR="00304129" w:rsidRPr="00B524B5" w:rsidRDefault="00304129" w:rsidP="00A05A8B">
      <w:pPr>
        <w:tabs>
          <w:tab w:val="left" w:pos="144"/>
        </w:tabs>
        <w:rPr>
          <w:rFonts w:ascii="Times New Roman" w:hAnsi="Times New Roman"/>
          <w:sz w:val="22"/>
          <w:szCs w:val="22"/>
        </w:rPr>
      </w:pPr>
      <w:r w:rsidRPr="00B524B5">
        <w:rPr>
          <w:rFonts w:ascii="Times New Roman" w:hAnsi="Times New Roman"/>
          <w:sz w:val="22"/>
          <w:szCs w:val="22"/>
        </w:rPr>
        <w:t xml:space="preserve">A capital asset should be reported as </w:t>
      </w:r>
      <w:r w:rsidR="00D26773" w:rsidRPr="00B524B5">
        <w:rPr>
          <w:rFonts w:ascii="Times New Roman" w:hAnsi="Times New Roman"/>
          <w:sz w:val="22"/>
          <w:szCs w:val="22"/>
        </w:rPr>
        <w:t>disposed or retired</w:t>
      </w:r>
      <w:r w:rsidRPr="00B524B5">
        <w:rPr>
          <w:rFonts w:ascii="Times New Roman" w:hAnsi="Times New Roman"/>
          <w:i/>
          <w:sz w:val="22"/>
          <w:szCs w:val="22"/>
        </w:rPr>
        <w:t xml:space="preserve"> </w:t>
      </w:r>
      <w:r w:rsidRPr="00B524B5">
        <w:rPr>
          <w:rFonts w:ascii="Times New Roman" w:hAnsi="Times New Roman"/>
          <w:sz w:val="22"/>
          <w:szCs w:val="22"/>
        </w:rPr>
        <w:t>when it is:</w:t>
      </w:r>
    </w:p>
    <w:p w:rsidR="00304129" w:rsidRPr="00B524B5" w:rsidRDefault="00304129" w:rsidP="003B0354">
      <w:pPr>
        <w:tabs>
          <w:tab w:val="left" w:pos="2592"/>
          <w:tab w:val="left" w:pos="2880"/>
        </w:tabs>
        <w:ind w:left="1728" w:hanging="288"/>
        <w:rPr>
          <w:rFonts w:ascii="Times New Roman" w:hAnsi="Times New Roman"/>
          <w:color w:val="000000" w:themeColor="text1"/>
          <w:sz w:val="22"/>
          <w:szCs w:val="22"/>
        </w:rPr>
      </w:pPr>
      <w:r w:rsidRPr="00B524B5">
        <w:rPr>
          <w:rFonts w:ascii="Times New Roman" w:hAnsi="Times New Roman"/>
          <w:sz w:val="22"/>
          <w:szCs w:val="22"/>
        </w:rPr>
        <w:t>·</w:t>
      </w:r>
      <w:r w:rsidRPr="00B524B5">
        <w:rPr>
          <w:rFonts w:ascii="Times New Roman" w:hAnsi="Times New Roman"/>
          <w:sz w:val="22"/>
          <w:szCs w:val="22"/>
        </w:rPr>
        <w:tab/>
      </w:r>
      <w:r w:rsidR="0020480A" w:rsidRPr="00B524B5">
        <w:rPr>
          <w:rFonts w:ascii="Times New Roman" w:hAnsi="Times New Roman"/>
          <w:sz w:val="22"/>
          <w:szCs w:val="22"/>
        </w:rPr>
        <w:t>S</w:t>
      </w:r>
      <w:r w:rsidRPr="00B524B5">
        <w:rPr>
          <w:rFonts w:ascii="Times New Roman" w:hAnsi="Times New Roman"/>
          <w:color w:val="000000" w:themeColor="text1"/>
          <w:sz w:val="22"/>
          <w:szCs w:val="22"/>
        </w:rPr>
        <w:t>old or traded in</w:t>
      </w:r>
    </w:p>
    <w:p w:rsidR="00304129" w:rsidRPr="00B524B5" w:rsidRDefault="00304129" w:rsidP="003B0354">
      <w:pPr>
        <w:tabs>
          <w:tab w:val="left" w:pos="2592"/>
          <w:tab w:val="left" w:pos="2880"/>
        </w:tabs>
        <w:ind w:left="1728" w:hanging="288"/>
        <w:rPr>
          <w:rFonts w:ascii="Times New Roman" w:hAnsi="Times New Roman"/>
          <w:strike/>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L</w:t>
      </w:r>
      <w:r w:rsidRPr="00B524B5">
        <w:rPr>
          <w:rFonts w:ascii="Times New Roman" w:hAnsi="Times New Roman"/>
          <w:color w:val="000000" w:themeColor="text1"/>
          <w:sz w:val="22"/>
          <w:szCs w:val="22"/>
        </w:rPr>
        <w:t>ost</w:t>
      </w:r>
      <w:r w:rsidR="00BB7CEF" w:rsidRPr="00B524B5">
        <w:rPr>
          <w:rFonts w:ascii="Times New Roman" w:hAnsi="Times New Roman"/>
          <w:color w:val="000000" w:themeColor="text1"/>
          <w:sz w:val="22"/>
          <w:szCs w:val="22"/>
        </w:rPr>
        <w:t xml:space="preserve"> or</w:t>
      </w:r>
      <w:r w:rsidRPr="00B524B5">
        <w:rPr>
          <w:rFonts w:ascii="Times New Roman" w:hAnsi="Times New Roman"/>
          <w:color w:val="000000" w:themeColor="text1"/>
          <w:sz w:val="22"/>
          <w:szCs w:val="22"/>
        </w:rPr>
        <w:t xml:space="preserve"> stolen</w:t>
      </w:r>
    </w:p>
    <w:p w:rsidR="00304129" w:rsidRPr="00B524B5" w:rsidRDefault="00304129" w:rsidP="003B0354">
      <w:pPr>
        <w:tabs>
          <w:tab w:val="left" w:pos="2592"/>
          <w:tab w:val="left" w:pos="2880"/>
        </w:tabs>
        <w:ind w:left="1728" w:hanging="288"/>
        <w:rPr>
          <w:rFonts w:ascii="Times New Roman" w:hAnsi="Times New Roman"/>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S</w:t>
      </w:r>
      <w:r w:rsidRPr="00B524B5">
        <w:rPr>
          <w:rFonts w:ascii="Times New Roman" w:hAnsi="Times New Roman"/>
          <w:color w:val="000000" w:themeColor="text1"/>
          <w:sz w:val="22"/>
          <w:szCs w:val="22"/>
        </w:rPr>
        <w:t>crapped, recycled</w:t>
      </w:r>
      <w:r w:rsidR="00D225F3" w:rsidRPr="00B524B5">
        <w:rPr>
          <w:rFonts w:ascii="Times New Roman" w:hAnsi="Times New Roman"/>
          <w:color w:val="000000" w:themeColor="text1"/>
          <w:sz w:val="22"/>
          <w:szCs w:val="22"/>
        </w:rPr>
        <w:t>, or</w:t>
      </w:r>
      <w:r w:rsidR="00D26773" w:rsidRPr="00B524B5">
        <w:rPr>
          <w:rFonts w:ascii="Times New Roman" w:hAnsi="Times New Roman"/>
          <w:color w:val="000000" w:themeColor="text1"/>
          <w:sz w:val="22"/>
          <w:szCs w:val="22"/>
        </w:rPr>
        <w:t xml:space="preserve"> </w:t>
      </w:r>
      <w:r w:rsidRPr="00B524B5">
        <w:rPr>
          <w:rFonts w:ascii="Times New Roman" w:hAnsi="Times New Roman"/>
          <w:color w:val="000000" w:themeColor="text1"/>
          <w:sz w:val="22"/>
          <w:szCs w:val="22"/>
        </w:rPr>
        <w:t>discarded</w:t>
      </w:r>
    </w:p>
    <w:p w:rsidR="00304129" w:rsidRPr="00B524B5" w:rsidRDefault="00304129" w:rsidP="003B0354">
      <w:pPr>
        <w:tabs>
          <w:tab w:val="left" w:pos="2592"/>
          <w:tab w:val="left" w:pos="2880"/>
        </w:tabs>
        <w:ind w:left="1728" w:hanging="288"/>
        <w:rPr>
          <w:rFonts w:ascii="Times New Roman" w:hAnsi="Times New Roman"/>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D</w:t>
      </w:r>
      <w:r w:rsidRPr="00B524B5">
        <w:rPr>
          <w:rFonts w:ascii="Times New Roman" w:hAnsi="Times New Roman"/>
          <w:color w:val="000000" w:themeColor="text1"/>
          <w:sz w:val="22"/>
          <w:szCs w:val="22"/>
        </w:rPr>
        <w:t>amaged</w:t>
      </w:r>
      <w:r w:rsidR="00BB7CEF" w:rsidRPr="00B524B5">
        <w:rPr>
          <w:rFonts w:ascii="Times New Roman" w:hAnsi="Times New Roman"/>
          <w:color w:val="000000" w:themeColor="text1"/>
          <w:sz w:val="22"/>
          <w:szCs w:val="22"/>
        </w:rPr>
        <w:t xml:space="preserve"> and unusable or destroyed</w:t>
      </w:r>
    </w:p>
    <w:p w:rsidR="00304129" w:rsidRPr="00B524B5" w:rsidRDefault="00304129" w:rsidP="003B0354">
      <w:pPr>
        <w:tabs>
          <w:tab w:val="left" w:pos="2592"/>
          <w:tab w:val="left" w:pos="2880"/>
        </w:tabs>
        <w:ind w:left="1728" w:hanging="288"/>
        <w:rPr>
          <w:rFonts w:ascii="Times New Roman" w:hAnsi="Times New Roman"/>
          <w:strike/>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D</w:t>
      </w:r>
      <w:r w:rsidRPr="00B524B5">
        <w:rPr>
          <w:rFonts w:ascii="Times New Roman" w:hAnsi="Times New Roman"/>
          <w:color w:val="000000" w:themeColor="text1"/>
          <w:sz w:val="22"/>
          <w:szCs w:val="22"/>
        </w:rPr>
        <w:t xml:space="preserve">emolished </w:t>
      </w:r>
    </w:p>
    <w:p w:rsidR="00304129" w:rsidRPr="00B524B5" w:rsidRDefault="00304129">
      <w:pPr>
        <w:jc w:val="both"/>
        <w:rPr>
          <w:rFonts w:ascii="Times New Roman" w:hAnsi="Times New Roman"/>
          <w:sz w:val="22"/>
          <w:szCs w:val="22"/>
        </w:rPr>
      </w:pPr>
    </w:p>
    <w:p w:rsidR="009529A3" w:rsidRPr="00B524B5" w:rsidRDefault="00304129" w:rsidP="009529A3">
      <w:pPr>
        <w:jc w:val="both"/>
        <w:rPr>
          <w:rFonts w:ascii="Times New Roman" w:hAnsi="Times New Roman"/>
          <w:sz w:val="22"/>
          <w:szCs w:val="22"/>
        </w:rPr>
      </w:pPr>
      <w:r w:rsidRPr="00B524B5">
        <w:rPr>
          <w:rFonts w:ascii="Times New Roman" w:hAnsi="Times New Roman"/>
          <w:sz w:val="22"/>
          <w:szCs w:val="22"/>
        </w:rPr>
        <w:t>An asset should be</w:t>
      </w:r>
      <w:r w:rsidR="00D26773" w:rsidRPr="00B524B5">
        <w:rPr>
          <w:rFonts w:ascii="Times New Roman" w:hAnsi="Times New Roman"/>
          <w:sz w:val="22"/>
          <w:szCs w:val="22"/>
        </w:rPr>
        <w:t xml:space="preserve"> disposed or</w:t>
      </w:r>
      <w:r w:rsidRPr="00B524B5">
        <w:rPr>
          <w:rFonts w:ascii="Times New Roman" w:hAnsi="Times New Roman"/>
          <w:sz w:val="22"/>
          <w:szCs w:val="22"/>
        </w:rPr>
        <w:t xml:space="preserve"> retired when it no longer serves its intended purpose.  This can result from technological advances, normal wear-and-tear, destruction through natural causes, theft</w:t>
      </w:r>
      <w:r w:rsidR="009529A3" w:rsidRPr="00B524B5">
        <w:rPr>
          <w:rFonts w:ascii="Times New Roman" w:hAnsi="Times New Roman"/>
          <w:sz w:val="22"/>
          <w:szCs w:val="22"/>
        </w:rPr>
        <w:t>, or sold</w:t>
      </w:r>
      <w:r w:rsidRPr="00B524B5">
        <w:rPr>
          <w:rFonts w:ascii="Times New Roman" w:hAnsi="Times New Roman"/>
          <w:sz w:val="22"/>
          <w:szCs w:val="22"/>
        </w:rPr>
        <w:t>.</w:t>
      </w:r>
      <w:r w:rsidR="009529A3" w:rsidRPr="00B524B5">
        <w:rPr>
          <w:rFonts w:ascii="Times New Roman" w:hAnsi="Times New Roman"/>
          <w:sz w:val="22"/>
          <w:szCs w:val="22"/>
        </w:rPr>
        <w:t xml:space="preserve">  Capital assets that are no longer needed for operations should be expeditiously identified and retired.</w:t>
      </w:r>
    </w:p>
    <w:p w:rsidR="009529A3" w:rsidRPr="00B524B5" w:rsidRDefault="009529A3" w:rsidP="00CF1296">
      <w:pPr>
        <w:jc w:val="both"/>
        <w:rPr>
          <w:rFonts w:ascii="Times New Roman" w:hAnsi="Times New Roman"/>
          <w:color w:val="000000" w:themeColor="text1"/>
          <w:sz w:val="22"/>
          <w:szCs w:val="22"/>
        </w:rPr>
      </w:pPr>
    </w:p>
    <w:p w:rsidR="00726268" w:rsidRPr="00B524B5" w:rsidRDefault="00CF1296" w:rsidP="00250F16">
      <w:pPr>
        <w:jc w:val="both"/>
        <w:rPr>
          <w:rFonts w:ascii="Times New Roman" w:hAnsi="Times New Roman"/>
          <w:b/>
          <w:sz w:val="22"/>
          <w:szCs w:val="22"/>
        </w:rPr>
      </w:pPr>
      <w:r w:rsidRPr="00B524B5">
        <w:rPr>
          <w:rFonts w:ascii="Times New Roman" w:hAnsi="Times New Roman"/>
          <w:color w:val="000000" w:themeColor="text1"/>
          <w:sz w:val="22"/>
          <w:szCs w:val="22"/>
        </w:rPr>
        <w:t xml:space="preserve">At no time can a University department or office discard a University asset without the proper authorization; nor can a University asset be given or donated to any individual, private corporation or non-profit organization. </w:t>
      </w:r>
      <w:r w:rsidR="00BD18DA" w:rsidRPr="00B524B5">
        <w:rPr>
          <w:rFonts w:ascii="Times New Roman" w:hAnsi="Times New Roman"/>
          <w:color w:val="000000" w:themeColor="text1"/>
          <w:sz w:val="22"/>
          <w:szCs w:val="22"/>
        </w:rPr>
        <w:t xml:space="preserve"> </w:t>
      </w:r>
      <w:r w:rsidRPr="00B524B5">
        <w:rPr>
          <w:rFonts w:ascii="Times New Roman" w:hAnsi="Times New Roman"/>
          <w:sz w:val="22"/>
          <w:szCs w:val="22"/>
        </w:rPr>
        <w:t>Only a Principal Administrative Officer can authorize the disposal of an asset.  Principal Administrative Officer includes dean, director, department chair, associate vice president, vice president, pr</w:t>
      </w:r>
      <w:r w:rsidR="00250F16">
        <w:rPr>
          <w:rFonts w:ascii="Times New Roman" w:hAnsi="Times New Roman"/>
          <w:sz w:val="22"/>
          <w:szCs w:val="22"/>
        </w:rPr>
        <w:t>esident, and business manager.</w:t>
      </w:r>
    </w:p>
    <w:p w:rsidR="0081615E" w:rsidRPr="00B524B5" w:rsidRDefault="0081615E" w:rsidP="00CF1296">
      <w:pPr>
        <w:pStyle w:val="NoSpacing"/>
        <w:rPr>
          <w:rFonts w:ascii="Times New Roman" w:hAnsi="Times New Roman" w:cs="Times New Roman"/>
        </w:rPr>
      </w:pPr>
    </w:p>
    <w:p w:rsidR="0081615E" w:rsidRPr="00B524B5" w:rsidRDefault="0081615E" w:rsidP="00A05A8B">
      <w:pPr>
        <w:pStyle w:val="Heading3"/>
        <w:rPr>
          <w:i w:val="0"/>
        </w:rPr>
      </w:pPr>
      <w:bookmarkStart w:id="113" w:name="_Toc14590302"/>
      <w:bookmarkStart w:id="114" w:name="_Toc442782071"/>
      <w:r w:rsidRPr="00B524B5">
        <w:rPr>
          <w:i w:val="0"/>
        </w:rPr>
        <w:t>Accounting Treatment</w:t>
      </w:r>
      <w:bookmarkEnd w:id="113"/>
      <w:bookmarkEnd w:id="114"/>
    </w:p>
    <w:p w:rsidR="0081615E" w:rsidRPr="00B524B5" w:rsidRDefault="0081615E" w:rsidP="0081615E">
      <w:pPr>
        <w:jc w:val="both"/>
        <w:rPr>
          <w:rFonts w:ascii="Times New Roman" w:hAnsi="Times New Roman"/>
          <w:sz w:val="22"/>
          <w:szCs w:val="22"/>
        </w:rPr>
      </w:pPr>
      <w:r w:rsidRPr="00B524B5">
        <w:rPr>
          <w:rFonts w:ascii="Times New Roman" w:hAnsi="Times New Roman"/>
          <w:sz w:val="22"/>
          <w:szCs w:val="22"/>
        </w:rPr>
        <w:t>A capital asset disposal should be recorded by crediting the appropriate capital asset account for the historical cost of the asset and by debiting the related accumulated depreciation account.  Any net book value remaining is posted to a gain or loss revenue account.  The proceeds received are posted against sales or services revenue account.</w:t>
      </w:r>
    </w:p>
    <w:p w:rsidR="00CD6466" w:rsidRPr="00B524B5" w:rsidRDefault="00CD6466">
      <w:pPr>
        <w:jc w:val="both"/>
        <w:rPr>
          <w:rFonts w:ascii="Times New Roman" w:hAnsi="Times New Roman"/>
          <w:color w:val="000000" w:themeColor="text1"/>
          <w:sz w:val="22"/>
          <w:szCs w:val="22"/>
        </w:rPr>
      </w:pPr>
    </w:p>
    <w:p w:rsidR="00CF1296" w:rsidRPr="00B524B5" w:rsidRDefault="003B0354" w:rsidP="00A05A8B">
      <w:pPr>
        <w:pStyle w:val="Heading3"/>
        <w:rPr>
          <w:i w:val="0"/>
        </w:rPr>
      </w:pPr>
      <w:r w:rsidRPr="00B524B5">
        <w:t xml:space="preserve">   </w:t>
      </w:r>
      <w:bookmarkStart w:id="115" w:name="_Toc442782072"/>
      <w:r w:rsidR="00CF1296" w:rsidRPr="00B524B5">
        <w:rPr>
          <w:i w:val="0"/>
        </w:rPr>
        <w:t xml:space="preserve">Disposal of </w:t>
      </w:r>
      <w:r w:rsidR="008C277E" w:rsidRPr="00B524B5">
        <w:rPr>
          <w:i w:val="0"/>
        </w:rPr>
        <w:t>Machinery</w:t>
      </w:r>
      <w:r w:rsidR="00CF1296" w:rsidRPr="00B524B5">
        <w:rPr>
          <w:i w:val="0"/>
        </w:rPr>
        <w:t xml:space="preserve"> and Moveable Equipment including Vehicles</w:t>
      </w:r>
      <w:bookmarkEnd w:id="115"/>
    </w:p>
    <w:p w:rsidR="009529A3" w:rsidRPr="00B524B5" w:rsidRDefault="009529A3" w:rsidP="00CF1296">
      <w:pPr>
        <w:jc w:val="both"/>
        <w:rPr>
          <w:rFonts w:ascii="Times New Roman" w:hAnsi="Times New Roman"/>
          <w:b/>
          <w:color w:val="7030A0"/>
          <w:sz w:val="22"/>
          <w:szCs w:val="22"/>
        </w:rPr>
      </w:pPr>
      <w:r w:rsidRPr="00B524B5">
        <w:rPr>
          <w:rFonts w:ascii="Times New Roman" w:hAnsi="Times New Roman"/>
          <w:color w:val="000000" w:themeColor="text1"/>
          <w:sz w:val="22"/>
          <w:szCs w:val="22"/>
        </w:rPr>
        <w:t xml:space="preserve">No matter what condition the equipment is in, </w:t>
      </w:r>
      <w:r w:rsidR="004C7805">
        <w:rPr>
          <w:rFonts w:ascii="Times New Roman" w:hAnsi="Times New Roman"/>
          <w:color w:val="000000" w:themeColor="text1"/>
          <w:sz w:val="22"/>
          <w:szCs w:val="22"/>
        </w:rPr>
        <w:t>the SPFA</w:t>
      </w:r>
      <w:r w:rsidRPr="00B524B5">
        <w:rPr>
          <w:rFonts w:ascii="Times New Roman" w:hAnsi="Times New Roman"/>
          <w:color w:val="000000" w:themeColor="text1"/>
          <w:sz w:val="22"/>
          <w:szCs w:val="22"/>
        </w:rPr>
        <w:t xml:space="preserve"> must be notif</w:t>
      </w:r>
      <w:r w:rsidR="004C7805">
        <w:rPr>
          <w:rFonts w:ascii="Times New Roman" w:hAnsi="Times New Roman"/>
          <w:color w:val="000000" w:themeColor="text1"/>
          <w:sz w:val="22"/>
          <w:szCs w:val="22"/>
        </w:rPr>
        <w:t>ied</w:t>
      </w:r>
      <w:r w:rsidRPr="00B524B5">
        <w:rPr>
          <w:rFonts w:ascii="Times New Roman" w:hAnsi="Times New Roman"/>
          <w:color w:val="000000" w:themeColor="text1"/>
          <w:sz w:val="22"/>
          <w:szCs w:val="22"/>
        </w:rPr>
        <w:t xml:space="preserve"> by filling out the</w:t>
      </w:r>
      <w:r w:rsidR="0081615E" w:rsidRPr="00B524B5">
        <w:rPr>
          <w:rFonts w:ascii="Times New Roman" w:hAnsi="Times New Roman"/>
          <w:color w:val="000000" w:themeColor="text1"/>
          <w:sz w:val="22"/>
          <w:szCs w:val="22"/>
        </w:rPr>
        <w:t xml:space="preserve"> </w:t>
      </w:r>
      <w:r w:rsidR="0081615E" w:rsidRPr="00B524B5">
        <w:rPr>
          <w:rFonts w:ascii="Times New Roman" w:hAnsi="Times New Roman"/>
          <w:i/>
          <w:color w:val="000000" w:themeColor="text1"/>
          <w:sz w:val="22"/>
          <w:szCs w:val="22"/>
        </w:rPr>
        <w:t>Redistribution Westwood/Disposa</w:t>
      </w:r>
      <w:r w:rsidR="0081615E" w:rsidRPr="00B524B5">
        <w:rPr>
          <w:rFonts w:ascii="Times New Roman" w:hAnsi="Times New Roman"/>
          <w:color w:val="000000" w:themeColor="text1"/>
          <w:sz w:val="22"/>
          <w:szCs w:val="22"/>
        </w:rPr>
        <w:t>l</w:t>
      </w:r>
      <w:r w:rsidRPr="00B524B5">
        <w:rPr>
          <w:rFonts w:ascii="Times New Roman" w:hAnsi="Times New Roman"/>
          <w:color w:val="000000" w:themeColor="text1"/>
          <w:sz w:val="22"/>
          <w:szCs w:val="22"/>
        </w:rPr>
        <w:t xml:space="preserve"> form before any equipment can be disposed</w:t>
      </w:r>
      <w:r w:rsidRPr="00B524B5">
        <w:rPr>
          <w:rFonts w:ascii="Times New Roman" w:hAnsi="Times New Roman"/>
          <w:b/>
          <w:color w:val="7030A0"/>
          <w:sz w:val="22"/>
          <w:szCs w:val="22"/>
        </w:rPr>
        <w:t>.</w:t>
      </w:r>
    </w:p>
    <w:p w:rsidR="0081615E" w:rsidRPr="00B524B5" w:rsidRDefault="0081615E" w:rsidP="00CF1296">
      <w:pPr>
        <w:jc w:val="both"/>
        <w:rPr>
          <w:rFonts w:ascii="Times New Roman" w:hAnsi="Times New Roman"/>
          <w:b/>
          <w:color w:val="7030A0"/>
          <w:sz w:val="22"/>
          <w:szCs w:val="22"/>
        </w:rPr>
      </w:pPr>
    </w:p>
    <w:p w:rsidR="00CF1296" w:rsidRPr="00B524B5" w:rsidRDefault="009529A3" w:rsidP="007D3148">
      <w:pPr>
        <w:pStyle w:val="NoSpacing"/>
        <w:jc w:val="both"/>
        <w:rPr>
          <w:rFonts w:ascii="Times New Roman" w:hAnsi="Times New Roman" w:cs="Times New Roman"/>
        </w:rPr>
      </w:pPr>
      <w:r w:rsidRPr="00B524B5">
        <w:rPr>
          <w:rFonts w:ascii="Times New Roman" w:hAnsi="Times New Roman" w:cs="Times New Roman"/>
        </w:rPr>
        <w:t xml:space="preserve">The </w:t>
      </w:r>
      <w:r w:rsidR="00CF1296" w:rsidRPr="00B524B5">
        <w:rPr>
          <w:rFonts w:ascii="Times New Roman" w:hAnsi="Times New Roman" w:cs="Times New Roman"/>
        </w:rPr>
        <w:t>Department Administrative Officer verifies that the equipment is no longer used or needed</w:t>
      </w:r>
      <w:r w:rsidR="00CF1296" w:rsidRPr="00B524B5">
        <w:rPr>
          <w:rFonts w:ascii="Times New Roman" w:hAnsi="Times New Roman" w:cs="Times New Roman"/>
          <w:color w:val="000000" w:themeColor="text1"/>
        </w:rPr>
        <w:t>.</w:t>
      </w:r>
      <w:r w:rsidR="007D3148" w:rsidRPr="00B524B5">
        <w:rPr>
          <w:rFonts w:ascii="Times New Roman" w:hAnsi="Times New Roman" w:cs="Times New Roman"/>
          <w:color w:val="000000" w:themeColor="text1"/>
        </w:rPr>
        <w:t xml:space="preserve">  </w:t>
      </w:r>
      <w:r w:rsidR="00CF1296" w:rsidRPr="00B524B5">
        <w:rPr>
          <w:rFonts w:ascii="Times New Roman" w:hAnsi="Times New Roman" w:cs="Times New Roman"/>
        </w:rPr>
        <w:t>The disposal of certain equipment types will also be approved by the following departments:</w:t>
      </w:r>
    </w:p>
    <w:p w:rsidR="00BB0B89" w:rsidRPr="00B524B5" w:rsidRDefault="00BB0B89" w:rsidP="00CF1296">
      <w:pPr>
        <w:pStyle w:val="NoSpacing"/>
        <w:rPr>
          <w:rFonts w:ascii="Times New Roman" w:hAnsi="Times New Roman" w:cs="Times New Roman"/>
        </w:rPr>
      </w:pPr>
    </w:p>
    <w:p w:rsidR="00CF1296" w:rsidRPr="00B524B5" w:rsidRDefault="00CF1296" w:rsidP="007D3148">
      <w:pPr>
        <w:pStyle w:val="NoSpacing"/>
        <w:numPr>
          <w:ilvl w:val="1"/>
          <w:numId w:val="9"/>
        </w:numPr>
        <w:jc w:val="both"/>
        <w:rPr>
          <w:rFonts w:ascii="Times New Roman" w:hAnsi="Times New Roman" w:cs="Times New Roman"/>
        </w:rPr>
      </w:pPr>
      <w:r w:rsidRPr="00B524B5">
        <w:rPr>
          <w:rFonts w:ascii="Times New Roman" w:hAnsi="Times New Roman" w:cs="Times New Roman"/>
        </w:rPr>
        <w:t>For grant funded equipment, the Director of Grants Accounting verifies that the disposal is allowed per the grant regulations.</w:t>
      </w:r>
    </w:p>
    <w:p w:rsidR="00BB0B89" w:rsidRPr="00B524B5" w:rsidRDefault="00BB0B89" w:rsidP="00BB0B89">
      <w:pPr>
        <w:pStyle w:val="NoSpacing"/>
        <w:ind w:left="1440"/>
        <w:rPr>
          <w:rFonts w:ascii="Times New Roman" w:hAnsi="Times New Roman" w:cs="Times New Roman"/>
        </w:rPr>
      </w:pPr>
    </w:p>
    <w:p w:rsidR="00CF1296" w:rsidRPr="00B524B5" w:rsidRDefault="00CF1296" w:rsidP="007D3148">
      <w:pPr>
        <w:pStyle w:val="NoSpacing"/>
        <w:numPr>
          <w:ilvl w:val="1"/>
          <w:numId w:val="9"/>
        </w:numPr>
        <w:jc w:val="both"/>
        <w:rPr>
          <w:rFonts w:ascii="Times New Roman" w:hAnsi="Times New Roman" w:cs="Times New Roman"/>
        </w:rPr>
      </w:pPr>
      <w:r w:rsidRPr="00B524B5">
        <w:rPr>
          <w:rFonts w:ascii="Times New Roman" w:hAnsi="Times New Roman" w:cs="Times New Roman"/>
        </w:rPr>
        <w:t xml:space="preserve">For computer related equipment, Information Technology verifies that the hard drive is removed and destroyed. </w:t>
      </w:r>
    </w:p>
    <w:p w:rsidR="00BB0B89" w:rsidRPr="00B524B5" w:rsidRDefault="00BB0B89" w:rsidP="00BB0B89">
      <w:pPr>
        <w:pStyle w:val="NoSpacing"/>
        <w:ind w:left="1440"/>
        <w:rPr>
          <w:rFonts w:ascii="Times New Roman" w:hAnsi="Times New Roman" w:cs="Times New Roman"/>
        </w:rPr>
      </w:pPr>
    </w:p>
    <w:p w:rsidR="00CF1296" w:rsidRPr="00B524B5" w:rsidRDefault="00CF1296" w:rsidP="007D3148">
      <w:pPr>
        <w:pStyle w:val="NoSpacing"/>
        <w:numPr>
          <w:ilvl w:val="1"/>
          <w:numId w:val="9"/>
        </w:numPr>
        <w:jc w:val="both"/>
        <w:rPr>
          <w:rFonts w:ascii="Times New Roman" w:hAnsi="Times New Roman" w:cs="Times New Roman"/>
        </w:rPr>
      </w:pPr>
      <w:r w:rsidRPr="00B524B5">
        <w:rPr>
          <w:rFonts w:ascii="Times New Roman" w:hAnsi="Times New Roman" w:cs="Times New Roman"/>
        </w:rPr>
        <w:t xml:space="preserve">For medical related equipment, Technology Support verifies the item is no longer needed or serviceable and that they have cannibalized what they can.  If applicable, they will cancel any maintenance/service agreement. </w:t>
      </w:r>
    </w:p>
    <w:p w:rsidR="00CF1296" w:rsidRPr="00B524B5" w:rsidRDefault="00CF1296" w:rsidP="00CF1296">
      <w:pPr>
        <w:pStyle w:val="NoSpacing"/>
        <w:ind w:left="720"/>
        <w:rPr>
          <w:rFonts w:ascii="Times New Roman" w:hAnsi="Times New Roman" w:cs="Times New Roman"/>
        </w:rPr>
      </w:pPr>
    </w:p>
    <w:p w:rsidR="002812FA" w:rsidRPr="00B524B5" w:rsidRDefault="00CF1296" w:rsidP="007D3148">
      <w:pPr>
        <w:pStyle w:val="NoSpacing"/>
        <w:jc w:val="both"/>
        <w:rPr>
          <w:rFonts w:ascii="Times New Roman" w:hAnsi="Times New Roman" w:cs="Times New Roman"/>
        </w:rPr>
      </w:pPr>
      <w:r w:rsidRPr="00B524B5">
        <w:rPr>
          <w:rFonts w:ascii="Times New Roman" w:hAnsi="Times New Roman" w:cs="Times New Roman"/>
        </w:rPr>
        <w:t xml:space="preserve">The completed </w:t>
      </w:r>
      <w:r w:rsidR="0081615E" w:rsidRPr="00B524B5">
        <w:rPr>
          <w:rFonts w:ascii="Times New Roman" w:hAnsi="Times New Roman" w:cs="Times New Roman"/>
          <w:color w:val="000000" w:themeColor="text1"/>
        </w:rPr>
        <w:t xml:space="preserve">Redistribution Westwood/Disposal form </w:t>
      </w:r>
      <w:r w:rsidRPr="00B524B5">
        <w:rPr>
          <w:rFonts w:ascii="Times New Roman" w:hAnsi="Times New Roman" w:cs="Times New Roman"/>
        </w:rPr>
        <w:t xml:space="preserve">is sent to </w:t>
      </w:r>
      <w:r w:rsidR="004C7805">
        <w:rPr>
          <w:rFonts w:ascii="Times New Roman" w:hAnsi="Times New Roman" w:cs="Times New Roman"/>
        </w:rPr>
        <w:t>the SPFA</w:t>
      </w:r>
      <w:r w:rsidRPr="00B524B5">
        <w:rPr>
          <w:rFonts w:ascii="Times New Roman" w:hAnsi="Times New Roman" w:cs="Times New Roman"/>
        </w:rPr>
        <w:t xml:space="preserve">.  </w:t>
      </w:r>
      <w:r w:rsidR="004C7805">
        <w:rPr>
          <w:rFonts w:ascii="Times New Roman" w:hAnsi="Times New Roman" w:cs="Times New Roman"/>
        </w:rPr>
        <w:t>The SPFA</w:t>
      </w:r>
      <w:r w:rsidRPr="00B524B5">
        <w:rPr>
          <w:rFonts w:ascii="Times New Roman" w:hAnsi="Times New Roman" w:cs="Times New Roman"/>
        </w:rPr>
        <w:t xml:space="preserve"> </w:t>
      </w:r>
      <w:r w:rsidR="0081615E" w:rsidRPr="00B524B5">
        <w:rPr>
          <w:rFonts w:ascii="Times New Roman" w:hAnsi="Times New Roman" w:cs="Times New Roman"/>
        </w:rPr>
        <w:t>records</w:t>
      </w:r>
      <w:r w:rsidRPr="00B524B5">
        <w:rPr>
          <w:rFonts w:ascii="Times New Roman" w:hAnsi="Times New Roman" w:cs="Times New Roman"/>
        </w:rPr>
        <w:t xml:space="preserve"> the disposal in Asset Management</w:t>
      </w:r>
      <w:r w:rsidR="002812FA" w:rsidRPr="00B524B5">
        <w:rPr>
          <w:rFonts w:ascii="Times New Roman" w:hAnsi="Times New Roman" w:cs="Times New Roman"/>
        </w:rPr>
        <w:t xml:space="preserve"> </w:t>
      </w:r>
      <w:r w:rsidR="004C7805">
        <w:rPr>
          <w:rFonts w:ascii="Times New Roman" w:hAnsi="Times New Roman" w:cs="Times New Roman"/>
        </w:rPr>
        <w:t>and m</w:t>
      </w:r>
      <w:r w:rsidRPr="00B524B5">
        <w:rPr>
          <w:rFonts w:ascii="Times New Roman" w:hAnsi="Times New Roman" w:cs="Times New Roman"/>
        </w:rPr>
        <w:t>aintain</w:t>
      </w:r>
      <w:r w:rsidR="0081615E" w:rsidRPr="00B524B5">
        <w:rPr>
          <w:rFonts w:ascii="Times New Roman" w:hAnsi="Times New Roman" w:cs="Times New Roman"/>
        </w:rPr>
        <w:t>s</w:t>
      </w:r>
      <w:r w:rsidRPr="00B524B5">
        <w:rPr>
          <w:rFonts w:ascii="Times New Roman" w:hAnsi="Times New Roman" w:cs="Times New Roman"/>
        </w:rPr>
        <w:t xml:space="preserve"> documentation of the disposal approval for auditing purposes.</w:t>
      </w:r>
      <w:r w:rsidR="00BC15F2" w:rsidRPr="00B524B5">
        <w:rPr>
          <w:rFonts w:ascii="Times New Roman" w:hAnsi="Times New Roman" w:cs="Times New Roman"/>
        </w:rPr>
        <w:t xml:space="preserve">  </w:t>
      </w:r>
      <w:r w:rsidR="002812FA" w:rsidRPr="00B524B5">
        <w:rPr>
          <w:rFonts w:ascii="Times New Roman" w:hAnsi="Times New Roman" w:cs="Times New Roman"/>
        </w:rPr>
        <w:t>The records should include disposition method and date of disposition.</w:t>
      </w:r>
    </w:p>
    <w:p w:rsidR="00304129" w:rsidRPr="00B524B5" w:rsidRDefault="006C3BEF" w:rsidP="007D3148">
      <w:pPr>
        <w:jc w:val="both"/>
        <w:rPr>
          <w:rFonts w:ascii="Times New Roman" w:hAnsi="Times New Roman"/>
          <w:sz w:val="22"/>
          <w:szCs w:val="22"/>
        </w:rPr>
      </w:pPr>
      <w:r w:rsidRPr="00B524B5">
        <w:rPr>
          <w:rFonts w:ascii="Times New Roman" w:hAnsi="Times New Roman"/>
          <w:sz w:val="22"/>
          <w:szCs w:val="22"/>
        </w:rPr>
        <w:t>The r</w:t>
      </w:r>
      <w:r w:rsidR="00304129" w:rsidRPr="00B524B5">
        <w:rPr>
          <w:rFonts w:ascii="Times New Roman" w:hAnsi="Times New Roman"/>
          <w:sz w:val="22"/>
          <w:szCs w:val="22"/>
        </w:rPr>
        <w:t xml:space="preserve">ecords should be maintained </w:t>
      </w:r>
      <w:r w:rsidRPr="00B524B5">
        <w:rPr>
          <w:rFonts w:ascii="Times New Roman" w:hAnsi="Times New Roman"/>
          <w:sz w:val="22"/>
          <w:szCs w:val="22"/>
        </w:rPr>
        <w:t>to comply with record retention</w:t>
      </w:r>
      <w:r w:rsidR="00304129" w:rsidRPr="00B524B5">
        <w:rPr>
          <w:rFonts w:ascii="Times New Roman" w:hAnsi="Times New Roman"/>
          <w:sz w:val="22"/>
          <w:szCs w:val="22"/>
        </w:rPr>
        <w:t>.  If litigation involving capital assets has been initiated, the related records should be retained until the litigation is resolved.</w:t>
      </w:r>
    </w:p>
    <w:p w:rsidR="00304129" w:rsidRPr="00B524B5" w:rsidRDefault="00304129">
      <w:pPr>
        <w:jc w:val="both"/>
        <w:rPr>
          <w:rFonts w:ascii="Times New Roman" w:hAnsi="Times New Roman"/>
          <w:sz w:val="22"/>
          <w:szCs w:val="22"/>
        </w:rPr>
      </w:pPr>
    </w:p>
    <w:p w:rsidR="000E68ED" w:rsidRPr="00B524B5" w:rsidRDefault="003B0354" w:rsidP="00CD4F5D">
      <w:pPr>
        <w:pStyle w:val="Heading3"/>
        <w:rPr>
          <w:i w:val="0"/>
        </w:rPr>
      </w:pPr>
      <w:r w:rsidRPr="00B524B5">
        <w:t xml:space="preserve">   </w:t>
      </w:r>
      <w:bookmarkStart w:id="116" w:name="_Toc442782073"/>
      <w:r w:rsidR="000E68ED" w:rsidRPr="00B524B5">
        <w:rPr>
          <w:i w:val="0"/>
        </w:rPr>
        <w:t xml:space="preserve">Disposal </w:t>
      </w:r>
      <w:r w:rsidR="00D225F3" w:rsidRPr="00B524B5">
        <w:rPr>
          <w:i w:val="0"/>
        </w:rPr>
        <w:t>of Buildings</w:t>
      </w:r>
      <w:r w:rsidR="000A72EC" w:rsidRPr="00B524B5">
        <w:rPr>
          <w:i w:val="0"/>
        </w:rPr>
        <w:t>, Infrastructures, and Land</w:t>
      </w:r>
      <w:bookmarkEnd w:id="116"/>
    </w:p>
    <w:p w:rsidR="000E68ED" w:rsidRPr="00B524B5" w:rsidRDefault="000E68ED" w:rsidP="000A72EC">
      <w:pPr>
        <w:pStyle w:val="NoSpacing"/>
        <w:rPr>
          <w:rFonts w:ascii="Times New Roman" w:hAnsi="Times New Roman" w:cs="Times New Roman"/>
        </w:rPr>
      </w:pPr>
      <w:r w:rsidRPr="00B524B5">
        <w:rPr>
          <w:rFonts w:ascii="Times New Roman" w:hAnsi="Times New Roman" w:cs="Times New Roman"/>
        </w:rPr>
        <w:t>Buildings/infrastructure disposals usually occur because of one of two events:</w:t>
      </w:r>
    </w:p>
    <w:p w:rsidR="00DE1639" w:rsidRPr="00B524B5" w:rsidRDefault="00DE1639" w:rsidP="000A72EC">
      <w:pPr>
        <w:pStyle w:val="NoSpacing"/>
        <w:rPr>
          <w:rFonts w:ascii="Times New Roman" w:hAnsi="Times New Roman" w:cs="Times New Roman"/>
        </w:rPr>
      </w:pPr>
    </w:p>
    <w:p w:rsidR="000E68ED" w:rsidRPr="00B524B5" w:rsidRDefault="000E68ED" w:rsidP="007D3148">
      <w:pPr>
        <w:pStyle w:val="NoSpacing"/>
        <w:numPr>
          <w:ilvl w:val="0"/>
          <w:numId w:val="11"/>
        </w:numPr>
        <w:jc w:val="both"/>
        <w:rPr>
          <w:rFonts w:ascii="Times New Roman" w:hAnsi="Times New Roman" w:cs="Times New Roman"/>
        </w:rPr>
      </w:pPr>
      <w:r w:rsidRPr="00B524B5">
        <w:rPr>
          <w:rFonts w:ascii="Times New Roman" w:hAnsi="Times New Roman" w:cs="Times New Roman"/>
        </w:rPr>
        <w:t>Demolition:  Older buildings may be demolished due to lack of use, outdated, or as part of a larger renovation/improvement to the campus.  When the demolition has occurred, Facilities is to inform General Accounting.  GA will dispose of</w:t>
      </w:r>
      <w:r w:rsidR="007D3148" w:rsidRPr="00B524B5">
        <w:rPr>
          <w:rFonts w:ascii="Times New Roman" w:hAnsi="Times New Roman" w:cs="Times New Roman"/>
        </w:rPr>
        <w:t xml:space="preserve"> the asset in Asset Management.</w:t>
      </w:r>
    </w:p>
    <w:p w:rsidR="00DE1639" w:rsidRPr="00B524B5" w:rsidRDefault="00DE1639" w:rsidP="00DE1639">
      <w:pPr>
        <w:pStyle w:val="NoSpacing"/>
        <w:ind w:left="1080"/>
        <w:rPr>
          <w:rFonts w:ascii="Times New Roman" w:hAnsi="Times New Roman" w:cs="Times New Roman"/>
        </w:rPr>
      </w:pPr>
    </w:p>
    <w:p w:rsidR="000E68ED" w:rsidRPr="00B524B5" w:rsidRDefault="000E68ED" w:rsidP="007D3148">
      <w:pPr>
        <w:pStyle w:val="NoSpacing"/>
        <w:numPr>
          <w:ilvl w:val="0"/>
          <w:numId w:val="11"/>
        </w:numPr>
        <w:jc w:val="both"/>
        <w:rPr>
          <w:rFonts w:ascii="Times New Roman" w:hAnsi="Times New Roman" w:cs="Times New Roman"/>
        </w:rPr>
      </w:pPr>
      <w:r w:rsidRPr="00B524B5">
        <w:rPr>
          <w:rFonts w:ascii="Times New Roman" w:hAnsi="Times New Roman" w:cs="Times New Roman"/>
        </w:rPr>
        <w:t>Sale:  When the real estate transaction has occurred, Facilities is to inform General Accounting of the transaction.  GA will dispose of the asset in Asset Management.</w:t>
      </w:r>
    </w:p>
    <w:p w:rsidR="000E68ED" w:rsidRPr="00B524B5" w:rsidRDefault="000E68ED" w:rsidP="000E68ED">
      <w:pPr>
        <w:pStyle w:val="NoSpacing"/>
        <w:ind w:left="720"/>
        <w:rPr>
          <w:rFonts w:ascii="Times New Roman" w:hAnsi="Times New Roman" w:cs="Times New Roman"/>
        </w:rPr>
      </w:pPr>
    </w:p>
    <w:p w:rsidR="000E68ED" w:rsidRPr="00B524B5" w:rsidRDefault="000E68ED" w:rsidP="007D3148">
      <w:pPr>
        <w:pStyle w:val="NoSpacing"/>
        <w:jc w:val="both"/>
        <w:rPr>
          <w:rFonts w:ascii="Times New Roman" w:hAnsi="Times New Roman" w:cs="Times New Roman"/>
        </w:rPr>
      </w:pPr>
      <w:r w:rsidRPr="00B524B5">
        <w:rPr>
          <w:rFonts w:ascii="Times New Roman" w:hAnsi="Times New Roman" w:cs="Times New Roman"/>
        </w:rPr>
        <w:t>The annual inventory of buildings and structures may also identify disposals.</w:t>
      </w:r>
      <w:r w:rsidR="007D3148" w:rsidRPr="00B524B5">
        <w:rPr>
          <w:rFonts w:ascii="Times New Roman" w:hAnsi="Times New Roman" w:cs="Times New Roman"/>
        </w:rPr>
        <w:t xml:space="preserve">  </w:t>
      </w:r>
      <w:r w:rsidRPr="00B524B5">
        <w:rPr>
          <w:rFonts w:ascii="Times New Roman" w:hAnsi="Times New Roman" w:cs="Times New Roman"/>
        </w:rPr>
        <w:t>Annually, General Accounting will prepare a list of current buildings and structures.  Facilities will review the report and make note of any disposals or demolitions or sale of assets and return the list to GA.  GA disposes of the building</w:t>
      </w:r>
      <w:r w:rsidR="001A12A7" w:rsidRPr="00B524B5">
        <w:rPr>
          <w:rFonts w:ascii="Times New Roman" w:hAnsi="Times New Roman" w:cs="Times New Roman"/>
        </w:rPr>
        <w:t>,</w:t>
      </w:r>
      <w:r w:rsidRPr="00B524B5">
        <w:rPr>
          <w:rFonts w:ascii="Times New Roman" w:hAnsi="Times New Roman" w:cs="Times New Roman"/>
        </w:rPr>
        <w:t xml:space="preserve"> structure</w:t>
      </w:r>
      <w:r w:rsidR="001A12A7" w:rsidRPr="00B524B5">
        <w:rPr>
          <w:rFonts w:ascii="Times New Roman" w:hAnsi="Times New Roman" w:cs="Times New Roman"/>
        </w:rPr>
        <w:t>, or land</w:t>
      </w:r>
      <w:r w:rsidRPr="00B524B5">
        <w:rPr>
          <w:rFonts w:ascii="Times New Roman" w:hAnsi="Times New Roman" w:cs="Times New Roman"/>
        </w:rPr>
        <w:t xml:space="preserve"> in Asset Management.</w:t>
      </w:r>
      <w:r w:rsidR="007D3148" w:rsidRPr="00B524B5">
        <w:rPr>
          <w:rFonts w:ascii="Times New Roman" w:hAnsi="Times New Roman" w:cs="Times New Roman"/>
        </w:rPr>
        <w:t xml:space="preserve">  </w:t>
      </w:r>
      <w:r w:rsidRPr="00B524B5">
        <w:rPr>
          <w:rFonts w:ascii="Times New Roman" w:hAnsi="Times New Roman" w:cs="Times New Roman"/>
        </w:rPr>
        <w:t>Buildings</w:t>
      </w:r>
      <w:r w:rsidR="001A12A7" w:rsidRPr="00B524B5">
        <w:rPr>
          <w:rFonts w:ascii="Times New Roman" w:hAnsi="Times New Roman" w:cs="Times New Roman"/>
        </w:rPr>
        <w:t xml:space="preserve">, </w:t>
      </w:r>
      <w:r w:rsidRPr="00B524B5">
        <w:rPr>
          <w:rFonts w:ascii="Times New Roman" w:hAnsi="Times New Roman" w:cs="Times New Roman"/>
        </w:rPr>
        <w:t>structures</w:t>
      </w:r>
      <w:r w:rsidR="001A12A7" w:rsidRPr="00B524B5">
        <w:rPr>
          <w:rFonts w:ascii="Times New Roman" w:hAnsi="Times New Roman" w:cs="Times New Roman"/>
        </w:rPr>
        <w:t>, or land</w:t>
      </w:r>
      <w:r w:rsidRPr="00B524B5">
        <w:rPr>
          <w:rFonts w:ascii="Times New Roman" w:hAnsi="Times New Roman" w:cs="Times New Roman"/>
        </w:rPr>
        <w:t xml:space="preserve"> </w:t>
      </w:r>
      <w:r w:rsidR="001A12A7" w:rsidRPr="00B524B5">
        <w:rPr>
          <w:rFonts w:ascii="Times New Roman" w:hAnsi="Times New Roman" w:cs="Times New Roman"/>
        </w:rPr>
        <w:t xml:space="preserve">may </w:t>
      </w:r>
      <w:r w:rsidRPr="00B524B5">
        <w:rPr>
          <w:rFonts w:ascii="Times New Roman" w:hAnsi="Times New Roman" w:cs="Times New Roman"/>
        </w:rPr>
        <w:t>also be removed from Asset Management if General Accounting is informed of the transaction when it occurs.</w:t>
      </w:r>
    </w:p>
    <w:p w:rsidR="000E68ED" w:rsidRPr="00B524B5" w:rsidRDefault="000E68ED">
      <w:pPr>
        <w:rPr>
          <w:rFonts w:ascii="Times New Roman" w:hAnsi="Times New Roman"/>
          <w:color w:val="000000" w:themeColor="text1"/>
          <w:sz w:val="22"/>
          <w:szCs w:val="22"/>
          <w:u w:val="single"/>
        </w:rPr>
      </w:pPr>
    </w:p>
    <w:p w:rsidR="001A12A7" w:rsidRPr="00B524B5" w:rsidRDefault="003B0354" w:rsidP="00CD4F5D">
      <w:pPr>
        <w:pStyle w:val="Heading3"/>
        <w:rPr>
          <w:i w:val="0"/>
        </w:rPr>
      </w:pPr>
      <w:r w:rsidRPr="00B524B5">
        <w:rPr>
          <w:i w:val="0"/>
        </w:rPr>
        <w:t xml:space="preserve">   </w:t>
      </w:r>
      <w:bookmarkStart w:id="117" w:name="_Toc442782074"/>
      <w:r w:rsidR="001A12A7" w:rsidRPr="00B524B5">
        <w:rPr>
          <w:i w:val="0"/>
        </w:rPr>
        <w:t xml:space="preserve">Retirement of </w:t>
      </w:r>
      <w:r w:rsidR="00F244A7" w:rsidRPr="00B524B5">
        <w:rPr>
          <w:i w:val="0"/>
        </w:rPr>
        <w:t xml:space="preserve">Computer </w:t>
      </w:r>
      <w:r w:rsidR="001A12A7" w:rsidRPr="00B524B5">
        <w:rPr>
          <w:i w:val="0"/>
        </w:rPr>
        <w:t>Software</w:t>
      </w:r>
      <w:bookmarkEnd w:id="117"/>
      <w:r w:rsidR="001A12A7" w:rsidRPr="00B524B5">
        <w:rPr>
          <w:i w:val="0"/>
        </w:rPr>
        <w:t xml:space="preserve">  </w:t>
      </w:r>
    </w:p>
    <w:p w:rsidR="001A12A7" w:rsidRPr="00B524B5" w:rsidRDefault="001A12A7" w:rsidP="007D3148">
      <w:pPr>
        <w:pStyle w:val="NoSpacing"/>
        <w:jc w:val="both"/>
        <w:rPr>
          <w:rFonts w:ascii="Times New Roman" w:hAnsi="Times New Roman" w:cs="Times New Roman"/>
        </w:rPr>
      </w:pPr>
      <w:r w:rsidRPr="00B524B5">
        <w:rPr>
          <w:rFonts w:ascii="Times New Roman" w:hAnsi="Times New Roman" w:cs="Times New Roman"/>
        </w:rPr>
        <w:t>Annually, General Accounting will review the software systems that are fully depreciated and contact the responsible departments on the status of the software system.  If the system is no longer in use, it should be removed from Asset Management.  Software may also be removed from Asset Management if the responsible department informs General Accounting that the system is no longer in use, even though it has a book value.</w:t>
      </w:r>
    </w:p>
    <w:p w:rsidR="001A12A7" w:rsidRPr="00B524B5" w:rsidRDefault="001A12A7" w:rsidP="0053515E">
      <w:pPr>
        <w:pStyle w:val="NoSpacing"/>
        <w:rPr>
          <w:rFonts w:ascii="Times New Roman" w:hAnsi="Times New Roman" w:cs="Times New Roman"/>
        </w:rPr>
      </w:pPr>
    </w:p>
    <w:p w:rsidR="009529A3" w:rsidRPr="00B524B5" w:rsidRDefault="009529A3" w:rsidP="00890644">
      <w:pPr>
        <w:pStyle w:val="Heading2"/>
        <w:jc w:val="center"/>
        <w:rPr>
          <w:u w:val="single"/>
        </w:rPr>
      </w:pPr>
      <w:bookmarkStart w:id="118" w:name="_Toc442782075"/>
      <w:r w:rsidRPr="00B524B5">
        <w:rPr>
          <w:u w:val="single"/>
        </w:rPr>
        <w:t>Equipment</w:t>
      </w:r>
      <w:r w:rsidR="00BD18DA" w:rsidRPr="00B524B5">
        <w:rPr>
          <w:u w:val="single"/>
        </w:rPr>
        <w:t xml:space="preserve"> Transfers</w:t>
      </w:r>
      <w:bookmarkEnd w:id="118"/>
    </w:p>
    <w:p w:rsidR="00BD18DA" w:rsidRPr="00B524B5" w:rsidRDefault="00BD18DA" w:rsidP="009529A3">
      <w:pPr>
        <w:rPr>
          <w:rFonts w:ascii="Times New Roman" w:hAnsi="Times New Roman"/>
          <w:sz w:val="22"/>
          <w:szCs w:val="22"/>
        </w:rPr>
      </w:pPr>
    </w:p>
    <w:p w:rsidR="009529A3" w:rsidRPr="00B524B5" w:rsidRDefault="009529A3" w:rsidP="00CD4F5D">
      <w:pPr>
        <w:pStyle w:val="Heading3"/>
        <w:rPr>
          <w:i w:val="0"/>
        </w:rPr>
      </w:pPr>
      <w:bookmarkStart w:id="119" w:name="_Toc14590296"/>
      <w:bookmarkStart w:id="120" w:name="_Toc442782076"/>
      <w:r w:rsidRPr="00B524B5">
        <w:rPr>
          <w:i w:val="0"/>
        </w:rPr>
        <w:t>Transferring Equipment</w:t>
      </w:r>
      <w:bookmarkEnd w:id="119"/>
      <w:bookmarkEnd w:id="120"/>
    </w:p>
    <w:p w:rsidR="00726268" w:rsidRPr="00B524B5" w:rsidRDefault="009529A3" w:rsidP="007D3148">
      <w:pPr>
        <w:pStyle w:val="BodyText"/>
        <w:rPr>
          <w:b/>
        </w:rPr>
      </w:pPr>
      <w:r w:rsidRPr="00B524B5">
        <w:t>When a department no longer has use for a</w:t>
      </w:r>
      <w:r w:rsidR="009A1133" w:rsidRPr="00B524B5">
        <w:t xml:space="preserve"> functioning</w:t>
      </w:r>
      <w:r w:rsidRPr="00B524B5">
        <w:t xml:space="preserve"> capital asset, it </w:t>
      </w:r>
      <w:r w:rsidR="002258AF" w:rsidRPr="00B524B5">
        <w:t xml:space="preserve">can </w:t>
      </w:r>
      <w:r w:rsidR="00C91BCE">
        <w:t xml:space="preserve">be </w:t>
      </w:r>
      <w:r w:rsidR="002258AF" w:rsidRPr="00B524B5">
        <w:t>transferr</w:t>
      </w:r>
      <w:r w:rsidR="00C91BCE">
        <w:t>ed to another department if there</w:t>
      </w:r>
      <w:r w:rsidR="002258AF" w:rsidRPr="00B524B5">
        <w:t xml:space="preserve"> </w:t>
      </w:r>
      <w:r w:rsidR="00C91BCE">
        <w:t>is</w:t>
      </w:r>
      <w:r w:rsidR="002258AF" w:rsidRPr="00B524B5">
        <w:t xml:space="preserve"> </w:t>
      </w:r>
      <w:r w:rsidR="00C91BCE">
        <w:t>a need for</w:t>
      </w:r>
      <w:r w:rsidR="002258AF" w:rsidRPr="00B524B5">
        <w:t xml:space="preserve"> the asset</w:t>
      </w:r>
      <w:r w:rsidR="009A1133" w:rsidRPr="00B524B5">
        <w:t xml:space="preserve">.  If no other department has </w:t>
      </w:r>
      <w:r w:rsidR="00C91BCE">
        <w:t xml:space="preserve">a </w:t>
      </w:r>
      <w:r w:rsidR="009A1133" w:rsidRPr="00B524B5">
        <w:t xml:space="preserve">need for the asset, it </w:t>
      </w:r>
      <w:r w:rsidR="00970D4B" w:rsidRPr="00B524B5">
        <w:t>should</w:t>
      </w:r>
      <w:r w:rsidR="009A1133" w:rsidRPr="00B524B5">
        <w:t xml:space="preserve"> be transferred to Surplus Property (Westwood</w:t>
      </w:r>
      <w:r w:rsidR="00970D4B" w:rsidRPr="00B524B5">
        <w:t xml:space="preserve"> Building</w:t>
      </w:r>
      <w:r w:rsidR="009A1133" w:rsidRPr="00B524B5">
        <w:t>).</w:t>
      </w:r>
      <w:r w:rsidR="002258AF" w:rsidRPr="00B524B5">
        <w:t xml:space="preserve">  </w:t>
      </w:r>
      <w:r w:rsidR="00BD18DA" w:rsidRPr="00B524B5">
        <w:rPr>
          <w:i/>
          <w:color w:val="000000" w:themeColor="text1"/>
        </w:rPr>
        <w:t>Redistribution Westwood/Disposal</w:t>
      </w:r>
      <w:r w:rsidR="00BD18DA" w:rsidRPr="00B524B5">
        <w:rPr>
          <w:color w:val="000000" w:themeColor="text1"/>
        </w:rPr>
        <w:t xml:space="preserve"> </w:t>
      </w:r>
      <w:r w:rsidRPr="00B524B5">
        <w:t>form must be completed and signed by the appropriate Administrative Officer.</w:t>
      </w:r>
      <w:r w:rsidR="00BD18DA" w:rsidRPr="00B524B5">
        <w:t xml:space="preserve">  </w:t>
      </w:r>
      <w:r w:rsidR="002258AF" w:rsidRPr="00B524B5">
        <w:t xml:space="preserve">The completed </w:t>
      </w:r>
      <w:r w:rsidR="00BD18DA" w:rsidRPr="00B524B5">
        <w:rPr>
          <w:i/>
          <w:color w:val="000000" w:themeColor="text1"/>
        </w:rPr>
        <w:t>Redistribution Westwood/Disposa</w:t>
      </w:r>
      <w:r w:rsidR="00BD18DA" w:rsidRPr="00B524B5">
        <w:rPr>
          <w:color w:val="000000" w:themeColor="text1"/>
        </w:rPr>
        <w:t xml:space="preserve">l </w:t>
      </w:r>
      <w:r w:rsidR="002258AF" w:rsidRPr="00B524B5">
        <w:t xml:space="preserve">form is sent to </w:t>
      </w:r>
      <w:r w:rsidR="00250F16">
        <w:t>the SPFA</w:t>
      </w:r>
      <w:r w:rsidR="002258AF" w:rsidRPr="00B524B5">
        <w:t xml:space="preserve">.  </w:t>
      </w:r>
      <w:r w:rsidR="00250F16">
        <w:t>The SPFA</w:t>
      </w:r>
      <w:r w:rsidR="002258AF" w:rsidRPr="00B524B5">
        <w:t xml:space="preserve"> will record the transfer in Asset Management.</w:t>
      </w:r>
    </w:p>
    <w:p w:rsidR="00350FCC" w:rsidRDefault="00350FCC">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Pr="00B524B5" w:rsidRDefault="003F12D7">
      <w:pPr>
        <w:rPr>
          <w:rFonts w:ascii="Times New Roman" w:hAnsi="Times New Roman"/>
          <w:sz w:val="22"/>
          <w:szCs w:val="22"/>
          <w:u w:val="single"/>
        </w:rPr>
      </w:pPr>
    </w:p>
    <w:p w:rsidR="00304129" w:rsidRPr="00622813" w:rsidRDefault="00304129" w:rsidP="00501558">
      <w:pPr>
        <w:pStyle w:val="Heading1"/>
        <w:numPr>
          <w:ilvl w:val="0"/>
          <w:numId w:val="37"/>
        </w:numPr>
        <w:rPr>
          <w:b/>
          <w:u w:val="none"/>
        </w:rPr>
      </w:pPr>
      <w:bookmarkStart w:id="121" w:name="_Toc442782077"/>
      <w:r w:rsidRPr="00622813">
        <w:rPr>
          <w:b/>
          <w:u w:val="none"/>
        </w:rPr>
        <w:t>Internal Controls for Capital Assets</w:t>
      </w:r>
      <w:bookmarkEnd w:id="121"/>
    </w:p>
    <w:p w:rsidR="00304129" w:rsidRPr="00B524B5" w:rsidRDefault="00304129">
      <w:pPr>
        <w:rPr>
          <w:rFonts w:ascii="Times New Roman" w:hAnsi="Times New Roman"/>
          <w:sz w:val="22"/>
          <w:szCs w:val="22"/>
        </w:rPr>
      </w:pPr>
    </w:p>
    <w:p w:rsidR="00BD18DA" w:rsidRPr="00B524B5" w:rsidRDefault="00BD18DA">
      <w:pPr>
        <w:rPr>
          <w:rFonts w:ascii="Times New Roman" w:hAnsi="Times New Roman"/>
          <w:sz w:val="22"/>
          <w:szCs w:val="22"/>
        </w:rPr>
      </w:pPr>
    </w:p>
    <w:p w:rsidR="00304129" w:rsidRPr="00B524B5" w:rsidRDefault="00304129">
      <w:pPr>
        <w:pStyle w:val="Heading2"/>
      </w:pPr>
      <w:bookmarkStart w:id="122" w:name="_Toc14590304"/>
      <w:bookmarkStart w:id="123" w:name="_Toc442782078"/>
      <w:r w:rsidRPr="00B524B5">
        <w:t>Control Objectives</w:t>
      </w:r>
      <w:bookmarkEnd w:id="122"/>
      <w:bookmarkEnd w:id="123"/>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University should meet the following internal control objectives for capital assets.</w:t>
      </w:r>
    </w:p>
    <w:p w:rsidR="00304129" w:rsidRPr="00B524B5" w:rsidRDefault="00304129">
      <w:pPr>
        <w:jc w:val="both"/>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Property acquisitions should be recorded timely and accurately in source documents and accounting records.</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Detailed subsidiary records should be maintained for individual capital assets and should be periodically reconciled with control accounts.</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432"/>
        </w:tabs>
        <w:ind w:left="720" w:hanging="144"/>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  Periodic physical verification should be made of the existence and condition of property.</w:t>
      </w:r>
    </w:p>
    <w:p w:rsidR="00DE1639" w:rsidRPr="00B524B5" w:rsidRDefault="00DE1639" w:rsidP="003B0354">
      <w:pPr>
        <w:tabs>
          <w:tab w:val="left" w:pos="288"/>
          <w:tab w:val="left" w:pos="432"/>
        </w:tabs>
        <w:ind w:left="720" w:hanging="144"/>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Physical security measures should be commensurate with the size, type, and value of property.</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Issues, transfers, retirements, and losses should be reported and accounted for timely.</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Capital asset records should be accurately maintained.</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Adequate segregation of duties should exist among functions affecting the control and reporting of capital assets.</w:t>
      </w:r>
    </w:p>
    <w:p w:rsidR="00304129" w:rsidRPr="00B524B5" w:rsidRDefault="00304129">
      <w:pPr>
        <w:tabs>
          <w:tab w:val="left" w:pos="288"/>
          <w:tab w:val="left" w:pos="576"/>
        </w:tabs>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Internal control is designed to provide reasonable, but not absolute, assurance that these objectives are met.  The concept of reasonable assurance recognizes 1.) the cost of a control should not exceed the benefits likely to be derived, and 2.) </w:t>
      </w:r>
      <w:r w:rsidR="00EE0775" w:rsidRPr="00B524B5">
        <w:rPr>
          <w:rFonts w:ascii="Times New Roman" w:hAnsi="Times New Roman"/>
          <w:sz w:val="22"/>
          <w:szCs w:val="22"/>
        </w:rPr>
        <w:t>The</w:t>
      </w:r>
      <w:r w:rsidRPr="00B524B5">
        <w:rPr>
          <w:rFonts w:ascii="Times New Roman" w:hAnsi="Times New Roman"/>
          <w:sz w:val="22"/>
          <w:szCs w:val="22"/>
        </w:rPr>
        <w:t xml:space="preserve"> valuation of costs and benefits requires estimates and judgments by management.</w:t>
      </w:r>
    </w:p>
    <w:p w:rsidR="00CA09D5" w:rsidRPr="00B524B5" w:rsidRDefault="00CA09D5">
      <w:pPr>
        <w:jc w:val="both"/>
        <w:rPr>
          <w:rFonts w:ascii="Times New Roman" w:hAnsi="Times New Roman"/>
          <w:sz w:val="22"/>
          <w:szCs w:val="22"/>
        </w:rPr>
      </w:pPr>
    </w:p>
    <w:p w:rsidR="00304129" w:rsidRPr="00B524B5" w:rsidRDefault="00D67DDC" w:rsidP="00CD4F5D">
      <w:pPr>
        <w:pStyle w:val="Heading2"/>
      </w:pPr>
      <w:bookmarkStart w:id="124" w:name="_Toc442782079"/>
      <w:r w:rsidRPr="00B524B5">
        <w:t>Co</w:t>
      </w:r>
      <w:r w:rsidR="00304129" w:rsidRPr="00B524B5">
        <w:t xml:space="preserve">ntrol </w:t>
      </w:r>
      <w:r w:rsidRPr="00B524B5">
        <w:t>P</w:t>
      </w:r>
      <w:r w:rsidR="00304129" w:rsidRPr="00B524B5">
        <w:t>rocedures</w:t>
      </w:r>
      <w:bookmarkEnd w:id="124"/>
      <w:r w:rsidR="00C96A5F">
        <w:t xml:space="preserve"> (Refer to Section VI for Government</w:t>
      </w:r>
      <w:r w:rsidR="006D0E21">
        <w:t>-o</w:t>
      </w:r>
      <w:r w:rsidR="00C96A5F">
        <w:t>wned property)</w:t>
      </w:r>
    </w:p>
    <w:p w:rsidR="00304129" w:rsidRPr="00B524B5" w:rsidRDefault="00304129" w:rsidP="00CD4F5D">
      <w:pPr>
        <w:pStyle w:val="Heading3"/>
        <w:rPr>
          <w:b w:val="0"/>
          <w:i w:val="0"/>
          <w:u w:val="single"/>
        </w:rPr>
      </w:pPr>
      <w:bookmarkStart w:id="125" w:name="_Toc14590305"/>
      <w:bookmarkStart w:id="126" w:name="_Toc442782080"/>
      <w:r w:rsidRPr="00B524B5">
        <w:rPr>
          <w:b w:val="0"/>
          <w:i w:val="0"/>
          <w:u w:val="single"/>
        </w:rPr>
        <w:t>Acquisitions and Dispositions</w:t>
      </w:r>
      <w:bookmarkEnd w:id="125"/>
      <w:bookmarkEnd w:id="126"/>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University should establish policies and procedures that are clearly define</w:t>
      </w:r>
      <w:r w:rsidR="00D225F3" w:rsidRPr="00B524B5">
        <w:rPr>
          <w:rFonts w:ascii="Times New Roman" w:hAnsi="Times New Roman"/>
          <w:sz w:val="22"/>
          <w:szCs w:val="22"/>
        </w:rPr>
        <w:t>d</w:t>
      </w:r>
      <w:r w:rsidRPr="00B524B5">
        <w:rPr>
          <w:rFonts w:ascii="Times New Roman" w:hAnsi="Times New Roman"/>
          <w:sz w:val="22"/>
          <w:szCs w:val="22"/>
        </w:rPr>
        <w:t xml:space="preserve"> to govern the acquisition and disposals of capital assets.</w:t>
      </w:r>
      <w:r w:rsidR="003E3968" w:rsidRPr="00B524B5">
        <w:rPr>
          <w:rFonts w:ascii="Times New Roman" w:hAnsi="Times New Roman"/>
          <w:sz w:val="22"/>
          <w:szCs w:val="22"/>
        </w:rPr>
        <w:t xml:space="preserve"> </w:t>
      </w:r>
      <w:r w:rsidRPr="00B524B5">
        <w:rPr>
          <w:rFonts w:ascii="Times New Roman" w:hAnsi="Times New Roman"/>
          <w:sz w:val="22"/>
          <w:szCs w:val="22"/>
        </w:rPr>
        <w:t xml:space="preserve">Capital asset acquisitions and dispositions should be recorded in the University's asset </w:t>
      </w:r>
      <w:r w:rsidR="00CA09D5" w:rsidRPr="00B524B5">
        <w:rPr>
          <w:rFonts w:ascii="Times New Roman" w:hAnsi="Times New Roman"/>
          <w:sz w:val="22"/>
          <w:szCs w:val="22"/>
        </w:rPr>
        <w:t xml:space="preserve">management </w:t>
      </w:r>
      <w:r w:rsidR="00D225F3" w:rsidRPr="00B524B5">
        <w:rPr>
          <w:rFonts w:ascii="Times New Roman" w:hAnsi="Times New Roman"/>
          <w:sz w:val="22"/>
          <w:szCs w:val="22"/>
        </w:rPr>
        <w:t>system.</w:t>
      </w:r>
      <w:r w:rsidRPr="00B524B5">
        <w:rPr>
          <w:rFonts w:ascii="Times New Roman" w:hAnsi="Times New Roman"/>
          <w:sz w:val="22"/>
          <w:szCs w:val="22"/>
        </w:rPr>
        <w:t xml:space="preserve">  Employees responsible for maintaining property control records should be promptly notified when capital asset acquisitions, dispositions, </w:t>
      </w:r>
      <w:r w:rsidR="00BD18DA" w:rsidRPr="00B524B5">
        <w:rPr>
          <w:rFonts w:ascii="Times New Roman" w:hAnsi="Times New Roman"/>
          <w:sz w:val="22"/>
          <w:szCs w:val="22"/>
        </w:rPr>
        <w:t xml:space="preserve">transfers, </w:t>
      </w:r>
      <w:r w:rsidRPr="00B524B5">
        <w:rPr>
          <w:rFonts w:ascii="Times New Roman" w:hAnsi="Times New Roman"/>
          <w:sz w:val="22"/>
          <w:szCs w:val="22"/>
        </w:rPr>
        <w:t>or other activities have occurred.</w:t>
      </w:r>
    </w:p>
    <w:p w:rsidR="00304129" w:rsidRPr="00B524B5" w:rsidRDefault="00304129">
      <w:pPr>
        <w:tabs>
          <w:tab w:val="left" w:pos="144"/>
        </w:tabs>
        <w:jc w:val="both"/>
        <w:rPr>
          <w:rFonts w:ascii="Times New Roman" w:hAnsi="Times New Roman"/>
          <w:sz w:val="22"/>
          <w:szCs w:val="22"/>
        </w:rPr>
      </w:pPr>
    </w:p>
    <w:p w:rsidR="00304129" w:rsidRPr="00B524B5" w:rsidRDefault="00304129" w:rsidP="00CD4F5D">
      <w:pPr>
        <w:pStyle w:val="Heading3"/>
        <w:rPr>
          <w:b w:val="0"/>
          <w:i w:val="0"/>
          <w:u w:val="single"/>
        </w:rPr>
      </w:pPr>
      <w:bookmarkStart w:id="127" w:name="_Toc14590306"/>
      <w:bookmarkStart w:id="128" w:name="_Toc442782081"/>
      <w:r w:rsidRPr="00B524B5">
        <w:rPr>
          <w:b w:val="0"/>
          <w:i w:val="0"/>
          <w:u w:val="single"/>
        </w:rPr>
        <w:t>Identification Numbers and Tagging Procedures</w:t>
      </w:r>
      <w:bookmarkEnd w:id="127"/>
      <w:bookmarkEnd w:id="128"/>
    </w:p>
    <w:p w:rsidR="00304129" w:rsidRPr="00B524B5" w:rsidRDefault="00304129">
      <w:pPr>
        <w:jc w:val="both"/>
        <w:rPr>
          <w:rFonts w:ascii="Times New Roman" w:hAnsi="Times New Roman"/>
          <w:sz w:val="22"/>
          <w:szCs w:val="22"/>
        </w:rPr>
      </w:pPr>
      <w:r w:rsidRPr="00B524B5">
        <w:rPr>
          <w:rFonts w:ascii="Times New Roman" w:hAnsi="Times New Roman"/>
          <w:sz w:val="22"/>
          <w:szCs w:val="22"/>
        </w:rPr>
        <w:t>Each capital asset the University acquires should be assigned a number to uniquely identify it among all other assets.  Identification numbers allow the University to access all information related to specific assets.</w:t>
      </w:r>
    </w:p>
    <w:p w:rsidR="00304129" w:rsidRPr="00B524B5" w:rsidRDefault="00304129">
      <w:pPr>
        <w:jc w:val="both"/>
        <w:rPr>
          <w:rFonts w:ascii="Times New Roman" w:hAnsi="Times New Roman"/>
          <w:sz w:val="22"/>
          <w:szCs w:val="22"/>
        </w:rPr>
      </w:pPr>
    </w:p>
    <w:p w:rsidR="00304129" w:rsidRPr="00B524B5" w:rsidRDefault="00CA09D5">
      <w:pPr>
        <w:jc w:val="both"/>
        <w:rPr>
          <w:rFonts w:ascii="Times New Roman" w:hAnsi="Times New Roman"/>
          <w:sz w:val="22"/>
          <w:szCs w:val="22"/>
        </w:rPr>
      </w:pPr>
      <w:r w:rsidRPr="00B524B5">
        <w:rPr>
          <w:rFonts w:ascii="Times New Roman" w:hAnsi="Times New Roman"/>
          <w:sz w:val="22"/>
          <w:szCs w:val="22"/>
        </w:rPr>
        <w:t>A</w:t>
      </w:r>
      <w:r w:rsidR="00304129" w:rsidRPr="00B524B5">
        <w:rPr>
          <w:rFonts w:ascii="Times New Roman" w:hAnsi="Times New Roman"/>
          <w:sz w:val="22"/>
          <w:szCs w:val="22"/>
        </w:rPr>
        <w:t xml:space="preserve">ll capital </w:t>
      </w:r>
      <w:r w:rsidRPr="00B524B5">
        <w:rPr>
          <w:rFonts w:ascii="Times New Roman" w:hAnsi="Times New Roman"/>
          <w:sz w:val="22"/>
          <w:szCs w:val="22"/>
        </w:rPr>
        <w:t>machinery, equipment, and vehicles</w:t>
      </w:r>
      <w:r w:rsidR="00304129" w:rsidRPr="00B524B5">
        <w:rPr>
          <w:rFonts w:ascii="Times New Roman" w:hAnsi="Times New Roman"/>
          <w:sz w:val="22"/>
          <w:szCs w:val="22"/>
        </w:rPr>
        <w:t xml:space="preserve"> should </w:t>
      </w:r>
      <w:r w:rsidRPr="00B524B5">
        <w:rPr>
          <w:rFonts w:ascii="Times New Roman" w:hAnsi="Times New Roman"/>
          <w:sz w:val="22"/>
          <w:szCs w:val="22"/>
        </w:rPr>
        <w:t>have</w:t>
      </w:r>
      <w:r w:rsidR="00304129" w:rsidRPr="00B524B5">
        <w:rPr>
          <w:rFonts w:ascii="Times New Roman" w:hAnsi="Times New Roman"/>
          <w:sz w:val="22"/>
          <w:szCs w:val="22"/>
        </w:rPr>
        <w:t xml:space="preserve"> </w:t>
      </w:r>
      <w:r w:rsidRPr="00B524B5">
        <w:rPr>
          <w:rFonts w:ascii="Times New Roman" w:hAnsi="Times New Roman"/>
          <w:sz w:val="22"/>
          <w:szCs w:val="22"/>
        </w:rPr>
        <w:t xml:space="preserve">an identification </w:t>
      </w:r>
      <w:r w:rsidR="00304129" w:rsidRPr="00B524B5">
        <w:rPr>
          <w:rFonts w:ascii="Times New Roman" w:hAnsi="Times New Roman"/>
          <w:sz w:val="22"/>
          <w:szCs w:val="22"/>
        </w:rPr>
        <w:t>tag visibly affixed.</w:t>
      </w:r>
    </w:p>
    <w:p w:rsidR="00304129" w:rsidRPr="00B524B5" w:rsidRDefault="00304129">
      <w:pPr>
        <w:jc w:val="both"/>
        <w:rPr>
          <w:rFonts w:ascii="Times New Roman" w:hAnsi="Times New Roman"/>
          <w:sz w:val="22"/>
          <w:szCs w:val="22"/>
        </w:rPr>
      </w:pPr>
    </w:p>
    <w:p w:rsidR="00304129" w:rsidRPr="00B524B5" w:rsidRDefault="00304129" w:rsidP="00FA10B6">
      <w:pPr>
        <w:jc w:val="both"/>
        <w:rPr>
          <w:rFonts w:ascii="Times New Roman" w:hAnsi="Times New Roman"/>
          <w:sz w:val="22"/>
          <w:szCs w:val="22"/>
        </w:rPr>
      </w:pPr>
      <w:r w:rsidRPr="00B524B5">
        <w:rPr>
          <w:rFonts w:ascii="Times New Roman" w:hAnsi="Times New Roman"/>
          <w:sz w:val="22"/>
          <w:szCs w:val="22"/>
        </w:rPr>
        <w:t xml:space="preserve">The University should issue sequential asset identification tags and account </w:t>
      </w:r>
      <w:r w:rsidR="00CA09D5" w:rsidRPr="00B524B5">
        <w:rPr>
          <w:rFonts w:ascii="Times New Roman" w:hAnsi="Times New Roman"/>
          <w:sz w:val="22"/>
          <w:szCs w:val="22"/>
        </w:rPr>
        <w:t>for the sequence of tags issued</w:t>
      </w:r>
      <w:r w:rsidRPr="00B524B5">
        <w:rPr>
          <w:rFonts w:ascii="Times New Roman" w:hAnsi="Times New Roman"/>
          <w:sz w:val="22"/>
          <w:szCs w:val="22"/>
        </w:rPr>
        <w:t xml:space="preserve">.  </w:t>
      </w:r>
      <w:r w:rsidR="00CA09D5" w:rsidRPr="00B524B5">
        <w:rPr>
          <w:rFonts w:ascii="Times New Roman" w:hAnsi="Times New Roman"/>
          <w:sz w:val="22"/>
          <w:szCs w:val="22"/>
        </w:rPr>
        <w:t>A</w:t>
      </w:r>
      <w:r w:rsidRPr="00B524B5">
        <w:rPr>
          <w:rFonts w:ascii="Times New Roman" w:hAnsi="Times New Roman"/>
          <w:sz w:val="22"/>
          <w:szCs w:val="22"/>
        </w:rPr>
        <w:t xml:space="preserve">ssets should be </w:t>
      </w:r>
      <w:r w:rsidR="00BD18DA" w:rsidRPr="00B524B5">
        <w:rPr>
          <w:rFonts w:ascii="Times New Roman" w:hAnsi="Times New Roman"/>
          <w:sz w:val="22"/>
          <w:szCs w:val="22"/>
        </w:rPr>
        <w:t xml:space="preserve">physically </w:t>
      </w:r>
      <w:r w:rsidRPr="00B524B5">
        <w:rPr>
          <w:rFonts w:ascii="Times New Roman" w:hAnsi="Times New Roman"/>
          <w:sz w:val="22"/>
          <w:szCs w:val="22"/>
        </w:rPr>
        <w:t xml:space="preserve">tagged </w:t>
      </w:r>
      <w:r w:rsidR="00CA09D5" w:rsidRPr="00B524B5">
        <w:rPr>
          <w:rFonts w:ascii="Times New Roman" w:hAnsi="Times New Roman"/>
          <w:sz w:val="22"/>
          <w:szCs w:val="22"/>
        </w:rPr>
        <w:t xml:space="preserve">when </w:t>
      </w:r>
      <w:r w:rsidRPr="00B524B5">
        <w:rPr>
          <w:rFonts w:ascii="Times New Roman" w:hAnsi="Times New Roman"/>
          <w:sz w:val="22"/>
          <w:szCs w:val="22"/>
        </w:rPr>
        <w:t xml:space="preserve">they are received or placed into service with the tag number cross-referenced on supporting documentation. </w:t>
      </w:r>
      <w:r w:rsidR="009B238E" w:rsidRPr="00B524B5">
        <w:rPr>
          <w:rFonts w:ascii="Times New Roman" w:hAnsi="Times New Roman"/>
          <w:sz w:val="22"/>
          <w:szCs w:val="22"/>
        </w:rPr>
        <w:t xml:space="preserve"> </w:t>
      </w:r>
      <w:r w:rsidR="00E85B65" w:rsidRPr="00B524B5">
        <w:rPr>
          <w:rFonts w:ascii="Times New Roman" w:hAnsi="Times New Roman"/>
          <w:sz w:val="22"/>
          <w:szCs w:val="22"/>
        </w:rPr>
        <w:t>Asset tags that are damaged or lost should be replaced with a newly assigned identification number.</w:t>
      </w:r>
      <w:r w:rsidR="009B238E" w:rsidRPr="00B524B5">
        <w:rPr>
          <w:rFonts w:ascii="Times New Roman" w:hAnsi="Times New Roman"/>
          <w:sz w:val="22"/>
          <w:szCs w:val="22"/>
        </w:rPr>
        <w:t xml:space="preserve">  Asset </w:t>
      </w:r>
      <w:r w:rsidR="00D225F3" w:rsidRPr="00B524B5">
        <w:rPr>
          <w:rFonts w:ascii="Times New Roman" w:hAnsi="Times New Roman"/>
          <w:sz w:val="22"/>
          <w:szCs w:val="22"/>
        </w:rPr>
        <w:t>Management</w:t>
      </w:r>
      <w:r w:rsidR="009B238E" w:rsidRPr="00B524B5">
        <w:rPr>
          <w:rFonts w:ascii="Times New Roman" w:hAnsi="Times New Roman"/>
          <w:sz w:val="22"/>
          <w:szCs w:val="22"/>
        </w:rPr>
        <w:t xml:space="preserve"> and the supporting documentation should be updated with this new number.</w:t>
      </w:r>
      <w:r w:rsidR="00FA10B6" w:rsidRPr="00B524B5">
        <w:rPr>
          <w:rFonts w:ascii="Times New Roman" w:hAnsi="Times New Roman"/>
          <w:sz w:val="22"/>
          <w:szCs w:val="22"/>
        </w:rPr>
        <w:t xml:space="preserve">  </w:t>
      </w:r>
      <w:r w:rsidRPr="00B524B5">
        <w:rPr>
          <w:rFonts w:ascii="Times New Roman" w:hAnsi="Times New Roman"/>
          <w:sz w:val="22"/>
          <w:szCs w:val="22"/>
        </w:rPr>
        <w:t xml:space="preserve">The </w:t>
      </w:r>
      <w:r w:rsidR="00233521" w:rsidRPr="00B524B5">
        <w:rPr>
          <w:rFonts w:ascii="Times New Roman" w:hAnsi="Times New Roman"/>
          <w:sz w:val="22"/>
          <w:szCs w:val="22"/>
        </w:rPr>
        <w:t xml:space="preserve">capital asset types that </w:t>
      </w:r>
      <w:r w:rsidRPr="00B524B5">
        <w:rPr>
          <w:rFonts w:ascii="Times New Roman" w:hAnsi="Times New Roman"/>
          <w:sz w:val="22"/>
          <w:szCs w:val="22"/>
        </w:rPr>
        <w:t>do not require</w:t>
      </w:r>
      <w:r w:rsidR="00CA09D5" w:rsidRPr="00B524B5">
        <w:rPr>
          <w:rFonts w:ascii="Times New Roman" w:hAnsi="Times New Roman"/>
          <w:sz w:val="22"/>
          <w:szCs w:val="22"/>
        </w:rPr>
        <w:t xml:space="preserve"> identification </w:t>
      </w:r>
      <w:r w:rsidRPr="00B524B5">
        <w:rPr>
          <w:rFonts w:ascii="Times New Roman" w:hAnsi="Times New Roman"/>
          <w:sz w:val="22"/>
          <w:szCs w:val="22"/>
        </w:rPr>
        <w:t>tags</w:t>
      </w:r>
      <w:r w:rsidR="00233521" w:rsidRPr="00B524B5">
        <w:rPr>
          <w:rFonts w:ascii="Times New Roman" w:hAnsi="Times New Roman"/>
          <w:sz w:val="22"/>
          <w:szCs w:val="22"/>
        </w:rPr>
        <w:t xml:space="preserve"> include</w:t>
      </w:r>
      <w:r w:rsidRPr="00B524B5">
        <w:rPr>
          <w:rFonts w:ascii="Times New Roman" w:hAnsi="Times New Roman"/>
          <w:sz w:val="22"/>
          <w:szCs w:val="22"/>
        </w:rPr>
        <w:t>:</w:t>
      </w:r>
      <w:r w:rsidR="00CA09D5" w:rsidRPr="00B524B5">
        <w:rPr>
          <w:rFonts w:ascii="Times New Roman" w:hAnsi="Times New Roman"/>
          <w:sz w:val="22"/>
          <w:szCs w:val="22"/>
        </w:rPr>
        <w:t xml:space="preserve"> land,</w:t>
      </w:r>
      <w:r w:rsidRPr="00B524B5">
        <w:rPr>
          <w:rFonts w:ascii="Times New Roman" w:hAnsi="Times New Roman"/>
          <w:sz w:val="22"/>
          <w:szCs w:val="22"/>
        </w:rPr>
        <w:t xml:space="preserve"> buildings,</w:t>
      </w:r>
      <w:r w:rsidR="00CA09D5" w:rsidRPr="00B524B5">
        <w:rPr>
          <w:rFonts w:ascii="Times New Roman" w:hAnsi="Times New Roman"/>
          <w:sz w:val="22"/>
          <w:szCs w:val="22"/>
        </w:rPr>
        <w:t xml:space="preserve"> infrastructures</w:t>
      </w:r>
      <w:r w:rsidR="00D225F3" w:rsidRPr="00B524B5">
        <w:rPr>
          <w:rFonts w:ascii="Times New Roman" w:hAnsi="Times New Roman"/>
          <w:sz w:val="22"/>
          <w:szCs w:val="22"/>
        </w:rPr>
        <w:t>, land</w:t>
      </w:r>
      <w:r w:rsidRPr="00B524B5">
        <w:rPr>
          <w:rFonts w:ascii="Times New Roman" w:hAnsi="Times New Roman"/>
          <w:sz w:val="22"/>
          <w:szCs w:val="22"/>
        </w:rPr>
        <w:t xml:space="preserve"> improvements, </w:t>
      </w:r>
      <w:r w:rsidR="00CA09D5" w:rsidRPr="00B524B5">
        <w:rPr>
          <w:rFonts w:ascii="Times New Roman" w:hAnsi="Times New Roman"/>
          <w:sz w:val="22"/>
          <w:szCs w:val="22"/>
        </w:rPr>
        <w:t xml:space="preserve">leasehold improvements, computer software, and </w:t>
      </w:r>
      <w:r w:rsidRPr="00B524B5">
        <w:rPr>
          <w:rFonts w:ascii="Times New Roman" w:hAnsi="Times New Roman"/>
          <w:sz w:val="22"/>
          <w:szCs w:val="22"/>
        </w:rPr>
        <w:t>construction-</w:t>
      </w:r>
      <w:r w:rsidR="00CA09D5" w:rsidRPr="00B524B5">
        <w:rPr>
          <w:rFonts w:ascii="Times New Roman" w:hAnsi="Times New Roman"/>
          <w:sz w:val="22"/>
          <w:szCs w:val="22"/>
        </w:rPr>
        <w:t>in-progress.</w:t>
      </w:r>
    </w:p>
    <w:p w:rsidR="00304129" w:rsidRPr="00B524B5" w:rsidRDefault="00304129" w:rsidP="00CD4F5D">
      <w:pPr>
        <w:pStyle w:val="Heading3"/>
        <w:rPr>
          <w:b w:val="0"/>
          <w:i w:val="0"/>
          <w:u w:val="single"/>
        </w:rPr>
      </w:pPr>
      <w:bookmarkStart w:id="129" w:name="_Toc14590308"/>
      <w:bookmarkStart w:id="130" w:name="_Toc442782082"/>
      <w:r w:rsidRPr="00B524B5">
        <w:rPr>
          <w:b w:val="0"/>
          <w:i w:val="0"/>
          <w:u w:val="single"/>
        </w:rPr>
        <w:t>Safeguarding of Assets</w:t>
      </w:r>
      <w:bookmarkEnd w:id="129"/>
      <w:bookmarkEnd w:id="130"/>
    </w:p>
    <w:p w:rsidR="00304129" w:rsidRPr="00B524B5" w:rsidRDefault="00304129">
      <w:pPr>
        <w:pStyle w:val="BodyText"/>
        <w:tabs>
          <w:tab w:val="left" w:pos="0"/>
        </w:tabs>
      </w:pPr>
      <w:r w:rsidRPr="00B524B5">
        <w:t xml:space="preserve">The following </w:t>
      </w:r>
      <w:r w:rsidR="00400D8A" w:rsidRPr="00B524B5">
        <w:t xml:space="preserve">practices are used </w:t>
      </w:r>
      <w:r w:rsidRPr="00B524B5">
        <w:t>to physically safeguard capital assets</w:t>
      </w:r>
      <w:r w:rsidR="00400D8A" w:rsidRPr="00B524B5">
        <w:t>:</w:t>
      </w:r>
    </w:p>
    <w:p w:rsidR="00304129" w:rsidRPr="00B524B5" w:rsidRDefault="00304129">
      <w:pPr>
        <w:tabs>
          <w:tab w:val="left" w:pos="144"/>
        </w:tabs>
        <w:jc w:val="both"/>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Controlled access to all buildings</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00D8A" w:rsidRPr="00B524B5">
        <w:rPr>
          <w:rFonts w:ascii="Times New Roman" w:hAnsi="Times New Roman"/>
          <w:sz w:val="22"/>
          <w:szCs w:val="22"/>
        </w:rPr>
        <w:t>Controlled access</w:t>
      </w:r>
      <w:r w:rsidRPr="00B524B5">
        <w:rPr>
          <w:rFonts w:ascii="Times New Roman" w:hAnsi="Times New Roman"/>
          <w:sz w:val="22"/>
          <w:szCs w:val="22"/>
        </w:rPr>
        <w:t xml:space="preserve"> for secured areas</w:t>
      </w:r>
      <w:r w:rsidR="00964F82" w:rsidRPr="00B524B5">
        <w:rPr>
          <w:rFonts w:ascii="Times New Roman" w:hAnsi="Times New Roman"/>
          <w:sz w:val="22"/>
          <w:szCs w:val="22"/>
        </w:rPr>
        <w:t xml:space="preserve"> (IT, </w:t>
      </w:r>
      <w:r w:rsidR="00400D8A" w:rsidRPr="00B524B5">
        <w:rPr>
          <w:rFonts w:ascii="Times New Roman" w:hAnsi="Times New Roman"/>
          <w:sz w:val="22"/>
          <w:szCs w:val="22"/>
        </w:rPr>
        <w:t xml:space="preserve">Research </w:t>
      </w:r>
      <w:r w:rsidR="00964F82" w:rsidRPr="00B524B5">
        <w:rPr>
          <w:rFonts w:ascii="Times New Roman" w:hAnsi="Times New Roman"/>
          <w:sz w:val="22"/>
          <w:szCs w:val="22"/>
        </w:rPr>
        <w:t>Labs, Lab Animal Med)</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00D8A" w:rsidRPr="00B524B5">
        <w:rPr>
          <w:rFonts w:ascii="Times New Roman" w:hAnsi="Times New Roman"/>
          <w:sz w:val="22"/>
          <w:szCs w:val="22"/>
        </w:rPr>
        <w:t>P</w:t>
      </w:r>
      <w:r w:rsidRPr="00B524B5">
        <w:rPr>
          <w:rFonts w:ascii="Times New Roman" w:hAnsi="Times New Roman"/>
          <w:sz w:val="22"/>
          <w:szCs w:val="22"/>
        </w:rPr>
        <w:t>rocedures to protect all assets, including files and records, from potential fire and water damage</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4158DD"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Checkout procedures for capital assets most susceptible to theft </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4158DD" w:rsidRPr="00B524B5" w:rsidRDefault="004158DD"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Conduct an annual physical inventory of all capital assets </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Proper segregation of duties to ensure employees responsible for</w:t>
      </w:r>
    </w:p>
    <w:p w:rsidR="00304129" w:rsidRPr="00B524B5" w:rsidRDefault="00304129" w:rsidP="007D3148">
      <w:pPr>
        <w:tabs>
          <w:tab w:val="left" w:pos="1008"/>
          <w:tab w:val="left" w:pos="1440"/>
        </w:tabs>
        <w:ind w:left="1728"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property control do not engage in the purchasing, receiving, or expenditure processing functions</w:t>
      </w:r>
    </w:p>
    <w:p w:rsidR="00304129" w:rsidRPr="00B524B5" w:rsidRDefault="00304129" w:rsidP="007D3148">
      <w:pPr>
        <w:tabs>
          <w:tab w:val="left" w:pos="1008"/>
          <w:tab w:val="left" w:pos="1440"/>
        </w:tabs>
        <w:ind w:left="1728"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158DD" w:rsidRPr="00B524B5">
        <w:rPr>
          <w:rFonts w:ascii="Times New Roman" w:hAnsi="Times New Roman"/>
          <w:sz w:val="22"/>
          <w:szCs w:val="22"/>
        </w:rPr>
        <w:t xml:space="preserve">departmental </w:t>
      </w:r>
      <w:r w:rsidRPr="00B524B5">
        <w:rPr>
          <w:rFonts w:ascii="Times New Roman" w:hAnsi="Times New Roman"/>
          <w:sz w:val="22"/>
          <w:szCs w:val="22"/>
        </w:rPr>
        <w:t xml:space="preserve">custodian of capital assets </w:t>
      </w:r>
      <w:r w:rsidR="00400D8A" w:rsidRPr="00B524B5">
        <w:rPr>
          <w:rFonts w:ascii="Times New Roman" w:hAnsi="Times New Roman"/>
          <w:sz w:val="22"/>
          <w:szCs w:val="22"/>
        </w:rPr>
        <w:t>do not</w:t>
      </w:r>
      <w:r w:rsidRPr="00B524B5">
        <w:rPr>
          <w:rFonts w:ascii="Times New Roman" w:hAnsi="Times New Roman"/>
          <w:sz w:val="22"/>
          <w:szCs w:val="22"/>
        </w:rPr>
        <w:t xml:space="preserve"> </w:t>
      </w:r>
      <w:r w:rsidR="004158DD" w:rsidRPr="00B524B5">
        <w:rPr>
          <w:rFonts w:ascii="Times New Roman" w:hAnsi="Times New Roman"/>
          <w:sz w:val="22"/>
          <w:szCs w:val="22"/>
        </w:rPr>
        <w:t xml:space="preserve">have access </w:t>
      </w:r>
      <w:r w:rsidRPr="00B524B5">
        <w:rPr>
          <w:rFonts w:ascii="Times New Roman" w:hAnsi="Times New Roman"/>
          <w:sz w:val="22"/>
          <w:szCs w:val="22"/>
        </w:rPr>
        <w:t xml:space="preserve">to </w:t>
      </w:r>
      <w:r w:rsidR="004158DD" w:rsidRPr="00B524B5">
        <w:rPr>
          <w:rFonts w:ascii="Times New Roman" w:hAnsi="Times New Roman"/>
          <w:sz w:val="22"/>
          <w:szCs w:val="22"/>
        </w:rPr>
        <w:t xml:space="preserve">the </w:t>
      </w:r>
      <w:r w:rsidR="00400D8A" w:rsidRPr="00B524B5">
        <w:rPr>
          <w:rFonts w:ascii="Times New Roman" w:hAnsi="Times New Roman"/>
          <w:sz w:val="22"/>
          <w:szCs w:val="22"/>
        </w:rPr>
        <w:t>asset management system</w:t>
      </w:r>
    </w:p>
    <w:p w:rsidR="00304129" w:rsidRPr="00B524B5" w:rsidRDefault="00304129">
      <w:pPr>
        <w:tabs>
          <w:tab w:val="left" w:pos="1008"/>
          <w:tab w:val="left" w:pos="1440"/>
        </w:tabs>
        <w:rPr>
          <w:rFonts w:ascii="Times New Roman" w:hAnsi="Times New Roman"/>
          <w:sz w:val="22"/>
          <w:szCs w:val="22"/>
        </w:rPr>
      </w:pPr>
    </w:p>
    <w:p w:rsidR="00304129" w:rsidRPr="00B524B5" w:rsidRDefault="00304129" w:rsidP="00CD4F5D">
      <w:pPr>
        <w:pStyle w:val="Heading3"/>
        <w:rPr>
          <w:b w:val="0"/>
          <w:i w:val="0"/>
          <w:u w:val="single"/>
        </w:rPr>
      </w:pPr>
      <w:bookmarkStart w:id="131" w:name="_Toc14590309"/>
      <w:bookmarkStart w:id="132" w:name="_Toc442782083"/>
      <w:r w:rsidRPr="00B524B5">
        <w:rPr>
          <w:b w:val="0"/>
          <w:i w:val="0"/>
          <w:u w:val="single"/>
        </w:rPr>
        <w:t>Inventory</w:t>
      </w:r>
      <w:bookmarkEnd w:id="131"/>
      <w:r w:rsidR="0027237E" w:rsidRPr="00B524B5">
        <w:rPr>
          <w:b w:val="0"/>
          <w:i w:val="0"/>
          <w:u w:val="single"/>
        </w:rPr>
        <w:t xml:space="preserve"> of </w:t>
      </w:r>
      <w:r w:rsidR="008C277E" w:rsidRPr="00B524B5">
        <w:rPr>
          <w:b w:val="0"/>
          <w:i w:val="0"/>
          <w:u w:val="single"/>
        </w:rPr>
        <w:t>Machinery</w:t>
      </w:r>
      <w:r w:rsidR="0027237E" w:rsidRPr="00B524B5">
        <w:rPr>
          <w:b w:val="0"/>
          <w:i w:val="0"/>
          <w:u w:val="single"/>
        </w:rPr>
        <w:t xml:space="preserve"> and Equipment and Vehicles</w:t>
      </w:r>
      <w:bookmarkEnd w:id="132"/>
    </w:p>
    <w:p w:rsidR="00304129" w:rsidRPr="00B524B5" w:rsidRDefault="00304129">
      <w:pPr>
        <w:jc w:val="both"/>
        <w:rPr>
          <w:rFonts w:ascii="Times New Roman" w:hAnsi="Times New Roman"/>
          <w:sz w:val="22"/>
          <w:szCs w:val="22"/>
        </w:rPr>
      </w:pPr>
      <w:r w:rsidRPr="00B524B5">
        <w:rPr>
          <w:rFonts w:ascii="Times New Roman" w:hAnsi="Times New Roman"/>
          <w:sz w:val="22"/>
          <w:szCs w:val="22"/>
        </w:rPr>
        <w:t>University policy requires a</w:t>
      </w:r>
      <w:r w:rsidR="0006272D" w:rsidRPr="00B524B5">
        <w:rPr>
          <w:rFonts w:ascii="Times New Roman" w:hAnsi="Times New Roman"/>
          <w:sz w:val="22"/>
          <w:szCs w:val="22"/>
        </w:rPr>
        <w:t>n annual</w:t>
      </w:r>
      <w:r w:rsidRPr="00B524B5">
        <w:rPr>
          <w:rFonts w:ascii="Times New Roman" w:hAnsi="Times New Roman"/>
          <w:sz w:val="22"/>
          <w:szCs w:val="22"/>
        </w:rPr>
        <w:t xml:space="preserve"> physical inventory of all </w:t>
      </w:r>
      <w:r w:rsidR="0006272D" w:rsidRPr="00B524B5">
        <w:rPr>
          <w:rFonts w:ascii="Times New Roman" w:hAnsi="Times New Roman"/>
          <w:sz w:val="22"/>
          <w:szCs w:val="22"/>
        </w:rPr>
        <w:t>capital assets</w:t>
      </w:r>
      <w:r w:rsidRPr="00B524B5">
        <w:rPr>
          <w:rFonts w:ascii="Times New Roman" w:hAnsi="Times New Roman"/>
          <w:sz w:val="22"/>
          <w:szCs w:val="22"/>
        </w:rPr>
        <w:t>.  Physical inventory-taking procedures should be thorough and well documented.</w:t>
      </w:r>
      <w:r w:rsidR="00C0336E" w:rsidRPr="00B524B5">
        <w:rPr>
          <w:rFonts w:ascii="Times New Roman" w:hAnsi="Times New Roman"/>
          <w:sz w:val="22"/>
          <w:szCs w:val="22"/>
        </w:rPr>
        <w:t xml:space="preserve"> </w:t>
      </w:r>
      <w:r w:rsidR="00723805">
        <w:rPr>
          <w:rFonts w:ascii="Times New Roman" w:hAnsi="Times New Roman"/>
          <w:sz w:val="22"/>
          <w:szCs w:val="22"/>
        </w:rPr>
        <w:t xml:space="preserve"> Each department</w:t>
      </w:r>
      <w:r w:rsidRPr="00B524B5">
        <w:rPr>
          <w:rFonts w:ascii="Times New Roman" w:hAnsi="Times New Roman"/>
          <w:sz w:val="22"/>
          <w:szCs w:val="22"/>
        </w:rPr>
        <w:t xml:space="preserve"> should compare and reconcile the results of the physical inventory with the property records to permit a timely investigation and resolution of significant differences and to further enhance control and accountability.  Discrepancies noted during the physical inventory should be reported to </w:t>
      </w:r>
      <w:r w:rsidR="00723805">
        <w:rPr>
          <w:rFonts w:ascii="Times New Roman" w:hAnsi="Times New Roman"/>
          <w:sz w:val="22"/>
          <w:szCs w:val="22"/>
        </w:rPr>
        <w:t>the SP</w:t>
      </w:r>
      <w:r w:rsidR="00250F16">
        <w:rPr>
          <w:rFonts w:ascii="Times New Roman" w:hAnsi="Times New Roman"/>
          <w:sz w:val="22"/>
          <w:szCs w:val="22"/>
        </w:rPr>
        <w:t>FA</w:t>
      </w:r>
      <w:r w:rsidRPr="00B524B5">
        <w:rPr>
          <w:rFonts w:ascii="Times New Roman" w:hAnsi="Times New Roman"/>
          <w:sz w:val="22"/>
          <w:szCs w:val="22"/>
        </w:rPr>
        <w:t>.</w:t>
      </w:r>
    </w:p>
    <w:p w:rsidR="00304129" w:rsidRPr="00B524B5" w:rsidRDefault="00304129">
      <w:pPr>
        <w:jc w:val="both"/>
        <w:rPr>
          <w:rFonts w:ascii="Times New Roman" w:hAnsi="Times New Roman"/>
          <w:sz w:val="22"/>
          <w:szCs w:val="22"/>
        </w:rPr>
      </w:pPr>
    </w:p>
    <w:p w:rsidR="00304129" w:rsidRPr="00B524B5" w:rsidRDefault="0027237E" w:rsidP="00723805">
      <w:pPr>
        <w:jc w:val="both"/>
        <w:rPr>
          <w:rFonts w:ascii="Times New Roman" w:hAnsi="Times New Roman"/>
          <w:sz w:val="22"/>
          <w:szCs w:val="22"/>
        </w:rPr>
      </w:pPr>
      <w:r w:rsidRPr="00B524B5">
        <w:rPr>
          <w:rFonts w:ascii="Times New Roman" w:hAnsi="Times New Roman"/>
          <w:sz w:val="22"/>
          <w:szCs w:val="22"/>
        </w:rPr>
        <w:t>The</w:t>
      </w:r>
      <w:r w:rsidR="00304129" w:rsidRPr="00B524B5">
        <w:rPr>
          <w:rFonts w:ascii="Times New Roman" w:hAnsi="Times New Roman"/>
          <w:sz w:val="22"/>
          <w:szCs w:val="22"/>
        </w:rPr>
        <w:t xml:space="preserve"> inventory report</w:t>
      </w:r>
      <w:r w:rsidRPr="00B524B5">
        <w:rPr>
          <w:rFonts w:ascii="Times New Roman" w:hAnsi="Times New Roman"/>
          <w:sz w:val="22"/>
          <w:szCs w:val="22"/>
        </w:rPr>
        <w:t xml:space="preserve"> is sent to each re</w:t>
      </w:r>
      <w:r w:rsidR="00944BF7" w:rsidRPr="00B524B5">
        <w:rPr>
          <w:rFonts w:ascii="Times New Roman" w:hAnsi="Times New Roman"/>
          <w:sz w:val="22"/>
          <w:szCs w:val="22"/>
        </w:rPr>
        <w:t xml:space="preserve">sponsible department annually. </w:t>
      </w:r>
      <w:r w:rsidRPr="00B524B5">
        <w:rPr>
          <w:rFonts w:ascii="Times New Roman" w:hAnsi="Times New Roman"/>
          <w:sz w:val="22"/>
          <w:szCs w:val="22"/>
        </w:rPr>
        <w:t xml:space="preserve">The report </w:t>
      </w:r>
      <w:r w:rsidR="00D225F3" w:rsidRPr="00B524B5">
        <w:rPr>
          <w:rFonts w:ascii="Times New Roman" w:hAnsi="Times New Roman"/>
          <w:sz w:val="22"/>
          <w:szCs w:val="22"/>
        </w:rPr>
        <w:t>includes the</w:t>
      </w:r>
      <w:r w:rsidR="00944BF7" w:rsidRPr="00B524B5">
        <w:rPr>
          <w:rFonts w:ascii="Times New Roman" w:hAnsi="Times New Roman"/>
          <w:sz w:val="22"/>
          <w:szCs w:val="22"/>
        </w:rPr>
        <w:t xml:space="preserve"> </w:t>
      </w:r>
      <w:r w:rsidR="000104B1" w:rsidRPr="00B524B5">
        <w:rPr>
          <w:rFonts w:ascii="Times New Roman" w:hAnsi="Times New Roman"/>
          <w:sz w:val="22"/>
          <w:szCs w:val="22"/>
        </w:rPr>
        <w:t xml:space="preserve">asset number, </w:t>
      </w:r>
      <w:r w:rsidR="00304129" w:rsidRPr="00B524B5">
        <w:rPr>
          <w:rFonts w:ascii="Times New Roman" w:hAnsi="Times New Roman"/>
          <w:sz w:val="22"/>
          <w:szCs w:val="22"/>
        </w:rPr>
        <w:t>tag number, description</w:t>
      </w:r>
      <w:r w:rsidR="00794B40" w:rsidRPr="00B524B5">
        <w:rPr>
          <w:rFonts w:ascii="Times New Roman" w:hAnsi="Times New Roman"/>
          <w:sz w:val="22"/>
          <w:szCs w:val="22"/>
        </w:rPr>
        <w:t>,</w:t>
      </w:r>
      <w:r w:rsidR="000104B1" w:rsidRPr="00B524B5">
        <w:rPr>
          <w:rFonts w:ascii="Times New Roman" w:hAnsi="Times New Roman"/>
          <w:color w:val="00B0F0"/>
          <w:sz w:val="22"/>
          <w:szCs w:val="22"/>
        </w:rPr>
        <w:t xml:space="preserve"> </w:t>
      </w:r>
      <w:r w:rsidR="000104B1" w:rsidRPr="00B524B5">
        <w:rPr>
          <w:rFonts w:ascii="Times New Roman" w:hAnsi="Times New Roman"/>
          <w:sz w:val="22"/>
          <w:szCs w:val="22"/>
        </w:rPr>
        <w:t xml:space="preserve">building </w:t>
      </w:r>
      <w:r w:rsidR="0064427F">
        <w:rPr>
          <w:rFonts w:ascii="Times New Roman" w:hAnsi="Times New Roman"/>
          <w:sz w:val="22"/>
          <w:szCs w:val="22"/>
        </w:rPr>
        <w:t>and</w:t>
      </w:r>
      <w:r w:rsidR="000104B1" w:rsidRPr="00B524B5">
        <w:rPr>
          <w:rFonts w:ascii="Times New Roman" w:hAnsi="Times New Roman"/>
          <w:sz w:val="22"/>
          <w:szCs w:val="22"/>
        </w:rPr>
        <w:t xml:space="preserve"> room number</w:t>
      </w:r>
      <w:r w:rsidR="00304129" w:rsidRPr="00B524B5">
        <w:rPr>
          <w:rFonts w:ascii="Times New Roman" w:hAnsi="Times New Roman"/>
          <w:sz w:val="22"/>
          <w:szCs w:val="22"/>
        </w:rPr>
        <w:t>,</w:t>
      </w:r>
      <w:r w:rsidR="008C277E" w:rsidRPr="00B524B5">
        <w:rPr>
          <w:rFonts w:ascii="Times New Roman" w:hAnsi="Times New Roman"/>
          <w:sz w:val="22"/>
          <w:szCs w:val="22"/>
        </w:rPr>
        <w:t xml:space="preserve"> cost, purchase date, serial number, and source of funds (asset group)</w:t>
      </w:r>
      <w:r w:rsidR="00944BF7" w:rsidRPr="00B524B5">
        <w:rPr>
          <w:rFonts w:ascii="Times New Roman" w:hAnsi="Times New Roman"/>
          <w:sz w:val="22"/>
          <w:szCs w:val="22"/>
        </w:rPr>
        <w:t xml:space="preserve"> of each asset.</w:t>
      </w:r>
      <w:r w:rsidR="00723805">
        <w:rPr>
          <w:rFonts w:ascii="Times New Roman" w:hAnsi="Times New Roman"/>
          <w:sz w:val="22"/>
          <w:szCs w:val="22"/>
        </w:rPr>
        <w:t xml:space="preserve">  </w:t>
      </w:r>
      <w:r w:rsidR="00944BF7" w:rsidRPr="00B524B5">
        <w:rPr>
          <w:rFonts w:ascii="Times New Roman" w:hAnsi="Times New Roman"/>
          <w:sz w:val="22"/>
          <w:szCs w:val="22"/>
        </w:rPr>
        <w:t>The i</w:t>
      </w:r>
      <w:r w:rsidR="0027600E" w:rsidRPr="00B524B5">
        <w:rPr>
          <w:rFonts w:ascii="Times New Roman" w:hAnsi="Times New Roman"/>
          <w:sz w:val="22"/>
          <w:szCs w:val="22"/>
        </w:rPr>
        <w:t xml:space="preserve">nventory taker or reviewer signs and dates </w:t>
      </w:r>
      <w:r w:rsidR="009A305B" w:rsidRPr="00B524B5">
        <w:rPr>
          <w:rFonts w:ascii="Times New Roman" w:hAnsi="Times New Roman"/>
          <w:sz w:val="22"/>
          <w:szCs w:val="22"/>
        </w:rPr>
        <w:t xml:space="preserve">the </w:t>
      </w:r>
      <w:r w:rsidR="0027600E" w:rsidRPr="00B524B5">
        <w:rPr>
          <w:rFonts w:ascii="Times New Roman" w:hAnsi="Times New Roman"/>
          <w:sz w:val="22"/>
          <w:szCs w:val="22"/>
        </w:rPr>
        <w:t xml:space="preserve">Inventory </w:t>
      </w:r>
      <w:r w:rsidR="009A305B" w:rsidRPr="00B524B5">
        <w:rPr>
          <w:rFonts w:ascii="Times New Roman" w:hAnsi="Times New Roman"/>
          <w:sz w:val="22"/>
          <w:szCs w:val="22"/>
        </w:rPr>
        <w:t>W</w:t>
      </w:r>
      <w:r w:rsidR="0027600E" w:rsidRPr="00B524B5">
        <w:rPr>
          <w:rFonts w:ascii="Times New Roman" w:hAnsi="Times New Roman"/>
          <w:sz w:val="22"/>
          <w:szCs w:val="22"/>
        </w:rPr>
        <w:t xml:space="preserve">orksheet and notes all </w:t>
      </w:r>
      <w:r w:rsidR="002378D5" w:rsidRPr="00B524B5">
        <w:rPr>
          <w:rFonts w:ascii="Times New Roman" w:hAnsi="Times New Roman"/>
          <w:sz w:val="22"/>
          <w:szCs w:val="22"/>
        </w:rPr>
        <w:t>exceptions identified</w:t>
      </w:r>
      <w:r w:rsidR="00176BBF" w:rsidRPr="00B524B5">
        <w:rPr>
          <w:rFonts w:ascii="Times New Roman" w:hAnsi="Times New Roman"/>
          <w:sz w:val="22"/>
          <w:szCs w:val="22"/>
        </w:rPr>
        <w:t xml:space="preserve">, such as changes in </w:t>
      </w:r>
      <w:r w:rsidR="00D225F3" w:rsidRPr="00B524B5">
        <w:rPr>
          <w:rFonts w:ascii="Times New Roman" w:hAnsi="Times New Roman"/>
          <w:sz w:val="22"/>
          <w:szCs w:val="22"/>
        </w:rPr>
        <w:t>locations</w:t>
      </w:r>
      <w:r w:rsidR="00176BBF" w:rsidRPr="00B524B5">
        <w:rPr>
          <w:rFonts w:ascii="Times New Roman" w:hAnsi="Times New Roman"/>
          <w:sz w:val="22"/>
          <w:szCs w:val="22"/>
        </w:rPr>
        <w:t>, transfers to another department and disposals</w:t>
      </w:r>
      <w:r w:rsidR="002378D5" w:rsidRPr="00B524B5">
        <w:rPr>
          <w:rFonts w:ascii="Times New Roman" w:hAnsi="Times New Roman"/>
          <w:sz w:val="22"/>
          <w:szCs w:val="22"/>
        </w:rPr>
        <w:t>.</w:t>
      </w:r>
      <w:r w:rsidR="009A305B" w:rsidRPr="00B524B5">
        <w:rPr>
          <w:rFonts w:ascii="Times New Roman" w:hAnsi="Times New Roman"/>
          <w:sz w:val="22"/>
          <w:szCs w:val="22"/>
        </w:rPr>
        <w:t xml:space="preserve">  </w:t>
      </w:r>
      <w:r w:rsidR="006C5CC0" w:rsidRPr="00B524B5">
        <w:rPr>
          <w:rFonts w:ascii="Times New Roman" w:hAnsi="Times New Roman"/>
          <w:sz w:val="22"/>
          <w:szCs w:val="22"/>
        </w:rPr>
        <w:t>The w</w:t>
      </w:r>
      <w:r w:rsidR="002378D5" w:rsidRPr="00B524B5">
        <w:rPr>
          <w:rFonts w:ascii="Times New Roman" w:hAnsi="Times New Roman"/>
          <w:sz w:val="22"/>
          <w:szCs w:val="22"/>
        </w:rPr>
        <w:t xml:space="preserve">orksheet is returned to </w:t>
      </w:r>
      <w:r w:rsidR="00723805">
        <w:rPr>
          <w:rFonts w:ascii="Times New Roman" w:hAnsi="Times New Roman"/>
          <w:sz w:val="22"/>
          <w:szCs w:val="22"/>
        </w:rPr>
        <w:t>SP</w:t>
      </w:r>
      <w:r w:rsidR="00250F16">
        <w:rPr>
          <w:rFonts w:ascii="Times New Roman" w:hAnsi="Times New Roman"/>
          <w:sz w:val="22"/>
          <w:szCs w:val="22"/>
        </w:rPr>
        <w:t>F</w:t>
      </w:r>
      <w:r w:rsidR="00723805">
        <w:rPr>
          <w:rFonts w:ascii="Times New Roman" w:hAnsi="Times New Roman"/>
          <w:sz w:val="22"/>
          <w:szCs w:val="22"/>
        </w:rPr>
        <w:t>A</w:t>
      </w:r>
      <w:r w:rsidR="002378D5" w:rsidRPr="00B524B5">
        <w:rPr>
          <w:rFonts w:ascii="Times New Roman" w:hAnsi="Times New Roman"/>
          <w:sz w:val="22"/>
          <w:szCs w:val="22"/>
        </w:rPr>
        <w:t xml:space="preserve"> upon completion.</w:t>
      </w:r>
      <w:r w:rsidR="009A305B" w:rsidRPr="00B524B5">
        <w:rPr>
          <w:rFonts w:ascii="Times New Roman" w:hAnsi="Times New Roman"/>
          <w:sz w:val="22"/>
          <w:szCs w:val="22"/>
        </w:rPr>
        <w:t xml:space="preserve"> </w:t>
      </w:r>
      <w:r w:rsidR="002378D5" w:rsidRPr="00B524B5">
        <w:rPr>
          <w:rFonts w:ascii="Times New Roman" w:hAnsi="Times New Roman"/>
          <w:sz w:val="22"/>
          <w:szCs w:val="22"/>
        </w:rPr>
        <w:t xml:space="preserve"> </w:t>
      </w:r>
      <w:r w:rsidR="00723805">
        <w:rPr>
          <w:rFonts w:ascii="Times New Roman" w:hAnsi="Times New Roman"/>
          <w:sz w:val="22"/>
          <w:szCs w:val="22"/>
        </w:rPr>
        <w:t>The SP</w:t>
      </w:r>
      <w:r w:rsidR="00250F16">
        <w:rPr>
          <w:rFonts w:ascii="Times New Roman" w:hAnsi="Times New Roman"/>
          <w:sz w:val="22"/>
          <w:szCs w:val="22"/>
        </w:rPr>
        <w:t>FA</w:t>
      </w:r>
      <w:r w:rsidR="002378D5" w:rsidRPr="00B524B5">
        <w:rPr>
          <w:rFonts w:ascii="Times New Roman" w:hAnsi="Times New Roman"/>
          <w:sz w:val="22"/>
          <w:szCs w:val="22"/>
        </w:rPr>
        <w:t xml:space="preserve"> takes necessary actions for</w:t>
      </w:r>
      <w:r w:rsidR="009A305B" w:rsidRPr="00B524B5">
        <w:rPr>
          <w:rFonts w:ascii="Times New Roman" w:hAnsi="Times New Roman"/>
          <w:sz w:val="22"/>
          <w:szCs w:val="22"/>
        </w:rPr>
        <w:t xml:space="preserve"> the exceptions noted</w:t>
      </w:r>
      <w:r w:rsidR="00176BBF" w:rsidRPr="00B524B5">
        <w:rPr>
          <w:rFonts w:ascii="Times New Roman" w:hAnsi="Times New Roman"/>
          <w:sz w:val="22"/>
          <w:szCs w:val="22"/>
        </w:rPr>
        <w:t xml:space="preserve"> which includes updating </w:t>
      </w:r>
      <w:r w:rsidR="00250F16">
        <w:rPr>
          <w:rFonts w:ascii="Times New Roman" w:hAnsi="Times New Roman"/>
          <w:sz w:val="22"/>
          <w:szCs w:val="22"/>
        </w:rPr>
        <w:t>A</w:t>
      </w:r>
      <w:r w:rsidR="00176BBF" w:rsidRPr="00B524B5">
        <w:rPr>
          <w:rFonts w:ascii="Times New Roman" w:hAnsi="Times New Roman"/>
          <w:sz w:val="22"/>
          <w:szCs w:val="22"/>
        </w:rPr>
        <w:t>sset Management</w:t>
      </w:r>
      <w:r w:rsidR="009A305B" w:rsidRPr="00B524B5">
        <w:rPr>
          <w:rFonts w:ascii="Times New Roman" w:hAnsi="Times New Roman"/>
          <w:sz w:val="22"/>
          <w:szCs w:val="22"/>
        </w:rPr>
        <w:t xml:space="preserve">.  If approval is needed for transfers or disposals, </w:t>
      </w:r>
      <w:r w:rsidR="00723805">
        <w:rPr>
          <w:rFonts w:ascii="Times New Roman" w:hAnsi="Times New Roman"/>
          <w:sz w:val="22"/>
          <w:szCs w:val="22"/>
        </w:rPr>
        <w:t>the SP</w:t>
      </w:r>
      <w:r w:rsidR="00250F16">
        <w:rPr>
          <w:rFonts w:ascii="Times New Roman" w:hAnsi="Times New Roman"/>
          <w:sz w:val="22"/>
          <w:szCs w:val="22"/>
        </w:rPr>
        <w:t>F</w:t>
      </w:r>
      <w:r w:rsidR="00723805">
        <w:rPr>
          <w:rFonts w:ascii="Times New Roman" w:hAnsi="Times New Roman"/>
          <w:sz w:val="22"/>
          <w:szCs w:val="22"/>
        </w:rPr>
        <w:t>A</w:t>
      </w:r>
      <w:r w:rsidR="009A305B" w:rsidRPr="00B524B5">
        <w:rPr>
          <w:rFonts w:ascii="Times New Roman" w:hAnsi="Times New Roman"/>
          <w:sz w:val="22"/>
          <w:szCs w:val="22"/>
        </w:rPr>
        <w:t xml:space="preserve"> works with the department to obtain the proper authorization.</w:t>
      </w:r>
    </w:p>
    <w:p w:rsidR="0027237E" w:rsidRPr="00B524B5" w:rsidRDefault="0027237E">
      <w:pPr>
        <w:tabs>
          <w:tab w:val="left" w:pos="432"/>
          <w:tab w:val="left" w:pos="720"/>
        </w:tabs>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In addition to the regularly scheduled physical inventory, a special physical inventory may be taken when</w:t>
      </w:r>
      <w:r w:rsidR="0027237E" w:rsidRPr="00B524B5">
        <w:rPr>
          <w:rFonts w:ascii="Times New Roman" w:hAnsi="Times New Roman"/>
          <w:sz w:val="22"/>
          <w:szCs w:val="22"/>
        </w:rPr>
        <w:t>:</w:t>
      </w:r>
    </w:p>
    <w:p w:rsidR="00304129" w:rsidRPr="00B524B5" w:rsidRDefault="00304129" w:rsidP="003B0354">
      <w:pPr>
        <w:tabs>
          <w:tab w:val="left" w:pos="288"/>
          <w:tab w:val="left" w:pos="720"/>
        </w:tabs>
        <w:ind w:left="1152"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E10417" w:rsidRPr="00B524B5">
        <w:rPr>
          <w:rFonts w:ascii="Times New Roman" w:hAnsi="Times New Roman"/>
          <w:sz w:val="22"/>
          <w:szCs w:val="22"/>
        </w:rPr>
        <w:t>A</w:t>
      </w:r>
      <w:r w:rsidR="002378D5" w:rsidRPr="00B524B5">
        <w:rPr>
          <w:rFonts w:ascii="Times New Roman" w:hAnsi="Times New Roman"/>
          <w:sz w:val="22"/>
          <w:szCs w:val="22"/>
        </w:rPr>
        <w:t xml:space="preserve"> department or laboratory moves from one location to another.</w:t>
      </w:r>
    </w:p>
    <w:p w:rsidR="00DE1639" w:rsidRPr="00B524B5" w:rsidRDefault="00DE1639" w:rsidP="003B0354">
      <w:pPr>
        <w:tabs>
          <w:tab w:val="left" w:pos="288"/>
          <w:tab w:val="left" w:pos="720"/>
        </w:tabs>
        <w:ind w:left="1152" w:hanging="432"/>
        <w:jc w:val="both"/>
        <w:rPr>
          <w:rFonts w:ascii="Times New Roman" w:hAnsi="Times New Roman"/>
          <w:sz w:val="22"/>
          <w:szCs w:val="22"/>
        </w:rPr>
      </w:pPr>
    </w:p>
    <w:p w:rsidR="00304129" w:rsidRPr="00B524B5" w:rsidRDefault="00304129" w:rsidP="003B0354">
      <w:pPr>
        <w:tabs>
          <w:tab w:val="left" w:pos="288"/>
          <w:tab w:val="left" w:pos="720"/>
        </w:tabs>
        <w:ind w:left="1152"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20480A" w:rsidRPr="00B524B5">
        <w:rPr>
          <w:rFonts w:ascii="Times New Roman" w:hAnsi="Times New Roman"/>
          <w:sz w:val="22"/>
          <w:szCs w:val="22"/>
        </w:rPr>
        <w:t>A</w:t>
      </w:r>
      <w:r w:rsidRPr="00B524B5">
        <w:rPr>
          <w:rFonts w:ascii="Times New Roman" w:hAnsi="Times New Roman"/>
          <w:sz w:val="22"/>
          <w:szCs w:val="22"/>
        </w:rPr>
        <w:t xml:space="preserve"> special request is made for a physical inventory</w:t>
      </w:r>
      <w:r w:rsidR="002378D5" w:rsidRPr="00B524B5">
        <w:rPr>
          <w:rFonts w:ascii="Times New Roman" w:hAnsi="Times New Roman"/>
          <w:sz w:val="22"/>
          <w:szCs w:val="22"/>
        </w:rPr>
        <w:t xml:space="preserve"> </w:t>
      </w:r>
      <w:r w:rsidR="00A92617" w:rsidRPr="00B524B5">
        <w:rPr>
          <w:rFonts w:ascii="Times New Roman" w:hAnsi="Times New Roman"/>
          <w:sz w:val="22"/>
          <w:szCs w:val="22"/>
        </w:rPr>
        <w:t>(</w:t>
      </w:r>
      <w:r w:rsidR="002378D5" w:rsidRPr="00B524B5">
        <w:rPr>
          <w:rFonts w:ascii="Times New Roman" w:hAnsi="Times New Roman"/>
          <w:sz w:val="22"/>
          <w:szCs w:val="22"/>
        </w:rPr>
        <w:t>example:</w:t>
      </w:r>
      <w:r w:rsidR="00A92617" w:rsidRPr="00B524B5">
        <w:rPr>
          <w:rFonts w:ascii="Times New Roman" w:hAnsi="Times New Roman"/>
          <w:sz w:val="22"/>
          <w:szCs w:val="22"/>
        </w:rPr>
        <w:t xml:space="preserve"> researcher leaves UT and remaining lab equipment is re-assigned to another researcher).</w:t>
      </w:r>
    </w:p>
    <w:p w:rsidR="006C5CC0" w:rsidRPr="00B524B5" w:rsidRDefault="006C5CC0" w:rsidP="003B0354">
      <w:pPr>
        <w:ind w:left="432"/>
        <w:jc w:val="both"/>
        <w:rPr>
          <w:rFonts w:ascii="Times New Roman" w:hAnsi="Times New Roman"/>
          <w:sz w:val="22"/>
          <w:szCs w:val="22"/>
        </w:rPr>
      </w:pPr>
    </w:p>
    <w:p w:rsidR="006C5CC0" w:rsidRPr="00B524B5" w:rsidRDefault="006C5CC0" w:rsidP="006C5CC0">
      <w:pPr>
        <w:jc w:val="both"/>
        <w:rPr>
          <w:rFonts w:ascii="Times New Roman" w:hAnsi="Times New Roman"/>
          <w:sz w:val="22"/>
          <w:szCs w:val="22"/>
        </w:rPr>
      </w:pPr>
      <w:r w:rsidRPr="00B524B5">
        <w:rPr>
          <w:rFonts w:ascii="Times New Roman" w:hAnsi="Times New Roman"/>
          <w:sz w:val="22"/>
          <w:szCs w:val="22"/>
        </w:rPr>
        <w:t xml:space="preserve">A department may maintain </w:t>
      </w:r>
      <w:r w:rsidR="00D225F3" w:rsidRPr="00B524B5">
        <w:rPr>
          <w:rFonts w:ascii="Times New Roman" w:hAnsi="Times New Roman"/>
          <w:sz w:val="22"/>
          <w:szCs w:val="22"/>
        </w:rPr>
        <w:t>an</w:t>
      </w:r>
      <w:r w:rsidRPr="00B524B5">
        <w:rPr>
          <w:rFonts w:ascii="Times New Roman" w:hAnsi="Times New Roman"/>
          <w:sz w:val="22"/>
          <w:szCs w:val="22"/>
        </w:rPr>
        <w:t xml:space="preserve"> inventory listing for </w:t>
      </w:r>
      <w:r w:rsidRPr="00B524B5">
        <w:rPr>
          <w:rFonts w:ascii="Times New Roman" w:hAnsi="Times New Roman"/>
          <w:sz w:val="22"/>
          <w:szCs w:val="22"/>
          <w:u w:val="single"/>
        </w:rPr>
        <w:t>non-capital</w:t>
      </w:r>
      <w:r w:rsidRPr="00B524B5">
        <w:rPr>
          <w:rFonts w:ascii="Times New Roman" w:hAnsi="Times New Roman"/>
          <w:sz w:val="22"/>
          <w:szCs w:val="22"/>
        </w:rPr>
        <w:t xml:space="preserve"> assets.  It can be used as a reference for </w:t>
      </w:r>
      <w:r w:rsidR="00080C86" w:rsidRPr="00B524B5">
        <w:rPr>
          <w:rFonts w:ascii="Times New Roman" w:hAnsi="Times New Roman"/>
          <w:sz w:val="22"/>
          <w:szCs w:val="22"/>
        </w:rPr>
        <w:t>maintenance</w:t>
      </w:r>
      <w:r w:rsidRPr="00B524B5">
        <w:rPr>
          <w:rFonts w:ascii="Times New Roman" w:hAnsi="Times New Roman"/>
          <w:sz w:val="22"/>
          <w:szCs w:val="22"/>
        </w:rPr>
        <w:t xml:space="preserve"> contracts or to trace misplaced or stolen </w:t>
      </w:r>
      <w:r w:rsidR="009B238E" w:rsidRPr="00B524B5">
        <w:rPr>
          <w:rFonts w:ascii="Times New Roman" w:hAnsi="Times New Roman"/>
          <w:sz w:val="22"/>
          <w:szCs w:val="22"/>
        </w:rPr>
        <w:t>non-capital item</w:t>
      </w:r>
      <w:r w:rsidRPr="00B524B5">
        <w:rPr>
          <w:rFonts w:ascii="Times New Roman" w:hAnsi="Times New Roman"/>
          <w:sz w:val="22"/>
          <w:szCs w:val="22"/>
        </w:rPr>
        <w:t>s.</w:t>
      </w:r>
    </w:p>
    <w:p w:rsidR="00723805" w:rsidRDefault="00723805" w:rsidP="00CD4F5D">
      <w:pPr>
        <w:pStyle w:val="Heading3"/>
        <w:rPr>
          <w:b w:val="0"/>
          <w:i w:val="0"/>
          <w:u w:val="single"/>
        </w:rPr>
      </w:pPr>
      <w:bookmarkStart w:id="133" w:name="_Toc442782084"/>
    </w:p>
    <w:p w:rsidR="008C277E" w:rsidRPr="00B524B5" w:rsidRDefault="008C277E" w:rsidP="00CD4F5D">
      <w:pPr>
        <w:pStyle w:val="Heading3"/>
        <w:rPr>
          <w:b w:val="0"/>
          <w:i w:val="0"/>
          <w:u w:val="single"/>
        </w:rPr>
      </w:pPr>
      <w:r w:rsidRPr="00B524B5">
        <w:rPr>
          <w:b w:val="0"/>
          <w:i w:val="0"/>
          <w:u w:val="single"/>
        </w:rPr>
        <w:t>Inventory of Buildings and Structures</w:t>
      </w:r>
      <w:bookmarkEnd w:id="133"/>
      <w:r w:rsidRPr="00B524B5">
        <w:rPr>
          <w:b w:val="0"/>
          <w:i w:val="0"/>
          <w:u w:val="single"/>
        </w:rPr>
        <w:t xml:space="preserve">  </w:t>
      </w:r>
    </w:p>
    <w:p w:rsidR="008C277E" w:rsidRPr="00B524B5" w:rsidRDefault="008C277E" w:rsidP="007D3148">
      <w:pPr>
        <w:pStyle w:val="NoSpacing"/>
        <w:jc w:val="both"/>
        <w:rPr>
          <w:rFonts w:ascii="Times New Roman" w:hAnsi="Times New Roman" w:cs="Times New Roman"/>
        </w:rPr>
      </w:pPr>
      <w:r w:rsidRPr="00B524B5">
        <w:rPr>
          <w:rFonts w:ascii="Times New Roman" w:hAnsi="Times New Roman" w:cs="Times New Roman"/>
        </w:rPr>
        <w:t>Annually, General Accounting will prepare a list of current buildings and structures.  Facilities will review the report and make note of any disposals or demolitions or sale of assets and return the list to GA.   GA disposes of the building, structure, or land in Asset Management.</w:t>
      </w:r>
    </w:p>
    <w:p w:rsidR="008C277E" w:rsidRPr="00B524B5" w:rsidRDefault="008C277E" w:rsidP="00CD4F5D">
      <w:pPr>
        <w:pStyle w:val="Heading3"/>
        <w:rPr>
          <w:b w:val="0"/>
          <w:i w:val="0"/>
          <w:u w:val="single"/>
        </w:rPr>
      </w:pPr>
      <w:bookmarkStart w:id="134" w:name="_Toc442782085"/>
      <w:r w:rsidRPr="00B524B5">
        <w:rPr>
          <w:b w:val="0"/>
          <w:i w:val="0"/>
          <w:u w:val="single"/>
        </w:rPr>
        <w:t>Inventory of Computer Software</w:t>
      </w:r>
      <w:bookmarkEnd w:id="134"/>
      <w:r w:rsidRPr="00B524B5">
        <w:rPr>
          <w:b w:val="0"/>
          <w:i w:val="0"/>
          <w:u w:val="single"/>
        </w:rPr>
        <w:t xml:space="preserve">  </w:t>
      </w:r>
    </w:p>
    <w:p w:rsidR="008C277E" w:rsidRPr="00B524B5" w:rsidRDefault="008C277E" w:rsidP="007D3148">
      <w:pPr>
        <w:pStyle w:val="NoSpacing"/>
        <w:jc w:val="both"/>
        <w:rPr>
          <w:rFonts w:ascii="Times New Roman" w:hAnsi="Times New Roman" w:cs="Times New Roman"/>
        </w:rPr>
      </w:pPr>
      <w:r w:rsidRPr="00B524B5">
        <w:rPr>
          <w:rFonts w:ascii="Times New Roman" w:hAnsi="Times New Roman" w:cs="Times New Roman"/>
        </w:rPr>
        <w:t xml:space="preserve">Annually, General Accounting will review the software systems that are fully depreciated and contact the responsible departments on the status of the software system.  If the system is no longer in use, it should be removed from Asset Management.  </w:t>
      </w:r>
    </w:p>
    <w:p w:rsidR="00DE1639" w:rsidRPr="00B524B5" w:rsidRDefault="00DE1639" w:rsidP="008C277E">
      <w:pPr>
        <w:pStyle w:val="NoSpacing"/>
        <w:rPr>
          <w:rFonts w:ascii="Times New Roman" w:hAnsi="Times New Roman" w:cs="Times New Roman"/>
        </w:rPr>
      </w:pPr>
    </w:p>
    <w:p w:rsidR="00304129" w:rsidRPr="00B524B5" w:rsidRDefault="00304129" w:rsidP="00CD4F5D">
      <w:pPr>
        <w:pStyle w:val="Heading3"/>
        <w:rPr>
          <w:b w:val="0"/>
          <w:i w:val="0"/>
          <w:u w:val="single"/>
        </w:rPr>
      </w:pPr>
      <w:bookmarkStart w:id="135" w:name="_Toc14590312"/>
      <w:bookmarkStart w:id="136" w:name="_Toc442782086"/>
      <w:r w:rsidRPr="00B524B5">
        <w:rPr>
          <w:b w:val="0"/>
          <w:i w:val="0"/>
          <w:u w:val="single"/>
        </w:rPr>
        <w:t>Missing Assets</w:t>
      </w:r>
      <w:bookmarkEnd w:id="135"/>
      <w:bookmarkEnd w:id="136"/>
    </w:p>
    <w:p w:rsidR="00304129" w:rsidRPr="00B524B5" w:rsidRDefault="00304129">
      <w:pPr>
        <w:jc w:val="both"/>
        <w:rPr>
          <w:rFonts w:ascii="Times New Roman" w:hAnsi="Times New Roman"/>
          <w:sz w:val="22"/>
          <w:szCs w:val="22"/>
        </w:rPr>
      </w:pPr>
      <w:r w:rsidRPr="00B524B5">
        <w:rPr>
          <w:rFonts w:ascii="Times New Roman" w:hAnsi="Times New Roman"/>
          <w:sz w:val="22"/>
          <w:szCs w:val="22"/>
        </w:rPr>
        <w:t>Assets may be missing for several reasons, including theft, unrecorded transfers, and loans of equipment.  The University should pursue explanations for missing equipment when possible, and they should undertake efforts to locate missing assets.  If theft is suspected, the department should notify the University of Toledo Police department.</w:t>
      </w:r>
      <w:r w:rsidR="00944BF7" w:rsidRPr="00B524B5">
        <w:rPr>
          <w:rFonts w:ascii="Times New Roman" w:hAnsi="Times New Roman"/>
          <w:sz w:val="22"/>
          <w:szCs w:val="22"/>
        </w:rPr>
        <w:t xml:space="preserve">  </w:t>
      </w:r>
      <w:r w:rsidR="007410A3" w:rsidRPr="00B524B5">
        <w:rPr>
          <w:rFonts w:ascii="Times New Roman" w:hAnsi="Times New Roman"/>
          <w:sz w:val="22"/>
          <w:szCs w:val="22"/>
        </w:rPr>
        <w:t xml:space="preserve">Campus Police notifies </w:t>
      </w:r>
      <w:r w:rsidR="00130319">
        <w:rPr>
          <w:rFonts w:ascii="Times New Roman" w:hAnsi="Times New Roman"/>
          <w:sz w:val="22"/>
          <w:szCs w:val="22"/>
        </w:rPr>
        <w:t>the SPFA</w:t>
      </w:r>
      <w:r w:rsidR="00B56DD6" w:rsidRPr="00B524B5">
        <w:rPr>
          <w:rFonts w:ascii="Times New Roman" w:hAnsi="Times New Roman"/>
          <w:sz w:val="22"/>
          <w:szCs w:val="22"/>
        </w:rPr>
        <w:t xml:space="preserve"> of </w:t>
      </w:r>
      <w:r w:rsidR="00944BF7" w:rsidRPr="00B524B5">
        <w:rPr>
          <w:rFonts w:ascii="Times New Roman" w:hAnsi="Times New Roman"/>
          <w:sz w:val="22"/>
          <w:szCs w:val="22"/>
        </w:rPr>
        <w:t xml:space="preserve">any </w:t>
      </w:r>
      <w:r w:rsidR="00B56DD6" w:rsidRPr="00B524B5">
        <w:rPr>
          <w:rFonts w:ascii="Times New Roman" w:hAnsi="Times New Roman"/>
          <w:sz w:val="22"/>
          <w:szCs w:val="22"/>
        </w:rPr>
        <w:t>theft.</w:t>
      </w:r>
      <w:r w:rsidR="00944BF7" w:rsidRPr="00B524B5">
        <w:rPr>
          <w:rFonts w:ascii="Times New Roman" w:hAnsi="Times New Roman"/>
          <w:sz w:val="22"/>
          <w:szCs w:val="22"/>
        </w:rPr>
        <w:t xml:space="preserve">  </w:t>
      </w:r>
      <w:r w:rsidR="00130319">
        <w:rPr>
          <w:rFonts w:ascii="Times New Roman" w:hAnsi="Times New Roman"/>
          <w:sz w:val="22"/>
          <w:szCs w:val="22"/>
        </w:rPr>
        <w:t>The SPFA</w:t>
      </w:r>
      <w:r w:rsidR="00B56DD6" w:rsidRPr="00B524B5">
        <w:rPr>
          <w:rFonts w:ascii="Times New Roman" w:hAnsi="Times New Roman"/>
          <w:sz w:val="22"/>
          <w:szCs w:val="22"/>
        </w:rPr>
        <w:t xml:space="preserve"> records the necessa</w:t>
      </w:r>
      <w:r w:rsidR="00944BF7" w:rsidRPr="00B524B5">
        <w:rPr>
          <w:rFonts w:ascii="Times New Roman" w:hAnsi="Times New Roman"/>
          <w:sz w:val="22"/>
          <w:szCs w:val="22"/>
        </w:rPr>
        <w:t>ry disposal in Asset Management.</w:t>
      </w:r>
    </w:p>
    <w:p w:rsidR="00944BF7" w:rsidRPr="00B524B5" w:rsidRDefault="00944BF7">
      <w:pPr>
        <w:jc w:val="both"/>
        <w:rPr>
          <w:rFonts w:ascii="Times New Roman" w:hAnsi="Times New Roman"/>
          <w:b/>
          <w:color w:val="FF0000"/>
          <w:sz w:val="22"/>
          <w:szCs w:val="22"/>
        </w:rPr>
      </w:pPr>
    </w:p>
    <w:p w:rsidR="00304129" w:rsidRPr="00B524B5" w:rsidRDefault="00944BF7" w:rsidP="00CD4F5D">
      <w:pPr>
        <w:pStyle w:val="Heading3"/>
        <w:rPr>
          <w:b w:val="0"/>
          <w:i w:val="0"/>
          <w:u w:val="single"/>
        </w:rPr>
      </w:pPr>
      <w:bookmarkStart w:id="137" w:name="_Toc14590313"/>
      <w:bookmarkStart w:id="138" w:name="_Toc442782087"/>
      <w:r w:rsidRPr="00B524B5">
        <w:rPr>
          <w:b w:val="0"/>
          <w:i w:val="0"/>
          <w:u w:val="single"/>
        </w:rPr>
        <w:t>D</w:t>
      </w:r>
      <w:r w:rsidR="00304129" w:rsidRPr="00B524B5">
        <w:rPr>
          <w:b w:val="0"/>
          <w:i w:val="0"/>
          <w:u w:val="single"/>
        </w:rPr>
        <w:t>ata Elements for Capital Asset Records</w:t>
      </w:r>
      <w:bookmarkEnd w:id="137"/>
      <w:bookmarkEnd w:id="138"/>
    </w:p>
    <w:p w:rsidR="00304129" w:rsidRPr="00B524B5" w:rsidRDefault="00304129">
      <w:pPr>
        <w:tabs>
          <w:tab w:val="left" w:pos="144"/>
        </w:tabs>
        <w:ind w:left="144" w:hanging="144"/>
        <w:jc w:val="both"/>
        <w:rPr>
          <w:rFonts w:ascii="Times New Roman" w:hAnsi="Times New Roman"/>
          <w:sz w:val="22"/>
          <w:szCs w:val="22"/>
        </w:rPr>
      </w:pPr>
      <w:r w:rsidRPr="00B524B5">
        <w:rPr>
          <w:rFonts w:ascii="Times New Roman" w:hAnsi="Times New Roman"/>
          <w:sz w:val="22"/>
          <w:szCs w:val="22"/>
        </w:rPr>
        <w:t>The following data should be maintained for each capital asset record, as may be applicable.</w:t>
      </w:r>
    </w:p>
    <w:p w:rsidR="001A6E8D" w:rsidRPr="00B524B5" w:rsidRDefault="001A6E8D"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Major asset type</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Assigned asset number</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Tag number</w:t>
      </w:r>
    </w:p>
    <w:p w:rsidR="001A6E8D" w:rsidRPr="00B524B5" w:rsidRDefault="001A6E8D"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Description of asset, includes Manufacturer name and Model number</w:t>
      </w:r>
    </w:p>
    <w:p w:rsidR="00304129"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Funding source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Department</w:t>
      </w:r>
      <w:r w:rsidRPr="00B524B5">
        <w:rPr>
          <w:rFonts w:ascii="Times New Roman" w:hAnsi="Times New Roman"/>
          <w:b/>
          <w:strike/>
          <w:color w:val="0070C0"/>
          <w:sz w:val="22"/>
          <w:szCs w:val="22"/>
        </w:rPr>
        <w:t xml:space="preserv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Location – building and room</w:t>
      </w:r>
    </w:p>
    <w:p w:rsidR="001A6E8D" w:rsidRPr="00B524B5" w:rsidRDefault="001A6E8D" w:rsidP="003B0354">
      <w:pPr>
        <w:pStyle w:val="ListParagraph"/>
        <w:numPr>
          <w:ilvl w:val="0"/>
          <w:numId w:val="12"/>
        </w:numPr>
        <w:tabs>
          <w:tab w:val="left" w:pos="2016"/>
          <w:tab w:val="left" w:pos="2448"/>
        </w:tabs>
        <w:ind w:left="1800"/>
        <w:rPr>
          <w:rFonts w:ascii="Times New Roman" w:hAnsi="Times New Roman"/>
          <w:sz w:val="22"/>
          <w:szCs w:val="22"/>
        </w:rPr>
      </w:pPr>
      <w:r w:rsidRPr="00B524B5">
        <w:rPr>
          <w:rFonts w:ascii="Times New Roman" w:hAnsi="Times New Roman"/>
          <w:sz w:val="22"/>
          <w:szCs w:val="22"/>
        </w:rPr>
        <w:t xml:space="preserve"> Vendor name </w:t>
      </w:r>
    </w:p>
    <w:p w:rsidR="001A6E8D" w:rsidRPr="00B524B5" w:rsidRDefault="001A6E8D"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Purchase order or voucher number </w:t>
      </w:r>
    </w:p>
    <w:p w:rsidR="00944BF7"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8B648C" w:rsidRPr="00B524B5">
        <w:rPr>
          <w:rFonts w:ascii="Times New Roman" w:hAnsi="Times New Roman"/>
          <w:sz w:val="22"/>
          <w:szCs w:val="22"/>
        </w:rPr>
        <w:t>P</w:t>
      </w:r>
      <w:r w:rsidR="00944BF7" w:rsidRPr="00B524B5">
        <w:rPr>
          <w:rFonts w:ascii="Times New Roman" w:hAnsi="Times New Roman"/>
          <w:sz w:val="22"/>
          <w:szCs w:val="22"/>
        </w:rPr>
        <w:t>urchase order</w:t>
      </w:r>
      <w:r w:rsidR="008B648C" w:rsidRPr="00B524B5">
        <w:rPr>
          <w:rFonts w:ascii="Times New Roman" w:hAnsi="Times New Roman"/>
          <w:sz w:val="22"/>
          <w:szCs w:val="22"/>
        </w:rPr>
        <w:t xml:space="preserve"> date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Serial number</w:t>
      </w:r>
    </w:p>
    <w:p w:rsidR="004C22FC" w:rsidRPr="00B524B5" w:rsidRDefault="00944BF7" w:rsidP="003B0354">
      <w:pPr>
        <w:tabs>
          <w:tab w:val="left" w:pos="2016"/>
          <w:tab w:val="left" w:pos="2448"/>
        </w:tabs>
        <w:ind w:left="1872" w:hanging="432"/>
        <w:rPr>
          <w:rFonts w:ascii="Times New Roman" w:hAnsi="Times New Roman"/>
          <w:b/>
          <w:strike/>
          <w:color w:val="0070C0"/>
          <w:sz w:val="22"/>
          <w:szCs w:val="22"/>
        </w:rPr>
      </w:pPr>
      <w:r w:rsidRPr="00B524B5">
        <w:rPr>
          <w:rFonts w:ascii="Times New Roman" w:hAnsi="Times New Roman"/>
          <w:sz w:val="22"/>
          <w:szCs w:val="22"/>
        </w:rPr>
        <w:t>·</w:t>
      </w:r>
      <w:r w:rsidRPr="00B524B5">
        <w:rPr>
          <w:rFonts w:ascii="Times New Roman" w:hAnsi="Times New Roman"/>
          <w:sz w:val="22"/>
          <w:szCs w:val="22"/>
        </w:rPr>
        <w:tab/>
      </w:r>
      <w:r w:rsidR="004C22FC" w:rsidRPr="00B524B5">
        <w:rPr>
          <w:rFonts w:ascii="Times New Roman" w:hAnsi="Times New Roman"/>
          <w:sz w:val="22"/>
          <w:szCs w:val="22"/>
        </w:rPr>
        <w:t>Historical cost</w:t>
      </w:r>
      <w:r w:rsidR="004C22FC" w:rsidRPr="00B524B5">
        <w:rPr>
          <w:rFonts w:ascii="Times New Roman" w:hAnsi="Times New Roman"/>
          <w:b/>
          <w:strike/>
          <w:color w:val="0070C0"/>
          <w:sz w:val="22"/>
          <w:szCs w:val="22"/>
        </w:rPr>
        <w:t xml:space="preserve"> </w:t>
      </w:r>
    </w:p>
    <w:p w:rsidR="004C22FC" w:rsidRPr="00B524B5" w:rsidRDefault="00944BF7"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 xml:space="preserve"> </w:t>
      </w:r>
      <w:r w:rsidR="00304129" w:rsidRPr="00B524B5">
        <w:rPr>
          <w:rFonts w:ascii="Times New Roman" w:hAnsi="Times New Roman"/>
          <w:sz w:val="22"/>
          <w:szCs w:val="22"/>
        </w:rPr>
        <w:t>·</w:t>
      </w:r>
      <w:r w:rsidR="00304129" w:rsidRPr="00B524B5">
        <w:rPr>
          <w:rFonts w:ascii="Times New Roman" w:hAnsi="Times New Roman"/>
          <w:sz w:val="22"/>
          <w:szCs w:val="22"/>
        </w:rPr>
        <w:tab/>
        <w:t>In service date</w:t>
      </w:r>
    </w:p>
    <w:p w:rsidR="004C22FC" w:rsidRPr="00B524B5" w:rsidRDefault="004C22FC" w:rsidP="003B0354">
      <w:pPr>
        <w:pStyle w:val="ListParagraph"/>
        <w:numPr>
          <w:ilvl w:val="0"/>
          <w:numId w:val="12"/>
        </w:num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 xml:space="preserve">Estimated useful life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Net Book Value </w:t>
      </w:r>
    </w:p>
    <w:p w:rsidR="00304129"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Date of disposition</w:t>
      </w:r>
    </w:p>
    <w:p w:rsidR="00304129"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Method of disposition</w:t>
      </w:r>
    </w:p>
    <w:p w:rsidR="00304129" w:rsidRPr="00B524B5" w:rsidRDefault="00304129">
      <w:pPr>
        <w:tabs>
          <w:tab w:val="left" w:pos="4464"/>
        </w:tabs>
        <w:jc w:val="center"/>
        <w:rPr>
          <w:rFonts w:ascii="Times New Roman" w:hAnsi="Times New Roman"/>
          <w:sz w:val="22"/>
          <w:szCs w:val="22"/>
          <w:u w:val="single"/>
        </w:rPr>
      </w:pPr>
    </w:p>
    <w:p w:rsidR="008C277E" w:rsidRPr="00B524B5" w:rsidRDefault="008C277E">
      <w:pPr>
        <w:rPr>
          <w:rFonts w:ascii="Times New Roman" w:hAnsi="Times New Roman"/>
          <w:sz w:val="22"/>
          <w:szCs w:val="22"/>
          <w:u w:val="single"/>
        </w:rPr>
      </w:pPr>
      <w:r w:rsidRPr="00B524B5">
        <w:rPr>
          <w:rFonts w:ascii="Times New Roman" w:hAnsi="Times New Roman"/>
          <w:sz w:val="22"/>
          <w:szCs w:val="22"/>
        </w:rPr>
        <w:br w:type="page"/>
      </w:r>
    </w:p>
    <w:p w:rsidR="00B94901" w:rsidRPr="00B524B5" w:rsidRDefault="00B94901" w:rsidP="00046CA9">
      <w:pPr>
        <w:pStyle w:val="Heading1"/>
        <w:rPr>
          <w:b/>
          <w:sz w:val="22"/>
          <w:szCs w:val="22"/>
        </w:rPr>
      </w:pPr>
      <w:bookmarkStart w:id="139" w:name="_Toc442782088"/>
      <w:r w:rsidRPr="00B524B5">
        <w:rPr>
          <w:b/>
          <w:sz w:val="22"/>
          <w:szCs w:val="22"/>
        </w:rPr>
        <w:t xml:space="preserve">Appendix  </w:t>
      </w:r>
      <w:r w:rsidR="00501558" w:rsidRPr="00B524B5">
        <w:rPr>
          <w:b/>
          <w:sz w:val="22"/>
          <w:szCs w:val="22"/>
        </w:rPr>
        <w:t>1</w:t>
      </w:r>
      <w:r w:rsidRPr="00B524B5">
        <w:rPr>
          <w:b/>
          <w:sz w:val="22"/>
          <w:szCs w:val="22"/>
        </w:rPr>
        <w:t xml:space="preserve"> – Construction</w:t>
      </w:r>
      <w:r w:rsidR="00C96A5F">
        <w:rPr>
          <w:b/>
          <w:sz w:val="22"/>
          <w:szCs w:val="22"/>
        </w:rPr>
        <w:t xml:space="preserve"> </w:t>
      </w:r>
      <w:r w:rsidRPr="00B524B5">
        <w:rPr>
          <w:b/>
          <w:sz w:val="22"/>
          <w:szCs w:val="22"/>
        </w:rPr>
        <w:t>in</w:t>
      </w:r>
      <w:r w:rsidR="00C96A5F">
        <w:rPr>
          <w:b/>
          <w:sz w:val="22"/>
          <w:szCs w:val="22"/>
        </w:rPr>
        <w:t xml:space="preserve"> </w:t>
      </w:r>
      <w:r w:rsidRPr="00B524B5">
        <w:rPr>
          <w:b/>
          <w:sz w:val="22"/>
          <w:szCs w:val="22"/>
        </w:rPr>
        <w:t>Progress</w:t>
      </w:r>
      <w:bookmarkEnd w:id="139"/>
    </w:p>
    <w:p w:rsidR="00B94901" w:rsidRPr="00B524B5" w:rsidRDefault="00B94901">
      <w:pPr>
        <w:ind w:right="-576"/>
        <w:jc w:val="both"/>
        <w:rPr>
          <w:rFonts w:ascii="Times New Roman" w:hAnsi="Times New Roman"/>
          <w:sz w:val="22"/>
          <w:szCs w:val="22"/>
        </w:rPr>
      </w:pPr>
    </w:p>
    <w:p w:rsidR="00A97E99" w:rsidRPr="00B524B5" w:rsidRDefault="00A97E99">
      <w:pPr>
        <w:ind w:right="-576"/>
        <w:jc w:val="both"/>
        <w:rPr>
          <w:rFonts w:ascii="Times New Roman" w:hAnsi="Times New Roman"/>
          <w:sz w:val="22"/>
          <w:szCs w:val="22"/>
        </w:rPr>
      </w:pPr>
    </w:p>
    <w:p w:rsidR="00E54309" w:rsidRPr="00B524B5" w:rsidRDefault="00E54309" w:rsidP="00E54309">
      <w:pPr>
        <w:ind w:right="-576"/>
        <w:jc w:val="both"/>
        <w:rPr>
          <w:rFonts w:ascii="Times New Roman" w:hAnsi="Times New Roman"/>
          <w:sz w:val="22"/>
          <w:szCs w:val="22"/>
        </w:rPr>
      </w:pPr>
      <w:r w:rsidRPr="00B524B5">
        <w:rPr>
          <w:rFonts w:ascii="Times New Roman" w:hAnsi="Times New Roman"/>
          <w:sz w:val="22"/>
          <w:szCs w:val="22"/>
        </w:rPr>
        <w:t>This appendix details the expenditures for CIP projects related to building and structure construction, renovations, or improvements and for CIP projects related to equipment.</w:t>
      </w:r>
      <w:r w:rsidR="007D3148" w:rsidRPr="00B524B5">
        <w:rPr>
          <w:rFonts w:ascii="Times New Roman" w:hAnsi="Times New Roman"/>
          <w:sz w:val="22"/>
          <w:szCs w:val="22"/>
        </w:rPr>
        <w:t xml:space="preserve"> </w:t>
      </w:r>
    </w:p>
    <w:p w:rsidR="00F215FE" w:rsidRPr="00B524B5" w:rsidRDefault="00F215FE">
      <w:pPr>
        <w:ind w:right="-576"/>
        <w:jc w:val="both"/>
        <w:rPr>
          <w:rFonts w:ascii="Times New Roman" w:hAnsi="Times New Roman"/>
          <w:sz w:val="22"/>
          <w:szCs w:val="22"/>
        </w:rPr>
      </w:pPr>
    </w:p>
    <w:p w:rsidR="009F3742" w:rsidRPr="00B524B5" w:rsidRDefault="00F215FE" w:rsidP="00CD4F5D">
      <w:pPr>
        <w:pStyle w:val="Heading2"/>
      </w:pPr>
      <w:r w:rsidRPr="00B524B5">
        <w:t xml:space="preserve">  </w:t>
      </w:r>
      <w:bookmarkStart w:id="140" w:name="_Toc442782089"/>
      <w:r w:rsidRPr="00B524B5">
        <w:t>Buildings and Structures</w:t>
      </w:r>
      <w:bookmarkEnd w:id="140"/>
    </w:p>
    <w:p w:rsidR="002E568C" w:rsidRPr="00B524B5" w:rsidRDefault="002E568C" w:rsidP="00CB0F97">
      <w:pPr>
        <w:ind w:right="-576"/>
        <w:jc w:val="both"/>
        <w:rPr>
          <w:rFonts w:ascii="Times New Roman" w:hAnsi="Times New Roman"/>
          <w:sz w:val="22"/>
          <w:szCs w:val="22"/>
        </w:rPr>
      </w:pPr>
      <w:r w:rsidRPr="00B524B5">
        <w:rPr>
          <w:rFonts w:ascii="Times New Roman" w:hAnsi="Times New Roman"/>
          <w:sz w:val="22"/>
          <w:szCs w:val="22"/>
        </w:rPr>
        <w:t xml:space="preserve">  CIP expenditures that should be </w:t>
      </w:r>
      <w:r w:rsidRPr="00B524B5">
        <w:rPr>
          <w:rFonts w:ascii="Times New Roman" w:hAnsi="Times New Roman"/>
          <w:i/>
          <w:sz w:val="22"/>
          <w:szCs w:val="22"/>
        </w:rPr>
        <w:t>capitalized</w:t>
      </w:r>
      <w:r w:rsidRPr="00B524B5">
        <w:rPr>
          <w:rFonts w:ascii="Times New Roman" w:hAnsi="Times New Roman"/>
          <w:sz w:val="22"/>
          <w:szCs w:val="22"/>
        </w:rPr>
        <w:t xml:space="preserve"> include</w:t>
      </w:r>
      <w:r w:rsidRPr="00B524B5">
        <w:rPr>
          <w:rFonts w:ascii="Times New Roman" w:hAnsi="Times New Roman"/>
          <w:i/>
          <w:sz w:val="22"/>
          <w:szCs w:val="22"/>
        </w:rPr>
        <w:t xml:space="preserve">, </w:t>
      </w:r>
      <w:r w:rsidRPr="00B524B5">
        <w:rPr>
          <w:rFonts w:ascii="Times New Roman" w:hAnsi="Times New Roman"/>
          <w:sz w:val="22"/>
          <w:szCs w:val="22"/>
        </w:rPr>
        <w:t>but are not limited to, the following:</w:t>
      </w:r>
    </w:p>
    <w:p w:rsidR="002E568C" w:rsidRPr="00B524B5" w:rsidRDefault="002E568C" w:rsidP="002E568C">
      <w:pPr>
        <w:tabs>
          <w:tab w:val="left" w:pos="144"/>
        </w:tabs>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External architectural, engineering, consulting, and design costs directly related to the asset.</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External professional services for construction, electrical, plumbing, and HVAC costs.</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pStyle w:val="ListParagraph"/>
        <w:numPr>
          <w:ilvl w:val="0"/>
          <w:numId w:val="23"/>
        </w:numPr>
        <w:tabs>
          <w:tab w:val="left" w:pos="288"/>
          <w:tab w:val="left" w:pos="576"/>
        </w:tabs>
        <w:jc w:val="both"/>
        <w:rPr>
          <w:rFonts w:ascii="Times New Roman" w:hAnsi="Times New Roman"/>
          <w:sz w:val="22"/>
          <w:szCs w:val="22"/>
        </w:rPr>
      </w:pPr>
      <w:r w:rsidRPr="00B524B5">
        <w:rPr>
          <w:rFonts w:ascii="Times New Roman" w:hAnsi="Times New Roman"/>
          <w:sz w:val="22"/>
          <w:szCs w:val="22"/>
        </w:rPr>
        <w:t>Installation and inspection costs.</w:t>
      </w:r>
    </w:p>
    <w:p w:rsidR="00E54309" w:rsidRPr="00B524B5" w:rsidRDefault="00E54309" w:rsidP="00B524B5">
      <w:pPr>
        <w:pStyle w:val="ListParagraph"/>
        <w:numPr>
          <w:ilvl w:val="0"/>
          <w:numId w:val="23"/>
        </w:numPr>
        <w:tabs>
          <w:tab w:val="left" w:pos="288"/>
          <w:tab w:val="left" w:pos="576"/>
        </w:tabs>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71333F" w:rsidRPr="00B524B5">
        <w:rPr>
          <w:rFonts w:ascii="Times New Roman" w:hAnsi="Times New Roman"/>
          <w:sz w:val="22"/>
          <w:szCs w:val="22"/>
        </w:rPr>
        <w:t>R</w:t>
      </w:r>
      <w:r w:rsidRPr="00B524B5">
        <w:rPr>
          <w:rFonts w:ascii="Times New Roman" w:hAnsi="Times New Roman"/>
          <w:sz w:val="22"/>
          <w:szCs w:val="22"/>
        </w:rPr>
        <w:t>elocation and rearrangement of existing machinery and equipment, and any other movable fixtures while pending completion of an improvement, renovation, or new construction.</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Demolition, removal, and disposition of existing equipment or structures in preparation for a new project.  </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pStyle w:val="BodyTextIndent2"/>
        <w:tabs>
          <w:tab w:val="clear" w:pos="720"/>
          <w:tab w:val="left" w:pos="630"/>
        </w:tabs>
        <w:ind w:left="540" w:hanging="252"/>
        <w:jc w:val="both"/>
      </w:pPr>
      <w:r w:rsidRPr="00B524B5">
        <w:t>·    Site-preparation costs related to buildings and land improvements, such as clearing, filling,   leveling, and excavating.</w:t>
      </w:r>
    </w:p>
    <w:p w:rsidR="00E54309" w:rsidRPr="00B524B5" w:rsidRDefault="00E54309" w:rsidP="00B524B5">
      <w:pPr>
        <w:pStyle w:val="BodyTextIndent2"/>
        <w:tabs>
          <w:tab w:val="clear" w:pos="720"/>
          <w:tab w:val="left" w:pos="630"/>
        </w:tabs>
        <w:ind w:left="540" w:hanging="252"/>
        <w:jc w:val="both"/>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Internal labor directly chargeable to a capital project that would not have been incurred during the period in the absence of activity associated with the project.</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22F92" w:rsidRPr="00B524B5">
        <w:rPr>
          <w:rFonts w:ascii="Times New Roman" w:hAnsi="Times New Roman"/>
          <w:sz w:val="22"/>
          <w:szCs w:val="22"/>
        </w:rPr>
        <w:t>A</w:t>
      </w:r>
      <w:r w:rsidRPr="00B524B5">
        <w:rPr>
          <w:rFonts w:ascii="Times New Roman" w:hAnsi="Times New Roman"/>
          <w:sz w:val="22"/>
          <w:szCs w:val="22"/>
        </w:rPr>
        <w:t>llocation of fringe benefit and overhead expenses, calculated as a percentage of direct labor based on actual approved fringe benefit and indirect cost rates.</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A4511C" w:rsidRPr="00B524B5" w:rsidRDefault="00A4511C" w:rsidP="00B524B5">
      <w:pPr>
        <w:pStyle w:val="NoSpacing"/>
        <w:numPr>
          <w:ilvl w:val="0"/>
          <w:numId w:val="23"/>
        </w:numPr>
        <w:ind w:left="540"/>
        <w:jc w:val="both"/>
        <w:rPr>
          <w:rFonts w:ascii="Times New Roman" w:hAnsi="Times New Roman" w:cs="Times New Roman"/>
        </w:rPr>
      </w:pPr>
      <w:r w:rsidRPr="00B524B5">
        <w:rPr>
          <w:rFonts w:ascii="Times New Roman" w:hAnsi="Times New Roman" w:cs="Times New Roman"/>
        </w:rPr>
        <w:t xml:space="preserve">Furnishings </w:t>
      </w:r>
      <w:r w:rsidR="00132FF0" w:rsidRPr="00B524B5">
        <w:rPr>
          <w:rFonts w:ascii="Times New Roman" w:hAnsi="Times New Roman" w:cs="Times New Roman"/>
        </w:rPr>
        <w:t>and</w:t>
      </w:r>
      <w:r w:rsidRPr="00B524B5">
        <w:rPr>
          <w:rFonts w:ascii="Times New Roman" w:hAnsi="Times New Roman" w:cs="Times New Roman"/>
        </w:rPr>
        <w:t xml:space="preserve"> equipment less than $5,000 each should be capitalized.  They should be grouped together as one asset with a shorter life year than the construction asset.</w:t>
      </w:r>
      <w:r w:rsidR="00B524B5" w:rsidRPr="00B524B5">
        <w:rPr>
          <w:rFonts w:ascii="Times New Roman" w:hAnsi="Times New Roman" w:cs="Times New Roman"/>
        </w:rPr>
        <w:t xml:space="preserve">  </w:t>
      </w:r>
      <w:r w:rsidRPr="00B524B5">
        <w:rPr>
          <w:rFonts w:ascii="Times New Roman" w:hAnsi="Times New Roman" w:cs="Times New Roman"/>
        </w:rPr>
        <w:t xml:space="preserve">For example:  </w:t>
      </w:r>
      <w:r w:rsidR="00132FF0" w:rsidRPr="00B524B5">
        <w:rPr>
          <w:rFonts w:ascii="Times New Roman" w:hAnsi="Times New Roman" w:cs="Times New Roman"/>
        </w:rPr>
        <w:t xml:space="preserve">workstations, cubicle, </w:t>
      </w:r>
      <w:r w:rsidRPr="00B524B5">
        <w:rPr>
          <w:rFonts w:ascii="Times New Roman" w:hAnsi="Times New Roman" w:cs="Times New Roman"/>
        </w:rPr>
        <w:t>desks, chairs, bookcases will be one asset with a 10 year life.  Computers, printers, copiers, televisions will be one asset with a 5 year life.  The new building will be one asset with a 40 year life.</w:t>
      </w:r>
    </w:p>
    <w:p w:rsidR="00E54309" w:rsidRPr="00B524B5" w:rsidRDefault="00E54309" w:rsidP="00FC6CF3">
      <w:pPr>
        <w:pStyle w:val="NoSpacing"/>
        <w:ind w:left="540"/>
        <w:rPr>
          <w:rFonts w:ascii="Times New Roman" w:hAnsi="Times New Roman" w:cs="Times New Roman"/>
        </w:rPr>
      </w:pPr>
    </w:p>
    <w:p w:rsidR="00A4511C" w:rsidRPr="00B524B5" w:rsidRDefault="00132FF0" w:rsidP="00B524B5">
      <w:pPr>
        <w:pStyle w:val="NoSpacing"/>
        <w:numPr>
          <w:ilvl w:val="0"/>
          <w:numId w:val="23"/>
        </w:numPr>
        <w:ind w:left="540"/>
        <w:jc w:val="both"/>
        <w:rPr>
          <w:rFonts w:ascii="Times New Roman" w:hAnsi="Times New Roman" w:cs="Times New Roman"/>
        </w:rPr>
      </w:pPr>
      <w:r w:rsidRPr="00B524B5">
        <w:rPr>
          <w:rFonts w:ascii="Times New Roman" w:hAnsi="Times New Roman" w:cs="Times New Roman"/>
        </w:rPr>
        <w:t>The hospital and academic projects are treated the same except for the cost minimum (Hospital $5,000</w:t>
      </w:r>
      <w:r w:rsidR="00C91BCE" w:rsidRPr="00B524B5">
        <w:rPr>
          <w:rFonts w:ascii="Times New Roman" w:hAnsi="Times New Roman" w:cs="Times New Roman"/>
        </w:rPr>
        <w:t>; Academic</w:t>
      </w:r>
      <w:r w:rsidRPr="00B524B5">
        <w:rPr>
          <w:rFonts w:ascii="Times New Roman" w:hAnsi="Times New Roman" w:cs="Times New Roman"/>
        </w:rPr>
        <w:t xml:space="preserve"> $50,000).</w:t>
      </w:r>
      <w:r w:rsidR="00B524B5" w:rsidRPr="00B524B5">
        <w:rPr>
          <w:rFonts w:ascii="Times New Roman" w:hAnsi="Times New Roman" w:cs="Times New Roman"/>
        </w:rPr>
        <w:t xml:space="preserve">  </w:t>
      </w:r>
      <w:r w:rsidR="00A4511C" w:rsidRPr="00B524B5">
        <w:rPr>
          <w:rFonts w:ascii="Times New Roman" w:hAnsi="Times New Roman" w:cs="Times New Roman"/>
        </w:rPr>
        <w:t>Hospital projects:  the construction portion</w:t>
      </w:r>
      <w:r w:rsidRPr="00B524B5">
        <w:rPr>
          <w:rFonts w:ascii="Times New Roman" w:hAnsi="Times New Roman" w:cs="Times New Roman"/>
        </w:rPr>
        <w:t xml:space="preserve"> should be at least $5,000 to be capitalized</w:t>
      </w:r>
      <w:r w:rsidR="00A4511C" w:rsidRPr="00B524B5">
        <w:rPr>
          <w:rFonts w:ascii="Times New Roman" w:hAnsi="Times New Roman" w:cs="Times New Roman"/>
        </w:rPr>
        <w:t xml:space="preserve"> and the </w:t>
      </w:r>
      <w:r w:rsidRPr="00B524B5">
        <w:rPr>
          <w:rFonts w:ascii="Times New Roman" w:hAnsi="Times New Roman" w:cs="Times New Roman"/>
        </w:rPr>
        <w:t xml:space="preserve">furnishing and </w:t>
      </w:r>
      <w:r w:rsidR="00A4511C" w:rsidRPr="00B524B5">
        <w:rPr>
          <w:rFonts w:ascii="Times New Roman" w:hAnsi="Times New Roman" w:cs="Times New Roman"/>
        </w:rPr>
        <w:t>equipment portion should be at least $5,000 to be capitalized.  If either portion is less than $5</w:t>
      </w:r>
      <w:r w:rsidRPr="00B524B5">
        <w:rPr>
          <w:rFonts w:ascii="Times New Roman" w:hAnsi="Times New Roman" w:cs="Times New Roman"/>
        </w:rPr>
        <w:t>,</w:t>
      </w:r>
      <w:r w:rsidR="00A4511C" w:rsidRPr="00B524B5">
        <w:rPr>
          <w:rFonts w:ascii="Times New Roman" w:hAnsi="Times New Roman" w:cs="Times New Roman"/>
        </w:rPr>
        <w:t>0</w:t>
      </w:r>
      <w:r w:rsidRPr="00B524B5">
        <w:rPr>
          <w:rFonts w:ascii="Times New Roman" w:hAnsi="Times New Roman" w:cs="Times New Roman"/>
        </w:rPr>
        <w:t>0</w:t>
      </w:r>
      <w:r w:rsidR="00A4511C" w:rsidRPr="00B524B5">
        <w:rPr>
          <w:rFonts w:ascii="Times New Roman" w:hAnsi="Times New Roman" w:cs="Times New Roman"/>
        </w:rPr>
        <w:t xml:space="preserve">0, it </w:t>
      </w:r>
      <w:r w:rsidRPr="00B524B5">
        <w:rPr>
          <w:rFonts w:ascii="Times New Roman" w:hAnsi="Times New Roman" w:cs="Times New Roman"/>
        </w:rPr>
        <w:t>should</w:t>
      </w:r>
      <w:r w:rsidR="00A4511C" w:rsidRPr="00B524B5">
        <w:rPr>
          <w:rFonts w:ascii="Times New Roman" w:hAnsi="Times New Roman" w:cs="Times New Roman"/>
        </w:rPr>
        <w:t xml:space="preserve"> be expensed.</w:t>
      </w:r>
      <w:r w:rsidR="00B524B5" w:rsidRPr="00B524B5">
        <w:rPr>
          <w:rFonts w:ascii="Times New Roman" w:hAnsi="Times New Roman" w:cs="Times New Roman"/>
        </w:rPr>
        <w:t xml:space="preserve">  </w:t>
      </w:r>
      <w:r w:rsidR="00A4511C" w:rsidRPr="00B524B5">
        <w:rPr>
          <w:rFonts w:ascii="Times New Roman" w:hAnsi="Times New Roman" w:cs="Times New Roman"/>
        </w:rPr>
        <w:t xml:space="preserve">Academic projects:  the construction portion should be at least $50,000 to be capitalized and the </w:t>
      </w:r>
      <w:r w:rsidRPr="00B524B5">
        <w:rPr>
          <w:rFonts w:ascii="Times New Roman" w:hAnsi="Times New Roman" w:cs="Times New Roman"/>
        </w:rPr>
        <w:t xml:space="preserve">furnishing and </w:t>
      </w:r>
      <w:r w:rsidR="00A4511C" w:rsidRPr="00B524B5">
        <w:rPr>
          <w:rFonts w:ascii="Times New Roman" w:hAnsi="Times New Roman" w:cs="Times New Roman"/>
        </w:rPr>
        <w:t>equipment portion should be at least $50</w:t>
      </w:r>
      <w:r w:rsidRPr="00B524B5">
        <w:rPr>
          <w:rFonts w:ascii="Times New Roman" w:hAnsi="Times New Roman" w:cs="Times New Roman"/>
        </w:rPr>
        <w:t>,0</w:t>
      </w:r>
      <w:r w:rsidR="00A4511C" w:rsidRPr="00B524B5">
        <w:rPr>
          <w:rFonts w:ascii="Times New Roman" w:hAnsi="Times New Roman" w:cs="Times New Roman"/>
        </w:rPr>
        <w:t xml:space="preserve">00 to be capitalized.  If either portion is less than </w:t>
      </w:r>
      <w:r w:rsidRPr="00B524B5">
        <w:rPr>
          <w:rFonts w:ascii="Times New Roman" w:hAnsi="Times New Roman" w:cs="Times New Roman"/>
        </w:rPr>
        <w:t>$50,000,</w:t>
      </w:r>
      <w:r w:rsidR="00A4511C" w:rsidRPr="00B524B5">
        <w:rPr>
          <w:rFonts w:ascii="Times New Roman" w:hAnsi="Times New Roman" w:cs="Times New Roman"/>
        </w:rPr>
        <w:t xml:space="preserve"> it </w:t>
      </w:r>
      <w:r w:rsidRPr="00B524B5">
        <w:rPr>
          <w:rFonts w:ascii="Times New Roman" w:hAnsi="Times New Roman" w:cs="Times New Roman"/>
        </w:rPr>
        <w:t>should</w:t>
      </w:r>
      <w:r w:rsidR="00A4511C" w:rsidRPr="00B524B5">
        <w:rPr>
          <w:rFonts w:ascii="Times New Roman" w:hAnsi="Times New Roman" w:cs="Times New Roman"/>
        </w:rPr>
        <w:t xml:space="preserve"> be expensed.</w:t>
      </w:r>
    </w:p>
    <w:p w:rsidR="00E54309" w:rsidRPr="00B524B5" w:rsidRDefault="00E54309" w:rsidP="00E54309">
      <w:pPr>
        <w:pStyle w:val="NoSpacing"/>
        <w:ind w:left="540"/>
        <w:rPr>
          <w:rFonts w:ascii="Times New Roman" w:hAnsi="Times New Roman" w:cs="Times New Roman"/>
        </w:rPr>
      </w:pPr>
    </w:p>
    <w:p w:rsidR="002557ED" w:rsidRPr="00B524B5" w:rsidRDefault="002557ED" w:rsidP="00E54309">
      <w:pPr>
        <w:pStyle w:val="ListParagraph"/>
        <w:numPr>
          <w:ilvl w:val="0"/>
          <w:numId w:val="23"/>
        </w:numPr>
        <w:tabs>
          <w:tab w:val="left" w:pos="540"/>
        </w:tabs>
        <w:ind w:left="180" w:firstLine="0"/>
        <w:jc w:val="both"/>
        <w:rPr>
          <w:rFonts w:ascii="Times New Roman" w:hAnsi="Times New Roman"/>
          <w:sz w:val="22"/>
          <w:szCs w:val="22"/>
        </w:rPr>
      </w:pPr>
      <w:r w:rsidRPr="00B524B5">
        <w:rPr>
          <w:rFonts w:ascii="Times New Roman" w:hAnsi="Times New Roman"/>
          <w:sz w:val="22"/>
          <w:szCs w:val="22"/>
        </w:rPr>
        <w:t xml:space="preserve">Interest incurred on debt used to finance the </w:t>
      </w:r>
      <w:r w:rsidR="00E10417" w:rsidRPr="00B524B5">
        <w:rPr>
          <w:rFonts w:ascii="Times New Roman" w:hAnsi="Times New Roman"/>
          <w:sz w:val="22"/>
          <w:szCs w:val="22"/>
        </w:rPr>
        <w:t>assets’ construction</w:t>
      </w:r>
      <w:r w:rsidRPr="00B524B5">
        <w:rPr>
          <w:rFonts w:ascii="Times New Roman" w:hAnsi="Times New Roman"/>
          <w:sz w:val="22"/>
          <w:szCs w:val="22"/>
        </w:rPr>
        <w:t xml:space="preserve">. </w:t>
      </w:r>
    </w:p>
    <w:p w:rsidR="002E568C" w:rsidRPr="00B524B5" w:rsidRDefault="002E568C" w:rsidP="00E54309">
      <w:pPr>
        <w:pStyle w:val="BodyTextIndent2"/>
        <w:tabs>
          <w:tab w:val="clear" w:pos="720"/>
          <w:tab w:val="left" w:pos="540"/>
          <w:tab w:val="left" w:pos="630"/>
        </w:tabs>
        <w:ind w:left="180" w:firstLine="0"/>
        <w:rPr>
          <w:b/>
          <w:color w:val="7030A0"/>
        </w:rPr>
      </w:pPr>
    </w:p>
    <w:p w:rsidR="00CB0F97" w:rsidRDefault="00CB0F97" w:rsidP="00451ADB">
      <w:pPr>
        <w:tabs>
          <w:tab w:val="left" w:pos="432"/>
        </w:tabs>
        <w:spacing w:line="480" w:lineRule="atLeast"/>
        <w:rPr>
          <w:rFonts w:ascii="Times New Roman" w:hAnsi="Times New Roman"/>
          <w:sz w:val="22"/>
          <w:szCs w:val="22"/>
        </w:rPr>
      </w:pPr>
    </w:p>
    <w:p w:rsidR="00CB0F97" w:rsidRDefault="00CB0F97" w:rsidP="00451ADB">
      <w:pPr>
        <w:tabs>
          <w:tab w:val="left" w:pos="432"/>
        </w:tabs>
        <w:spacing w:line="480" w:lineRule="atLeast"/>
        <w:rPr>
          <w:rFonts w:ascii="Times New Roman" w:hAnsi="Times New Roman"/>
          <w:sz w:val="22"/>
          <w:szCs w:val="22"/>
        </w:rPr>
      </w:pPr>
    </w:p>
    <w:p w:rsidR="002E568C" w:rsidRPr="00B524B5" w:rsidRDefault="002E568C" w:rsidP="00451ADB">
      <w:pPr>
        <w:tabs>
          <w:tab w:val="left" w:pos="432"/>
        </w:tabs>
        <w:spacing w:line="480" w:lineRule="atLeast"/>
        <w:rPr>
          <w:rFonts w:ascii="Times New Roman" w:hAnsi="Times New Roman"/>
          <w:sz w:val="22"/>
          <w:szCs w:val="22"/>
        </w:rPr>
      </w:pPr>
      <w:r w:rsidRPr="00B524B5">
        <w:rPr>
          <w:rFonts w:ascii="Times New Roman" w:hAnsi="Times New Roman"/>
          <w:sz w:val="22"/>
          <w:szCs w:val="22"/>
        </w:rPr>
        <w:t xml:space="preserve">CIP expenditures that should be </w:t>
      </w:r>
      <w:r w:rsidRPr="00B524B5">
        <w:rPr>
          <w:rFonts w:ascii="Times New Roman" w:hAnsi="Times New Roman"/>
          <w:i/>
          <w:sz w:val="22"/>
          <w:szCs w:val="22"/>
        </w:rPr>
        <w:t>expensed</w:t>
      </w:r>
      <w:r w:rsidRPr="00B524B5">
        <w:rPr>
          <w:rFonts w:ascii="Times New Roman" w:hAnsi="Times New Roman"/>
          <w:sz w:val="22"/>
          <w:szCs w:val="22"/>
        </w:rPr>
        <w:t xml:space="preserve"> include, but are not limited to, the following:  </w:t>
      </w:r>
    </w:p>
    <w:p w:rsidR="00451ADB" w:rsidRPr="00B524B5" w:rsidRDefault="00451ADB" w:rsidP="002E568C">
      <w:pPr>
        <w:tabs>
          <w:tab w:val="left" w:pos="288"/>
          <w:tab w:val="left" w:pos="576"/>
        </w:tabs>
        <w:ind w:left="573" w:hanging="285"/>
        <w:jc w:val="both"/>
        <w:rPr>
          <w:rFonts w:ascii="Times New Roman" w:hAnsi="Times New Roman"/>
          <w:sz w:val="22"/>
          <w:szCs w:val="22"/>
        </w:rPr>
      </w:pPr>
    </w:p>
    <w:p w:rsidR="00E54309" w:rsidRPr="00B524B5" w:rsidRDefault="002E568C" w:rsidP="002E568C">
      <w:pPr>
        <w:tabs>
          <w:tab w:val="left" w:pos="288"/>
          <w:tab w:val="left" w:pos="576"/>
        </w:tabs>
        <w:ind w:left="573" w:hanging="285"/>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Start-up time, including the cost of "debugging" problems associated with the completion of a project</w:t>
      </w:r>
    </w:p>
    <w:p w:rsidR="002E568C" w:rsidRPr="00B524B5" w:rsidRDefault="002E568C" w:rsidP="002E568C">
      <w:pPr>
        <w:tabs>
          <w:tab w:val="left" w:pos="288"/>
          <w:tab w:val="left" w:pos="576"/>
        </w:tabs>
        <w:ind w:left="573" w:hanging="285"/>
        <w:jc w:val="both"/>
        <w:rPr>
          <w:rFonts w:ascii="Times New Roman" w:hAnsi="Times New Roman"/>
          <w:sz w:val="22"/>
          <w:szCs w:val="22"/>
        </w:rPr>
      </w:pPr>
    </w:p>
    <w:p w:rsidR="002E568C" w:rsidRPr="00B524B5" w:rsidRDefault="002E568C" w:rsidP="002E568C">
      <w:pPr>
        <w:tabs>
          <w:tab w:val="left" w:pos="288"/>
          <w:tab w:val="left" w:pos="576"/>
        </w:tabs>
        <w:ind w:left="576"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Licensing and registration fees for vehicles and operational equipment.</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incurred for assets not acquired, such as survey</w:t>
      </w:r>
      <w:r w:rsidR="0071333F" w:rsidRPr="00B524B5">
        <w:rPr>
          <w:rFonts w:ascii="Times New Roman" w:hAnsi="Times New Roman"/>
          <w:sz w:val="22"/>
          <w:szCs w:val="22"/>
        </w:rPr>
        <w:t>s</w:t>
      </w:r>
      <w:r w:rsidRPr="00B524B5">
        <w:rPr>
          <w:rFonts w:ascii="Times New Roman" w:hAnsi="Times New Roman"/>
          <w:sz w:val="22"/>
          <w:szCs w:val="22"/>
        </w:rPr>
        <w:t xml:space="preserve"> title searches, legal fees, and other expert services incurred for a prospective </w:t>
      </w:r>
      <w:r w:rsidR="0071333F" w:rsidRPr="00B524B5">
        <w:rPr>
          <w:rFonts w:ascii="Times New Roman" w:hAnsi="Times New Roman"/>
          <w:sz w:val="22"/>
          <w:szCs w:val="22"/>
        </w:rPr>
        <w:t>construction or renovation</w:t>
      </w:r>
      <w:r w:rsidRPr="00B524B5">
        <w:rPr>
          <w:rFonts w:ascii="Times New Roman" w:hAnsi="Times New Roman"/>
          <w:sz w:val="22"/>
          <w:szCs w:val="22"/>
        </w:rPr>
        <w:t xml:space="preserve"> that did not transpire.</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F215FE" w:rsidRPr="00B524B5">
        <w:rPr>
          <w:rFonts w:ascii="Times New Roman" w:hAnsi="Times New Roman"/>
          <w:sz w:val="22"/>
          <w:szCs w:val="22"/>
        </w:rPr>
        <w:t>E</w:t>
      </w:r>
      <w:r w:rsidRPr="00B524B5">
        <w:rPr>
          <w:rFonts w:ascii="Times New Roman" w:hAnsi="Times New Roman"/>
          <w:sz w:val="22"/>
          <w:szCs w:val="22"/>
        </w:rPr>
        <w:t>xtraordinary costs incidental to the construction of capital assets such as those due to strike, flood, fire, or other casualties.</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Asbestos removal, soil remediation, and other environmental clean-ups, unless the result increases the useful economic life of the asset.</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related to the conceptual process involved in the selection of software, as well as training and data-conversion costs.</w:t>
      </w:r>
    </w:p>
    <w:p w:rsidR="00E54309" w:rsidRPr="00B524B5" w:rsidRDefault="002E568C" w:rsidP="002E568C">
      <w:pPr>
        <w:tabs>
          <w:tab w:val="left" w:pos="288"/>
          <w:tab w:val="left" w:pos="432"/>
        </w:tabs>
        <w:jc w:val="both"/>
        <w:rPr>
          <w:rFonts w:ascii="Times New Roman" w:hAnsi="Times New Roman"/>
          <w:sz w:val="22"/>
          <w:szCs w:val="22"/>
        </w:rPr>
      </w:pPr>
      <w:r w:rsidRPr="00B524B5">
        <w:rPr>
          <w:rFonts w:ascii="Times New Roman" w:hAnsi="Times New Roman"/>
          <w:sz w:val="22"/>
          <w:szCs w:val="22"/>
        </w:rPr>
        <w:tab/>
      </w:r>
    </w:p>
    <w:p w:rsidR="002E568C" w:rsidRPr="00B524B5" w:rsidRDefault="002E568C" w:rsidP="00E54309">
      <w:pPr>
        <w:tabs>
          <w:tab w:val="left" w:pos="288"/>
          <w:tab w:val="left" w:pos="432"/>
        </w:tabs>
        <w:ind w:left="288"/>
        <w:jc w:val="both"/>
        <w:rPr>
          <w:rFonts w:ascii="Times New Roman" w:hAnsi="Times New Roman"/>
          <w:sz w:val="22"/>
          <w:szCs w:val="22"/>
        </w:rPr>
      </w:pPr>
      <w:r w:rsidRPr="00B524B5">
        <w:rPr>
          <w:rFonts w:ascii="Times New Roman" w:hAnsi="Times New Roman"/>
          <w:sz w:val="22"/>
          <w:szCs w:val="22"/>
        </w:rPr>
        <w:t>·   Costs related to the training of personnel in the use of fixed assets.</w:t>
      </w:r>
    </w:p>
    <w:p w:rsidR="00E54309" w:rsidRPr="00B524B5" w:rsidRDefault="00E54309" w:rsidP="00E54309">
      <w:pPr>
        <w:pStyle w:val="ListParagraph"/>
        <w:tabs>
          <w:tab w:val="left" w:pos="288"/>
          <w:tab w:val="left" w:pos="432"/>
        </w:tabs>
        <w:ind w:left="648"/>
        <w:jc w:val="both"/>
        <w:rPr>
          <w:rFonts w:ascii="Times New Roman" w:hAnsi="Times New Roman"/>
          <w:sz w:val="22"/>
          <w:szCs w:val="22"/>
        </w:rPr>
      </w:pPr>
    </w:p>
    <w:p w:rsidR="00C3741C" w:rsidRPr="00B524B5" w:rsidRDefault="00C3741C" w:rsidP="00C3741C">
      <w:pPr>
        <w:pStyle w:val="ListParagraph"/>
        <w:numPr>
          <w:ilvl w:val="0"/>
          <w:numId w:val="23"/>
        </w:numPr>
        <w:tabs>
          <w:tab w:val="left" w:pos="288"/>
          <w:tab w:val="left" w:pos="432"/>
        </w:tabs>
        <w:jc w:val="both"/>
        <w:rPr>
          <w:rFonts w:ascii="Times New Roman" w:hAnsi="Times New Roman"/>
          <w:sz w:val="22"/>
          <w:szCs w:val="22"/>
        </w:rPr>
      </w:pPr>
      <w:r w:rsidRPr="00B524B5">
        <w:rPr>
          <w:rFonts w:ascii="Times New Roman" w:hAnsi="Times New Roman"/>
          <w:sz w:val="22"/>
          <w:szCs w:val="22"/>
        </w:rPr>
        <w:t xml:space="preserve"> </w:t>
      </w:r>
      <w:r w:rsidR="00E10417" w:rsidRPr="00B524B5">
        <w:rPr>
          <w:rFonts w:ascii="Times New Roman" w:hAnsi="Times New Roman"/>
          <w:sz w:val="22"/>
          <w:szCs w:val="22"/>
        </w:rPr>
        <w:t>Miscellaneous</w:t>
      </w:r>
      <w:r w:rsidRPr="00B524B5">
        <w:rPr>
          <w:rFonts w:ascii="Times New Roman" w:hAnsi="Times New Roman"/>
          <w:sz w:val="22"/>
          <w:szCs w:val="22"/>
        </w:rPr>
        <w:t xml:space="preserve"> supplies such as: trash cans, office supplies, coat racks, bulletin boards, medical supplies, linens</w:t>
      </w:r>
      <w:r w:rsidR="00451ADB" w:rsidRPr="00B524B5">
        <w:rPr>
          <w:rFonts w:ascii="Times New Roman" w:hAnsi="Times New Roman"/>
          <w:sz w:val="22"/>
          <w:szCs w:val="22"/>
        </w:rPr>
        <w:t>.</w:t>
      </w:r>
    </w:p>
    <w:p w:rsidR="00E54309" w:rsidRPr="00B524B5" w:rsidRDefault="00E54309" w:rsidP="00E54309">
      <w:pPr>
        <w:pStyle w:val="ListParagraph"/>
        <w:tabs>
          <w:tab w:val="left" w:pos="288"/>
          <w:tab w:val="left" w:pos="432"/>
        </w:tabs>
        <w:ind w:left="648"/>
        <w:jc w:val="both"/>
        <w:rPr>
          <w:rFonts w:ascii="Times New Roman" w:hAnsi="Times New Roman"/>
          <w:sz w:val="22"/>
          <w:szCs w:val="22"/>
        </w:rPr>
      </w:pPr>
    </w:p>
    <w:p w:rsidR="00C3741C" w:rsidRPr="00B524B5" w:rsidRDefault="00076CD3" w:rsidP="00C3741C">
      <w:pPr>
        <w:pStyle w:val="ListParagraph"/>
        <w:numPr>
          <w:ilvl w:val="0"/>
          <w:numId w:val="23"/>
        </w:numPr>
        <w:tabs>
          <w:tab w:val="left" w:pos="288"/>
          <w:tab w:val="left" w:pos="432"/>
        </w:tabs>
        <w:jc w:val="both"/>
        <w:rPr>
          <w:rFonts w:ascii="Times New Roman" w:hAnsi="Times New Roman"/>
          <w:sz w:val="22"/>
          <w:szCs w:val="22"/>
        </w:rPr>
      </w:pPr>
      <w:r w:rsidRPr="00B524B5">
        <w:rPr>
          <w:rFonts w:ascii="Times New Roman" w:hAnsi="Times New Roman"/>
          <w:sz w:val="22"/>
          <w:szCs w:val="22"/>
        </w:rPr>
        <w:t xml:space="preserve"> </w:t>
      </w:r>
      <w:r w:rsidR="002557ED" w:rsidRPr="00B524B5">
        <w:rPr>
          <w:rFonts w:ascii="Times New Roman" w:hAnsi="Times New Roman"/>
          <w:sz w:val="22"/>
          <w:szCs w:val="22"/>
        </w:rPr>
        <w:t xml:space="preserve">Maintenance and repair cost should be expensed.  Refer to Appendix </w:t>
      </w:r>
      <w:r w:rsidR="00CB0F97">
        <w:rPr>
          <w:rFonts w:ascii="Times New Roman" w:hAnsi="Times New Roman"/>
          <w:sz w:val="22"/>
          <w:szCs w:val="22"/>
        </w:rPr>
        <w:t>2</w:t>
      </w:r>
      <w:r w:rsidR="002557ED" w:rsidRPr="00B524B5">
        <w:rPr>
          <w:rFonts w:ascii="Times New Roman" w:hAnsi="Times New Roman"/>
          <w:sz w:val="22"/>
          <w:szCs w:val="22"/>
        </w:rPr>
        <w:t xml:space="preserve"> – Comparison for Renovations</w:t>
      </w:r>
      <w:r w:rsidR="00CB0F97">
        <w:rPr>
          <w:rFonts w:ascii="Times New Roman" w:hAnsi="Times New Roman"/>
          <w:sz w:val="22"/>
          <w:szCs w:val="22"/>
        </w:rPr>
        <w:t>/</w:t>
      </w:r>
      <w:r w:rsidR="002557ED" w:rsidRPr="00B524B5">
        <w:rPr>
          <w:rFonts w:ascii="Times New Roman" w:hAnsi="Times New Roman"/>
          <w:sz w:val="22"/>
          <w:szCs w:val="22"/>
        </w:rPr>
        <w:t>Improvements and Maintenance.</w:t>
      </w:r>
    </w:p>
    <w:p w:rsidR="002E568C" w:rsidRPr="00B524B5" w:rsidRDefault="002E568C" w:rsidP="002E568C">
      <w:pPr>
        <w:tabs>
          <w:tab w:val="left" w:pos="288"/>
          <w:tab w:val="left" w:pos="432"/>
        </w:tabs>
        <w:jc w:val="both"/>
        <w:rPr>
          <w:rFonts w:ascii="Times New Roman" w:hAnsi="Times New Roman"/>
          <w:sz w:val="22"/>
          <w:szCs w:val="22"/>
        </w:rPr>
      </w:pPr>
    </w:p>
    <w:p w:rsidR="009F3742" w:rsidRPr="00B524B5" w:rsidRDefault="00F215FE" w:rsidP="00CD4F5D">
      <w:pPr>
        <w:pStyle w:val="Heading2"/>
      </w:pPr>
      <w:r w:rsidRPr="00B524B5">
        <w:t xml:space="preserve">   </w:t>
      </w:r>
      <w:bookmarkStart w:id="141" w:name="_Toc442782090"/>
      <w:r w:rsidR="009F3742" w:rsidRPr="00B524B5">
        <w:t>Equipment Construction</w:t>
      </w:r>
      <w:bookmarkEnd w:id="141"/>
    </w:p>
    <w:p w:rsidR="009F3742" w:rsidRPr="00B524B5" w:rsidRDefault="009F3742" w:rsidP="00FA10B6">
      <w:pPr>
        <w:jc w:val="both"/>
        <w:rPr>
          <w:rFonts w:ascii="Times New Roman" w:hAnsi="Times New Roman"/>
          <w:sz w:val="22"/>
          <w:szCs w:val="22"/>
        </w:rPr>
      </w:pPr>
      <w:r w:rsidRPr="00B524B5">
        <w:rPr>
          <w:rFonts w:ascii="Times New Roman" w:hAnsi="Times New Roman"/>
          <w:sz w:val="22"/>
          <w:szCs w:val="22"/>
        </w:rPr>
        <w:t>This section pertains to equipment that is constructed by the University.  Grant funds may be used to construct a capital equipment asset over a period of time.  A CIP Index should be established to track expenditures related to the construction.  The Grant Accounting System (GAS) will link this Index to the Grant Index for reporting purposes.</w:t>
      </w:r>
    </w:p>
    <w:p w:rsidR="00C96A5F" w:rsidRDefault="00C96A5F" w:rsidP="00FA10B6">
      <w:pPr>
        <w:jc w:val="both"/>
        <w:rPr>
          <w:rFonts w:ascii="Times New Roman" w:hAnsi="Times New Roman"/>
          <w:sz w:val="22"/>
          <w:szCs w:val="22"/>
        </w:rPr>
      </w:pPr>
    </w:p>
    <w:p w:rsidR="00F215FE" w:rsidRPr="00B524B5" w:rsidRDefault="00E10417" w:rsidP="00FA10B6">
      <w:pPr>
        <w:jc w:val="both"/>
        <w:rPr>
          <w:rFonts w:ascii="Times New Roman" w:hAnsi="Times New Roman"/>
          <w:sz w:val="22"/>
          <w:szCs w:val="22"/>
        </w:rPr>
      </w:pPr>
      <w:r w:rsidRPr="00B524B5">
        <w:rPr>
          <w:rFonts w:ascii="Times New Roman" w:hAnsi="Times New Roman"/>
          <w:sz w:val="22"/>
          <w:szCs w:val="22"/>
        </w:rPr>
        <w:t xml:space="preserve">The CIP Index should only include those expenditures that are capitalized.  </w:t>
      </w:r>
      <w:r w:rsidR="00F215FE" w:rsidRPr="00B524B5">
        <w:rPr>
          <w:rFonts w:ascii="Times New Roman" w:hAnsi="Times New Roman"/>
          <w:sz w:val="22"/>
          <w:szCs w:val="22"/>
        </w:rPr>
        <w:t xml:space="preserve">Any operating expenses should be on the Grant Index.  </w:t>
      </w:r>
    </w:p>
    <w:p w:rsidR="00C96A5F" w:rsidRDefault="00C96A5F" w:rsidP="00FA10B6">
      <w:pPr>
        <w:jc w:val="both"/>
        <w:rPr>
          <w:rFonts w:ascii="Times New Roman" w:hAnsi="Times New Roman"/>
          <w:sz w:val="22"/>
          <w:szCs w:val="22"/>
        </w:rPr>
      </w:pPr>
    </w:p>
    <w:p w:rsidR="00F215FE" w:rsidRPr="00B524B5" w:rsidRDefault="00F215FE" w:rsidP="00FA10B6">
      <w:pPr>
        <w:jc w:val="both"/>
        <w:rPr>
          <w:rFonts w:ascii="Times New Roman" w:hAnsi="Times New Roman"/>
          <w:sz w:val="22"/>
          <w:szCs w:val="22"/>
        </w:rPr>
      </w:pPr>
      <w:r w:rsidRPr="00B524B5">
        <w:rPr>
          <w:rFonts w:ascii="Times New Roman" w:hAnsi="Times New Roman"/>
          <w:sz w:val="22"/>
          <w:szCs w:val="22"/>
        </w:rPr>
        <w:t>Refer to the section above for a list of capital and operating expenditures.</w:t>
      </w:r>
    </w:p>
    <w:p w:rsidR="00F215FE" w:rsidRPr="00B524B5" w:rsidRDefault="00F215FE">
      <w:pPr>
        <w:rPr>
          <w:rFonts w:ascii="Times New Roman" w:hAnsi="Times New Roman"/>
          <w:sz w:val="22"/>
          <w:szCs w:val="22"/>
        </w:rPr>
      </w:pPr>
    </w:p>
    <w:p w:rsidR="00B94901" w:rsidRPr="00B524B5" w:rsidRDefault="00B94901">
      <w:pPr>
        <w:rPr>
          <w:rFonts w:ascii="Times New Roman" w:hAnsi="Times New Roman"/>
          <w:sz w:val="22"/>
          <w:szCs w:val="22"/>
        </w:rPr>
      </w:pPr>
      <w:r w:rsidRPr="00B524B5">
        <w:rPr>
          <w:rFonts w:ascii="Times New Roman" w:hAnsi="Times New Roman"/>
          <w:sz w:val="22"/>
          <w:szCs w:val="22"/>
        </w:rPr>
        <w:br w:type="page"/>
      </w:r>
    </w:p>
    <w:p w:rsidR="00304129" w:rsidRPr="00B524B5" w:rsidRDefault="00304129" w:rsidP="00046CA9">
      <w:pPr>
        <w:pStyle w:val="Heading1"/>
        <w:rPr>
          <w:b/>
          <w:strike/>
          <w:sz w:val="22"/>
          <w:szCs w:val="22"/>
        </w:rPr>
      </w:pPr>
      <w:bookmarkStart w:id="142" w:name="_Toc14590319"/>
      <w:bookmarkStart w:id="143" w:name="_Toc442782091"/>
      <w:r w:rsidRPr="00B524B5">
        <w:rPr>
          <w:b/>
          <w:sz w:val="22"/>
          <w:szCs w:val="22"/>
        </w:rPr>
        <w:t xml:space="preserve">Appendix </w:t>
      </w:r>
      <w:r w:rsidR="00501558" w:rsidRPr="00B524B5">
        <w:rPr>
          <w:b/>
          <w:sz w:val="22"/>
          <w:szCs w:val="22"/>
        </w:rPr>
        <w:t>2</w:t>
      </w:r>
      <w:r w:rsidR="005F150D" w:rsidRPr="00B524B5">
        <w:rPr>
          <w:b/>
          <w:sz w:val="22"/>
          <w:szCs w:val="22"/>
        </w:rPr>
        <w:t xml:space="preserve"> </w:t>
      </w:r>
      <w:r w:rsidRPr="00B524B5">
        <w:rPr>
          <w:b/>
          <w:sz w:val="22"/>
          <w:szCs w:val="22"/>
        </w:rPr>
        <w:t>- Comparison for Renovations</w:t>
      </w:r>
      <w:r w:rsidR="00C96A5F">
        <w:rPr>
          <w:b/>
          <w:sz w:val="22"/>
          <w:szCs w:val="22"/>
        </w:rPr>
        <w:t>/</w:t>
      </w:r>
      <w:r w:rsidRPr="00B524B5">
        <w:rPr>
          <w:b/>
          <w:sz w:val="22"/>
          <w:szCs w:val="22"/>
        </w:rPr>
        <w:t xml:space="preserve">Improvements </w:t>
      </w:r>
      <w:r w:rsidR="00B04402" w:rsidRPr="00B524B5">
        <w:rPr>
          <w:b/>
          <w:sz w:val="22"/>
          <w:szCs w:val="22"/>
        </w:rPr>
        <w:t xml:space="preserve">and </w:t>
      </w:r>
      <w:r w:rsidRPr="00B524B5">
        <w:rPr>
          <w:b/>
          <w:sz w:val="22"/>
          <w:szCs w:val="22"/>
        </w:rPr>
        <w:t>Maintenance</w:t>
      </w:r>
      <w:bookmarkEnd w:id="142"/>
      <w:bookmarkEnd w:id="143"/>
    </w:p>
    <w:p w:rsidR="005F150D" w:rsidRPr="00B524B5" w:rsidRDefault="005F150D">
      <w:pPr>
        <w:tabs>
          <w:tab w:val="left" w:pos="2016"/>
        </w:tabs>
        <w:ind w:right="-864"/>
        <w:rPr>
          <w:rFonts w:ascii="Times New Roman" w:hAnsi="Times New Roman"/>
          <w:color w:val="002060"/>
          <w:sz w:val="22"/>
          <w:szCs w:val="22"/>
        </w:rPr>
      </w:pPr>
    </w:p>
    <w:p w:rsidR="00304129" w:rsidRPr="00B524B5" w:rsidRDefault="00304129">
      <w:pPr>
        <w:tabs>
          <w:tab w:val="left" w:pos="2016"/>
        </w:tabs>
        <w:ind w:right="-864"/>
        <w:rPr>
          <w:rFonts w:ascii="Times New Roman" w:hAnsi="Times New Roman"/>
          <w:sz w:val="22"/>
          <w:szCs w:val="22"/>
        </w:rPr>
      </w:pPr>
    </w:p>
    <w:p w:rsidR="00E824B6" w:rsidRPr="00B524B5" w:rsidRDefault="00304129" w:rsidP="00CD4F5D">
      <w:pPr>
        <w:pStyle w:val="Heading2"/>
      </w:pPr>
      <w:bookmarkStart w:id="144" w:name="_Toc442782092"/>
      <w:r w:rsidRPr="00B524B5">
        <w:t>Renovation</w:t>
      </w:r>
      <w:r w:rsidR="00A82062" w:rsidRPr="00B524B5">
        <w:t>s</w:t>
      </w:r>
      <w:r w:rsidRPr="00B524B5">
        <w:t xml:space="preserve"> or Improvement</w:t>
      </w:r>
      <w:r w:rsidR="00A82062" w:rsidRPr="00B524B5">
        <w:t>s</w:t>
      </w:r>
      <w:bookmarkEnd w:id="144"/>
    </w:p>
    <w:p w:rsidR="00304129" w:rsidRPr="00B524B5" w:rsidRDefault="00E824B6" w:rsidP="00B524B5">
      <w:pPr>
        <w:tabs>
          <w:tab w:val="left" w:pos="144"/>
          <w:tab w:val="left" w:pos="4032"/>
          <w:tab w:val="left" w:pos="7200"/>
        </w:tabs>
        <w:ind w:right="-864"/>
        <w:jc w:val="both"/>
        <w:rPr>
          <w:rFonts w:ascii="Times New Roman" w:hAnsi="Times New Roman"/>
          <w:sz w:val="22"/>
          <w:szCs w:val="22"/>
        </w:rPr>
      </w:pPr>
      <w:r w:rsidRPr="00B524B5">
        <w:rPr>
          <w:rFonts w:ascii="Times New Roman" w:hAnsi="Times New Roman"/>
          <w:sz w:val="22"/>
          <w:szCs w:val="22"/>
        </w:rPr>
        <w:t>Renovations and Improvements either enhance or upgrade an existing structure to a condition beyond that which results for normal maintenance or repair and/or increases the useful life.  It may also be an addition to the structure.  The cost minimum for hospital asset is $5,000 and</w:t>
      </w:r>
      <w:r w:rsidR="00B524B5" w:rsidRPr="00B524B5">
        <w:rPr>
          <w:rFonts w:ascii="Times New Roman" w:hAnsi="Times New Roman"/>
          <w:sz w:val="22"/>
          <w:szCs w:val="22"/>
        </w:rPr>
        <w:t xml:space="preserve"> for academic assets is $50,000.</w:t>
      </w:r>
    </w:p>
    <w:p w:rsidR="00E824B6" w:rsidRPr="00B524B5" w:rsidRDefault="00E824B6" w:rsidP="00A82062">
      <w:pPr>
        <w:ind w:right="-864"/>
        <w:rPr>
          <w:rFonts w:ascii="Times New Roman" w:hAnsi="Times New Roman"/>
          <w:sz w:val="22"/>
          <w:szCs w:val="22"/>
        </w:rPr>
      </w:pPr>
    </w:p>
    <w:p w:rsidR="00304129" w:rsidRPr="00B524B5" w:rsidRDefault="00304129" w:rsidP="00A82062">
      <w:pPr>
        <w:ind w:right="-864"/>
        <w:rPr>
          <w:rFonts w:ascii="Times New Roman" w:hAnsi="Times New Roman"/>
          <w:sz w:val="22"/>
          <w:szCs w:val="22"/>
        </w:rPr>
      </w:pPr>
      <w:r w:rsidRPr="00B524B5">
        <w:rPr>
          <w:rFonts w:ascii="Times New Roman" w:hAnsi="Times New Roman"/>
          <w:sz w:val="22"/>
          <w:szCs w:val="22"/>
        </w:rPr>
        <w:t>Examples:</w:t>
      </w:r>
    </w:p>
    <w:p w:rsidR="00304129" w:rsidRPr="00B524B5" w:rsidRDefault="00304129"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 xml:space="preserve">Replace a roof on a building by </w:t>
      </w:r>
      <w:r w:rsidR="00792CF9" w:rsidRPr="00B524B5">
        <w:rPr>
          <w:rFonts w:ascii="Times New Roman" w:hAnsi="Times New Roman"/>
          <w:sz w:val="22"/>
          <w:szCs w:val="22"/>
        </w:rPr>
        <w:t>removing</w:t>
      </w:r>
      <w:r w:rsidRPr="00B524B5">
        <w:rPr>
          <w:rFonts w:ascii="Times New Roman" w:hAnsi="Times New Roman"/>
          <w:sz w:val="22"/>
          <w:szCs w:val="22"/>
        </w:rPr>
        <w:t xml:space="preserve"> the old roof and installing a new one</w:t>
      </w:r>
      <w:r w:rsidR="00CB0F97">
        <w:rPr>
          <w:rFonts w:ascii="Times New Roman" w:hAnsi="Times New Roman"/>
          <w:sz w:val="22"/>
          <w:szCs w:val="22"/>
        </w:rPr>
        <w:t>.</w:t>
      </w:r>
    </w:p>
    <w:p w:rsidR="00304129" w:rsidRPr="00B524B5" w:rsidRDefault="00304129" w:rsidP="00B524B5">
      <w:pPr>
        <w:pStyle w:val="ListParagraph"/>
        <w:numPr>
          <w:ilvl w:val="0"/>
          <w:numId w:val="25"/>
        </w:numPr>
        <w:ind w:right="-864"/>
        <w:jc w:val="both"/>
        <w:rPr>
          <w:rFonts w:ascii="Times New Roman" w:hAnsi="Times New Roman"/>
          <w:sz w:val="22"/>
          <w:szCs w:val="22"/>
        </w:rPr>
      </w:pPr>
      <w:r w:rsidRPr="00B524B5">
        <w:rPr>
          <w:rFonts w:ascii="Times New Roman" w:hAnsi="Times New Roman"/>
          <w:sz w:val="22"/>
          <w:szCs w:val="22"/>
        </w:rPr>
        <w:t>Remove old insulation and add new insulation to the walls of a building to enhance heating capabilities and efficiency</w:t>
      </w:r>
      <w:r w:rsidR="00A97E99" w:rsidRPr="00B524B5">
        <w:rPr>
          <w:rFonts w:ascii="Times New Roman" w:hAnsi="Times New Roman"/>
          <w:sz w:val="22"/>
          <w:szCs w:val="22"/>
        </w:rPr>
        <w:t>.</w:t>
      </w:r>
    </w:p>
    <w:p w:rsidR="00A97E99" w:rsidRPr="00B524B5" w:rsidRDefault="00A97E99" w:rsidP="00B524B5">
      <w:pPr>
        <w:ind w:left="1080" w:right="-864"/>
        <w:jc w:val="both"/>
        <w:rPr>
          <w:rFonts w:ascii="Times New Roman" w:hAnsi="Times New Roman"/>
          <w:sz w:val="22"/>
          <w:szCs w:val="22"/>
        </w:rPr>
      </w:pPr>
    </w:p>
    <w:p w:rsidR="00304129" w:rsidRPr="00B524B5" w:rsidRDefault="00304129"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Resurface a parking lot due to deterioration</w:t>
      </w:r>
      <w:r w:rsidR="00CB0F97">
        <w:rPr>
          <w:rFonts w:ascii="Times New Roman" w:hAnsi="Times New Roman"/>
          <w:sz w:val="22"/>
          <w:szCs w:val="22"/>
        </w:rPr>
        <w:t>.</w:t>
      </w:r>
    </w:p>
    <w:p w:rsidR="00782095" w:rsidRPr="00B524B5" w:rsidRDefault="00782095"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 xml:space="preserve">Replace flooring with </w:t>
      </w:r>
      <w:r w:rsidR="00792CF9" w:rsidRPr="00B524B5">
        <w:rPr>
          <w:rFonts w:ascii="Times New Roman" w:hAnsi="Times New Roman"/>
          <w:sz w:val="22"/>
          <w:szCs w:val="22"/>
        </w:rPr>
        <w:t xml:space="preserve">new </w:t>
      </w:r>
      <w:r w:rsidRPr="00B524B5">
        <w:rPr>
          <w:rFonts w:ascii="Times New Roman" w:hAnsi="Times New Roman"/>
          <w:sz w:val="22"/>
          <w:szCs w:val="22"/>
        </w:rPr>
        <w:t>carpet, vinyl, tile, etc.</w:t>
      </w:r>
    </w:p>
    <w:p w:rsidR="00304129" w:rsidRPr="00B524B5" w:rsidRDefault="00304129"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Replace regular windows in a building with passive solar windows for greater energy efficiency</w:t>
      </w:r>
      <w:r w:rsidR="00CB0F97">
        <w:rPr>
          <w:rFonts w:ascii="Times New Roman" w:hAnsi="Times New Roman"/>
          <w:sz w:val="22"/>
          <w:szCs w:val="22"/>
        </w:rPr>
        <w:t>.</w:t>
      </w:r>
    </w:p>
    <w:p w:rsidR="00A82062" w:rsidRPr="00B524B5" w:rsidRDefault="00A82062"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Add a color synthesizer to a printing press to enhance its capabilities</w:t>
      </w:r>
      <w:r w:rsidR="00CB0F97">
        <w:rPr>
          <w:rFonts w:ascii="Times New Roman" w:hAnsi="Times New Roman"/>
          <w:sz w:val="22"/>
          <w:szCs w:val="22"/>
        </w:rPr>
        <w:t>.</w:t>
      </w:r>
    </w:p>
    <w:p w:rsidR="00E824B6" w:rsidRPr="00B524B5" w:rsidRDefault="00E824B6"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Addition to a building</w:t>
      </w:r>
      <w:r w:rsidR="00CB0F97">
        <w:rPr>
          <w:rFonts w:ascii="Times New Roman" w:hAnsi="Times New Roman"/>
          <w:sz w:val="22"/>
          <w:szCs w:val="22"/>
        </w:rPr>
        <w:t>.</w:t>
      </w:r>
    </w:p>
    <w:p w:rsidR="00304129" w:rsidRPr="00B524B5" w:rsidRDefault="00304129" w:rsidP="00D558D3">
      <w:pPr>
        <w:spacing w:line="360" w:lineRule="auto"/>
        <w:ind w:left="720" w:right="-864"/>
        <w:rPr>
          <w:rFonts w:ascii="Times New Roman" w:hAnsi="Times New Roman"/>
          <w:sz w:val="22"/>
          <w:szCs w:val="22"/>
        </w:rPr>
      </w:pPr>
    </w:p>
    <w:p w:rsidR="00304129" w:rsidRPr="00B524B5" w:rsidRDefault="00304129" w:rsidP="00CD4F5D">
      <w:pPr>
        <w:pStyle w:val="Heading2"/>
      </w:pPr>
      <w:r w:rsidRPr="00B524B5">
        <w:t xml:space="preserve"> </w:t>
      </w:r>
      <w:bookmarkStart w:id="145" w:name="_Toc442782093"/>
      <w:r w:rsidRPr="00B524B5">
        <w:t>Maintenance</w:t>
      </w:r>
      <w:bookmarkEnd w:id="145"/>
    </w:p>
    <w:p w:rsidR="00304129" w:rsidRPr="00B524B5" w:rsidRDefault="00D42329">
      <w:pPr>
        <w:pStyle w:val="BodyText2"/>
        <w:rPr>
          <w:sz w:val="22"/>
          <w:szCs w:val="22"/>
        </w:rPr>
      </w:pPr>
      <w:r w:rsidRPr="00B524B5">
        <w:rPr>
          <w:sz w:val="22"/>
          <w:szCs w:val="22"/>
        </w:rPr>
        <w:t xml:space="preserve">Maintenance keeps an asset in good working condition throughout its estimated useful life.  </w:t>
      </w:r>
      <w:r w:rsidR="00C91BCE" w:rsidRPr="00B524B5">
        <w:rPr>
          <w:sz w:val="22"/>
          <w:szCs w:val="22"/>
        </w:rPr>
        <w:t>It does</w:t>
      </w:r>
      <w:r w:rsidR="00304129" w:rsidRPr="00B524B5">
        <w:rPr>
          <w:sz w:val="22"/>
          <w:szCs w:val="22"/>
        </w:rPr>
        <w:t xml:space="preserve"> not extend the useful life.  </w:t>
      </w:r>
    </w:p>
    <w:p w:rsidR="00D42329" w:rsidRPr="00B524B5" w:rsidRDefault="00D42329">
      <w:pPr>
        <w:pStyle w:val="BodyText2"/>
        <w:rPr>
          <w:sz w:val="22"/>
          <w:szCs w:val="22"/>
        </w:rPr>
      </w:pPr>
    </w:p>
    <w:p w:rsidR="00304129" w:rsidRPr="00B524B5" w:rsidRDefault="00304129" w:rsidP="00A82062">
      <w:pPr>
        <w:ind w:right="-864"/>
        <w:rPr>
          <w:rFonts w:ascii="Times New Roman" w:hAnsi="Times New Roman"/>
          <w:sz w:val="22"/>
          <w:szCs w:val="22"/>
        </w:rPr>
      </w:pPr>
      <w:r w:rsidRPr="00B524B5">
        <w:rPr>
          <w:rFonts w:ascii="Times New Roman" w:hAnsi="Times New Roman"/>
          <w:sz w:val="22"/>
          <w:szCs w:val="22"/>
        </w:rPr>
        <w:t>Examples:</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Annually</w:t>
      </w:r>
      <w:r w:rsidR="00D42329" w:rsidRPr="00B524B5">
        <w:rPr>
          <w:rFonts w:ascii="Times New Roman" w:hAnsi="Times New Roman"/>
          <w:sz w:val="22"/>
          <w:szCs w:val="22"/>
        </w:rPr>
        <w:t xml:space="preserve"> </w:t>
      </w:r>
      <w:r w:rsidRPr="00B524B5">
        <w:rPr>
          <w:rFonts w:ascii="Times New Roman" w:hAnsi="Times New Roman"/>
          <w:sz w:val="22"/>
          <w:szCs w:val="22"/>
        </w:rPr>
        <w:t>tar a roof to prevent leakage and premature deterioration</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 xml:space="preserve">Replace small parts or perform general servicing to make </w:t>
      </w:r>
      <w:r w:rsidR="00D42329" w:rsidRPr="00B524B5">
        <w:rPr>
          <w:rFonts w:ascii="Times New Roman" w:hAnsi="Times New Roman"/>
          <w:sz w:val="22"/>
          <w:szCs w:val="22"/>
        </w:rPr>
        <w:t>equipment</w:t>
      </w:r>
      <w:r w:rsidRPr="00B524B5">
        <w:rPr>
          <w:rFonts w:ascii="Times New Roman" w:hAnsi="Times New Roman"/>
          <w:sz w:val="22"/>
          <w:szCs w:val="22"/>
        </w:rPr>
        <w:t xml:space="preserve"> work properly</w:t>
      </w:r>
      <w:r w:rsidR="00CB0F97">
        <w:rPr>
          <w:rFonts w:ascii="Times New Roman" w:hAnsi="Times New Roman"/>
          <w:sz w:val="22"/>
          <w:szCs w:val="22"/>
        </w:rPr>
        <w:t>.</w:t>
      </w:r>
    </w:p>
    <w:p w:rsidR="00304129" w:rsidRPr="00B524B5" w:rsidRDefault="00D423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W</w:t>
      </w:r>
      <w:r w:rsidR="00304129" w:rsidRPr="00B524B5">
        <w:rPr>
          <w:rFonts w:ascii="Times New Roman" w:hAnsi="Times New Roman"/>
          <w:sz w:val="22"/>
          <w:szCs w:val="22"/>
        </w:rPr>
        <w:t>eather stripping around windows before winter to stop heat leakage</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Patch holes in the surface to maintain a flat surface</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Shampoo</w:t>
      </w:r>
      <w:r w:rsidR="00782095" w:rsidRPr="00B524B5">
        <w:rPr>
          <w:rFonts w:ascii="Times New Roman" w:hAnsi="Times New Roman"/>
          <w:sz w:val="22"/>
          <w:szCs w:val="22"/>
        </w:rPr>
        <w:t>/clean flooring</w:t>
      </w:r>
      <w:r w:rsidRPr="00B524B5">
        <w:rPr>
          <w:rFonts w:ascii="Times New Roman" w:hAnsi="Times New Roman"/>
          <w:sz w:val="22"/>
          <w:szCs w:val="22"/>
        </w:rPr>
        <w:t xml:space="preserve"> to maintain appearance</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Replace a broken window with a new one</w:t>
      </w:r>
      <w:r w:rsidR="00CB0F97">
        <w:rPr>
          <w:rFonts w:ascii="Times New Roman" w:hAnsi="Times New Roman"/>
          <w:sz w:val="22"/>
          <w:szCs w:val="22"/>
        </w:rPr>
        <w:t>.</w:t>
      </w:r>
    </w:p>
    <w:p w:rsidR="00D42329" w:rsidRPr="00B524B5" w:rsidRDefault="00D42329" w:rsidP="00B524B5">
      <w:pPr>
        <w:pStyle w:val="ListParagraph"/>
        <w:numPr>
          <w:ilvl w:val="0"/>
          <w:numId w:val="24"/>
        </w:numPr>
        <w:tabs>
          <w:tab w:val="left" w:pos="288"/>
        </w:tabs>
        <w:jc w:val="both"/>
        <w:rPr>
          <w:rFonts w:ascii="Times New Roman" w:hAnsi="Times New Roman"/>
          <w:sz w:val="22"/>
          <w:szCs w:val="22"/>
        </w:rPr>
      </w:pPr>
      <w:r w:rsidRPr="00B524B5">
        <w:rPr>
          <w:rFonts w:ascii="Times New Roman" w:hAnsi="Times New Roman"/>
          <w:sz w:val="22"/>
          <w:szCs w:val="22"/>
        </w:rPr>
        <w:t>Routine maintenance, service, repairs and inspections.  Such as elevator inspection, vehicle oil change, light bulb replacements.</w:t>
      </w:r>
    </w:p>
    <w:p w:rsidR="0067085F" w:rsidRPr="00B524B5" w:rsidRDefault="0067085F" w:rsidP="00B524B5">
      <w:pPr>
        <w:tabs>
          <w:tab w:val="left" w:pos="288"/>
        </w:tabs>
        <w:ind w:left="720"/>
        <w:jc w:val="both"/>
        <w:rPr>
          <w:rFonts w:ascii="Times New Roman" w:hAnsi="Times New Roman"/>
          <w:sz w:val="22"/>
          <w:szCs w:val="22"/>
        </w:rPr>
      </w:pPr>
    </w:p>
    <w:p w:rsidR="00D42329" w:rsidRPr="00B524B5" w:rsidRDefault="00D42329" w:rsidP="00B524B5">
      <w:pPr>
        <w:pStyle w:val="ListParagraph"/>
        <w:numPr>
          <w:ilvl w:val="0"/>
          <w:numId w:val="24"/>
        </w:numPr>
        <w:tabs>
          <w:tab w:val="left" w:pos="288"/>
        </w:tabs>
        <w:spacing w:line="360" w:lineRule="auto"/>
        <w:jc w:val="both"/>
        <w:rPr>
          <w:rFonts w:ascii="Times New Roman" w:hAnsi="Times New Roman"/>
          <w:sz w:val="22"/>
          <w:szCs w:val="22"/>
        </w:rPr>
      </w:pPr>
      <w:r w:rsidRPr="00B524B5">
        <w:rPr>
          <w:rFonts w:ascii="Times New Roman" w:hAnsi="Times New Roman"/>
          <w:sz w:val="22"/>
          <w:szCs w:val="22"/>
        </w:rPr>
        <w:t>Rearranging and moving costs.  The exception being if it’s part of a major renovation.</w:t>
      </w:r>
    </w:p>
    <w:p w:rsidR="00D42329" w:rsidRPr="00B524B5" w:rsidRDefault="00D42329" w:rsidP="00D42329">
      <w:pPr>
        <w:pStyle w:val="Heading1"/>
        <w:ind w:left="1080"/>
        <w:jc w:val="left"/>
        <w:rPr>
          <w:sz w:val="22"/>
          <w:szCs w:val="22"/>
        </w:rPr>
      </w:pPr>
    </w:p>
    <w:p w:rsidR="00233521" w:rsidRPr="00B524B5" w:rsidRDefault="00233521">
      <w:pPr>
        <w:rPr>
          <w:rFonts w:ascii="Times New Roman" w:hAnsi="Times New Roman"/>
          <w:b/>
          <w:sz w:val="22"/>
          <w:szCs w:val="22"/>
          <w:u w:val="single"/>
        </w:rPr>
      </w:pPr>
      <w:bookmarkStart w:id="146" w:name="_Toc14590320"/>
      <w:r w:rsidRPr="00B524B5">
        <w:rPr>
          <w:rFonts w:ascii="Times New Roman" w:hAnsi="Times New Roman"/>
          <w:sz w:val="22"/>
          <w:szCs w:val="22"/>
        </w:rPr>
        <w:br w:type="page"/>
      </w:r>
    </w:p>
    <w:p w:rsidR="00304129" w:rsidRPr="00B524B5" w:rsidRDefault="00304129" w:rsidP="00046CA9">
      <w:pPr>
        <w:pStyle w:val="Heading1"/>
        <w:rPr>
          <w:b/>
          <w:sz w:val="22"/>
          <w:szCs w:val="22"/>
        </w:rPr>
      </w:pPr>
      <w:bookmarkStart w:id="147" w:name="_Toc442782094"/>
      <w:r w:rsidRPr="00B524B5">
        <w:rPr>
          <w:b/>
          <w:sz w:val="22"/>
          <w:szCs w:val="22"/>
        </w:rPr>
        <w:t xml:space="preserve">Appendix </w:t>
      </w:r>
      <w:r w:rsidR="005F150D" w:rsidRPr="00B524B5">
        <w:rPr>
          <w:b/>
          <w:sz w:val="22"/>
          <w:szCs w:val="22"/>
        </w:rPr>
        <w:t xml:space="preserve"> </w:t>
      </w:r>
      <w:r w:rsidR="00501558" w:rsidRPr="00B524B5">
        <w:rPr>
          <w:b/>
          <w:sz w:val="22"/>
          <w:szCs w:val="22"/>
        </w:rPr>
        <w:t>3</w:t>
      </w:r>
      <w:r w:rsidR="00722FBB" w:rsidRPr="00B524B5">
        <w:rPr>
          <w:b/>
          <w:sz w:val="22"/>
          <w:szCs w:val="22"/>
        </w:rPr>
        <w:t xml:space="preserve"> </w:t>
      </w:r>
      <w:r w:rsidRPr="00B524B5">
        <w:rPr>
          <w:b/>
          <w:sz w:val="22"/>
          <w:szCs w:val="22"/>
        </w:rPr>
        <w:t xml:space="preserve"> - </w:t>
      </w:r>
      <w:r w:rsidR="00A352FD" w:rsidRPr="00B524B5">
        <w:rPr>
          <w:b/>
          <w:sz w:val="22"/>
          <w:szCs w:val="22"/>
        </w:rPr>
        <w:t xml:space="preserve"> </w:t>
      </w:r>
      <w:r w:rsidRPr="00B524B5">
        <w:rPr>
          <w:b/>
          <w:sz w:val="22"/>
          <w:szCs w:val="22"/>
        </w:rPr>
        <w:t xml:space="preserve">Depreciation </w:t>
      </w:r>
      <w:bookmarkEnd w:id="146"/>
      <w:r w:rsidR="00C91BCE" w:rsidRPr="00B524B5">
        <w:rPr>
          <w:b/>
          <w:sz w:val="22"/>
          <w:szCs w:val="22"/>
        </w:rPr>
        <w:t>Expense and</w:t>
      </w:r>
      <w:r w:rsidR="00E46B87" w:rsidRPr="00B524B5">
        <w:rPr>
          <w:b/>
          <w:sz w:val="22"/>
          <w:szCs w:val="22"/>
        </w:rPr>
        <w:t xml:space="preserve"> Useful Life</w:t>
      </w:r>
      <w:bookmarkEnd w:id="147"/>
    </w:p>
    <w:p w:rsidR="001244EB" w:rsidRPr="00B524B5" w:rsidRDefault="001244EB" w:rsidP="001244EB">
      <w:pPr>
        <w:tabs>
          <w:tab w:val="left" w:pos="144"/>
          <w:tab w:val="left" w:pos="4032"/>
          <w:tab w:val="left" w:pos="7200"/>
        </w:tabs>
        <w:ind w:left="144" w:right="-864"/>
        <w:rPr>
          <w:rFonts w:ascii="Times New Roman" w:hAnsi="Times New Roman"/>
          <w:b/>
          <w:sz w:val="22"/>
          <w:szCs w:val="22"/>
        </w:rPr>
      </w:pPr>
    </w:p>
    <w:p w:rsidR="00A97E99" w:rsidRPr="00B524B5" w:rsidRDefault="00A97E99" w:rsidP="001244EB">
      <w:pPr>
        <w:tabs>
          <w:tab w:val="left" w:pos="144"/>
          <w:tab w:val="left" w:pos="4032"/>
          <w:tab w:val="left" w:pos="7200"/>
        </w:tabs>
        <w:ind w:left="144" w:right="-864"/>
        <w:rPr>
          <w:rFonts w:ascii="Times New Roman" w:hAnsi="Times New Roman"/>
          <w:b/>
          <w:sz w:val="22"/>
          <w:szCs w:val="22"/>
        </w:rPr>
      </w:pPr>
    </w:p>
    <w:p w:rsidR="008B2810" w:rsidRPr="00B524B5" w:rsidRDefault="002C59DC" w:rsidP="00CD4F5D">
      <w:pPr>
        <w:pStyle w:val="Heading2"/>
        <w:rPr>
          <w:bCs/>
          <w:u w:val="single"/>
        </w:rPr>
      </w:pPr>
      <w:bookmarkStart w:id="148" w:name="_Toc442782095"/>
      <w:r w:rsidRPr="00B524B5">
        <w:t>Calculation</w:t>
      </w:r>
      <w:bookmarkEnd w:id="148"/>
    </w:p>
    <w:p w:rsidR="00D52CD3" w:rsidRPr="00B524B5" w:rsidRDefault="008B2810" w:rsidP="00B524B5">
      <w:pPr>
        <w:tabs>
          <w:tab w:val="left" w:pos="144"/>
        </w:tabs>
        <w:jc w:val="both"/>
        <w:rPr>
          <w:rFonts w:ascii="Times New Roman" w:hAnsi="Times New Roman"/>
          <w:b/>
          <w:bCs/>
          <w:sz w:val="22"/>
          <w:szCs w:val="22"/>
          <w:u w:val="single"/>
        </w:rPr>
      </w:pPr>
      <w:r w:rsidRPr="00B524B5">
        <w:rPr>
          <w:rFonts w:ascii="Times New Roman" w:hAnsi="Times New Roman"/>
          <w:sz w:val="22"/>
          <w:szCs w:val="22"/>
        </w:rPr>
        <w:t>T</w:t>
      </w:r>
      <w:r w:rsidR="00304129" w:rsidRPr="00B524B5">
        <w:rPr>
          <w:rFonts w:ascii="Times New Roman" w:hAnsi="Times New Roman"/>
          <w:sz w:val="22"/>
          <w:szCs w:val="22"/>
        </w:rPr>
        <w:t>he</w:t>
      </w:r>
      <w:r w:rsidR="00FD6B85" w:rsidRPr="00B524B5">
        <w:rPr>
          <w:rFonts w:ascii="Times New Roman" w:hAnsi="Times New Roman"/>
          <w:sz w:val="22"/>
          <w:szCs w:val="22"/>
        </w:rPr>
        <w:t xml:space="preserve"> </w:t>
      </w:r>
      <w:r w:rsidR="000C7F8B" w:rsidRPr="00B524B5">
        <w:rPr>
          <w:rFonts w:ascii="Times New Roman" w:hAnsi="Times New Roman"/>
          <w:sz w:val="22"/>
          <w:szCs w:val="22"/>
        </w:rPr>
        <w:t>A</w:t>
      </w:r>
      <w:r w:rsidR="00D52CD3" w:rsidRPr="00B524B5">
        <w:rPr>
          <w:rFonts w:ascii="Times New Roman" w:hAnsi="Times New Roman"/>
          <w:sz w:val="22"/>
          <w:szCs w:val="22"/>
        </w:rPr>
        <w:t>sset Management System</w:t>
      </w:r>
      <w:r w:rsidR="00FD6B85" w:rsidRPr="00B524B5">
        <w:rPr>
          <w:rFonts w:ascii="Times New Roman" w:hAnsi="Times New Roman"/>
          <w:sz w:val="22"/>
          <w:szCs w:val="22"/>
        </w:rPr>
        <w:t xml:space="preserve"> </w:t>
      </w:r>
      <w:r w:rsidR="00A9013E" w:rsidRPr="00B524B5">
        <w:rPr>
          <w:rFonts w:ascii="Times New Roman" w:hAnsi="Times New Roman"/>
          <w:sz w:val="22"/>
          <w:szCs w:val="22"/>
        </w:rPr>
        <w:t>uses</w:t>
      </w:r>
      <w:r w:rsidR="00D52CD3" w:rsidRPr="00B524B5">
        <w:rPr>
          <w:rFonts w:ascii="Times New Roman" w:hAnsi="Times New Roman"/>
          <w:sz w:val="22"/>
          <w:szCs w:val="22"/>
        </w:rPr>
        <w:t xml:space="preserve"> the </w:t>
      </w:r>
      <w:r w:rsidR="00A65816" w:rsidRPr="00B524B5">
        <w:rPr>
          <w:rFonts w:ascii="Times New Roman" w:hAnsi="Times New Roman"/>
          <w:sz w:val="22"/>
          <w:szCs w:val="22"/>
        </w:rPr>
        <w:t>Half Year (</w:t>
      </w:r>
      <w:r w:rsidR="00D52CD3" w:rsidRPr="00B524B5">
        <w:rPr>
          <w:rFonts w:ascii="Times New Roman" w:hAnsi="Times New Roman"/>
          <w:sz w:val="22"/>
          <w:szCs w:val="22"/>
        </w:rPr>
        <w:t>HY</w:t>
      </w:r>
      <w:r w:rsidR="00A65816" w:rsidRPr="00B524B5">
        <w:rPr>
          <w:rFonts w:ascii="Times New Roman" w:hAnsi="Times New Roman"/>
          <w:sz w:val="22"/>
          <w:szCs w:val="22"/>
        </w:rPr>
        <w:t>)</w:t>
      </w:r>
      <w:r w:rsidR="00D52CD3" w:rsidRPr="00B524B5">
        <w:rPr>
          <w:rFonts w:ascii="Times New Roman" w:hAnsi="Times New Roman"/>
          <w:sz w:val="22"/>
          <w:szCs w:val="22"/>
        </w:rPr>
        <w:t xml:space="preserve"> </w:t>
      </w:r>
      <w:r w:rsidR="00FD6B85" w:rsidRPr="00B524B5">
        <w:rPr>
          <w:rFonts w:ascii="Times New Roman" w:hAnsi="Times New Roman"/>
          <w:sz w:val="22"/>
          <w:szCs w:val="22"/>
        </w:rPr>
        <w:t>C</w:t>
      </w:r>
      <w:r w:rsidR="00D52CD3" w:rsidRPr="00B524B5">
        <w:rPr>
          <w:rFonts w:ascii="Times New Roman" w:hAnsi="Times New Roman"/>
          <w:sz w:val="22"/>
          <w:szCs w:val="22"/>
        </w:rPr>
        <w:t>onvention and the Straight</w:t>
      </w:r>
      <w:r w:rsidR="00FD6B85" w:rsidRPr="00B524B5">
        <w:rPr>
          <w:rFonts w:ascii="Times New Roman" w:hAnsi="Times New Roman"/>
          <w:sz w:val="22"/>
          <w:szCs w:val="22"/>
        </w:rPr>
        <w:t xml:space="preserve">-Line Method in calculating depreciation expense. </w:t>
      </w:r>
      <w:r w:rsidR="00D52CD3" w:rsidRPr="00B524B5">
        <w:rPr>
          <w:rFonts w:ascii="Times New Roman" w:hAnsi="Times New Roman"/>
          <w:sz w:val="22"/>
          <w:szCs w:val="22"/>
        </w:rPr>
        <w:t xml:space="preserve"> </w:t>
      </w:r>
    </w:p>
    <w:p w:rsidR="007863A5" w:rsidRPr="00B524B5" w:rsidRDefault="007863A5" w:rsidP="00B524B5">
      <w:pPr>
        <w:jc w:val="both"/>
        <w:rPr>
          <w:rFonts w:ascii="Times New Roman" w:hAnsi="Times New Roman"/>
          <w:sz w:val="22"/>
          <w:szCs w:val="22"/>
        </w:rPr>
      </w:pPr>
    </w:p>
    <w:p w:rsidR="00304129" w:rsidRPr="00B524B5" w:rsidRDefault="007863A5" w:rsidP="00B524B5">
      <w:pPr>
        <w:jc w:val="both"/>
        <w:rPr>
          <w:rFonts w:ascii="Times New Roman" w:hAnsi="Times New Roman"/>
          <w:sz w:val="22"/>
          <w:szCs w:val="22"/>
        </w:rPr>
      </w:pPr>
      <w:r w:rsidRPr="00B524B5">
        <w:rPr>
          <w:rFonts w:ascii="Times New Roman" w:hAnsi="Times New Roman"/>
          <w:sz w:val="22"/>
          <w:szCs w:val="22"/>
        </w:rPr>
        <w:t xml:space="preserve">Half Year Convention calculates ½ of the annual straight-line depreciation over the open months of the initial fiscal year the asset is added to Asset </w:t>
      </w:r>
      <w:r w:rsidR="00080C86" w:rsidRPr="00B524B5">
        <w:rPr>
          <w:rFonts w:ascii="Times New Roman" w:hAnsi="Times New Roman"/>
          <w:sz w:val="22"/>
          <w:szCs w:val="22"/>
        </w:rPr>
        <w:t>Management</w:t>
      </w:r>
      <w:r w:rsidRPr="00B524B5">
        <w:rPr>
          <w:rFonts w:ascii="Times New Roman" w:hAnsi="Times New Roman"/>
          <w:sz w:val="22"/>
          <w:szCs w:val="22"/>
        </w:rPr>
        <w:t>.  The years in between the first and last year of the life of the asset, the depreciation is calculated by using the annual straight-line depreciation.  The last year depreciation is calculated and spread over the first six months of the fiscal year.</w:t>
      </w:r>
    </w:p>
    <w:p w:rsidR="007863A5" w:rsidRPr="00B524B5" w:rsidRDefault="007863A5">
      <w:pPr>
        <w:jc w:val="both"/>
        <w:rPr>
          <w:rFonts w:ascii="Times New Roman" w:hAnsi="Times New Roman"/>
          <w:color w:val="FF0000"/>
          <w:sz w:val="22"/>
          <w:szCs w:val="22"/>
        </w:rPr>
      </w:pPr>
    </w:p>
    <w:p w:rsidR="008D06E3" w:rsidRPr="00B524B5" w:rsidRDefault="002C59DC" w:rsidP="00CD4F5D">
      <w:pPr>
        <w:pStyle w:val="Heading2"/>
      </w:pPr>
      <w:bookmarkStart w:id="149" w:name="_Toc442782096"/>
      <w:r w:rsidRPr="00B524B5">
        <w:t>Useful Life</w:t>
      </w:r>
      <w:r w:rsidR="00A82062" w:rsidRPr="00B524B5">
        <w:t xml:space="preserve"> Assignment</w:t>
      </w:r>
      <w:bookmarkEnd w:id="149"/>
    </w:p>
    <w:p w:rsidR="00BE2D78" w:rsidRPr="00B524B5" w:rsidRDefault="002C59DC" w:rsidP="00B524B5">
      <w:pPr>
        <w:jc w:val="both"/>
        <w:rPr>
          <w:rFonts w:ascii="Times New Roman" w:hAnsi="Times New Roman"/>
          <w:b/>
          <w:sz w:val="22"/>
          <w:szCs w:val="22"/>
        </w:rPr>
      </w:pPr>
      <w:r w:rsidRPr="00B524B5">
        <w:rPr>
          <w:rFonts w:ascii="Times New Roman" w:hAnsi="Times New Roman"/>
          <w:sz w:val="22"/>
          <w:szCs w:val="22"/>
        </w:rPr>
        <w:t xml:space="preserve">The guidelines </w:t>
      </w:r>
      <w:r w:rsidR="00E4024D" w:rsidRPr="00B524B5">
        <w:rPr>
          <w:rFonts w:ascii="Times New Roman" w:hAnsi="Times New Roman"/>
          <w:sz w:val="22"/>
          <w:szCs w:val="22"/>
        </w:rPr>
        <w:t xml:space="preserve">used </w:t>
      </w:r>
      <w:r w:rsidRPr="00B524B5">
        <w:rPr>
          <w:rFonts w:ascii="Times New Roman" w:hAnsi="Times New Roman"/>
          <w:sz w:val="22"/>
          <w:szCs w:val="22"/>
        </w:rPr>
        <w:t xml:space="preserve">to assign the useful life include </w:t>
      </w:r>
      <w:r w:rsidRPr="00B524B5">
        <w:rPr>
          <w:rFonts w:ascii="Times New Roman" w:hAnsi="Times New Roman"/>
          <w:i/>
          <w:sz w:val="22"/>
          <w:szCs w:val="22"/>
        </w:rPr>
        <w:t xml:space="preserve">The Estimated Useful Lives of Depreciable Hospital Assets by the American Hospital Association </w:t>
      </w:r>
      <w:r w:rsidR="008B2810" w:rsidRPr="00B524B5">
        <w:rPr>
          <w:rFonts w:ascii="Times New Roman" w:hAnsi="Times New Roman"/>
          <w:i/>
          <w:sz w:val="22"/>
          <w:szCs w:val="22"/>
        </w:rPr>
        <w:t xml:space="preserve">(AHA Guidelines) </w:t>
      </w:r>
      <w:r w:rsidRPr="00B524B5">
        <w:rPr>
          <w:rFonts w:ascii="Times New Roman" w:hAnsi="Times New Roman"/>
          <w:sz w:val="22"/>
          <w:szCs w:val="22"/>
        </w:rPr>
        <w:t xml:space="preserve">and the </w:t>
      </w:r>
      <w:r w:rsidRPr="00B524B5">
        <w:rPr>
          <w:rFonts w:ascii="Times New Roman" w:hAnsi="Times New Roman"/>
          <w:i/>
          <w:sz w:val="22"/>
          <w:szCs w:val="22"/>
        </w:rPr>
        <w:t>Useful Life Table</w:t>
      </w:r>
      <w:r w:rsidRPr="00B524B5">
        <w:rPr>
          <w:rFonts w:ascii="Times New Roman" w:hAnsi="Times New Roman"/>
          <w:sz w:val="22"/>
          <w:szCs w:val="22"/>
        </w:rPr>
        <w:t xml:space="preserve"> established by The University.</w:t>
      </w:r>
      <w:bookmarkStart w:id="150" w:name="_Toc285530799"/>
      <w:bookmarkStart w:id="151" w:name="_Toc285531140"/>
      <w:bookmarkStart w:id="152" w:name="_Toc14590321"/>
      <w:r w:rsidR="00B524B5" w:rsidRPr="00B524B5">
        <w:rPr>
          <w:rFonts w:ascii="Times New Roman" w:hAnsi="Times New Roman"/>
          <w:sz w:val="22"/>
          <w:szCs w:val="22"/>
        </w:rPr>
        <w:t xml:space="preserve">  </w:t>
      </w:r>
      <w:r w:rsidR="00F244A7" w:rsidRPr="00B524B5">
        <w:rPr>
          <w:rFonts w:ascii="Times New Roman" w:hAnsi="Times New Roman"/>
          <w:b/>
          <w:sz w:val="22"/>
          <w:szCs w:val="22"/>
        </w:rPr>
        <w:t>The</w:t>
      </w:r>
      <w:r w:rsidR="00F244A7" w:rsidRPr="00B524B5">
        <w:rPr>
          <w:rFonts w:ascii="Times New Roman" w:hAnsi="Times New Roman"/>
          <w:b/>
          <w:i/>
          <w:sz w:val="22"/>
          <w:szCs w:val="22"/>
        </w:rPr>
        <w:t xml:space="preserve"> </w:t>
      </w:r>
      <w:r w:rsidR="008B2810" w:rsidRPr="00B524B5">
        <w:rPr>
          <w:rFonts w:ascii="Times New Roman" w:hAnsi="Times New Roman"/>
          <w:b/>
          <w:i/>
          <w:sz w:val="22"/>
          <w:szCs w:val="22"/>
        </w:rPr>
        <w:t>AHA Guidelines</w:t>
      </w:r>
      <w:r w:rsidR="00F244A7" w:rsidRPr="00B524B5">
        <w:rPr>
          <w:rFonts w:ascii="Times New Roman" w:hAnsi="Times New Roman"/>
          <w:b/>
          <w:sz w:val="22"/>
          <w:szCs w:val="22"/>
        </w:rPr>
        <w:t xml:space="preserve"> can be found </w:t>
      </w:r>
      <w:r w:rsidR="002C65E8" w:rsidRPr="00B524B5">
        <w:rPr>
          <w:rFonts w:ascii="Times New Roman" w:hAnsi="Times New Roman"/>
          <w:b/>
          <w:sz w:val="22"/>
          <w:szCs w:val="22"/>
        </w:rPr>
        <w:t>at</w:t>
      </w:r>
      <w:r w:rsidR="002C65E8" w:rsidRPr="00B524B5">
        <w:rPr>
          <w:rFonts w:ascii="Times New Roman" w:hAnsi="Times New Roman"/>
          <w:color w:val="7030A0"/>
          <w:sz w:val="22"/>
          <w:szCs w:val="22"/>
        </w:rPr>
        <w:t xml:space="preserve"> </w:t>
      </w:r>
      <w:bookmarkEnd w:id="150"/>
      <w:bookmarkEnd w:id="151"/>
      <w:r w:rsidR="00B471AC" w:rsidRPr="00B524B5">
        <w:rPr>
          <w:rFonts w:ascii="Times New Roman" w:hAnsi="Times New Roman"/>
          <w:b/>
          <w:color w:val="7030A0"/>
          <w:sz w:val="22"/>
          <w:szCs w:val="22"/>
        </w:rPr>
        <w:fldChar w:fldCharType="begin"/>
      </w:r>
      <w:r w:rsidR="006F5952" w:rsidRPr="00B524B5">
        <w:rPr>
          <w:rFonts w:ascii="Times New Roman" w:hAnsi="Times New Roman"/>
          <w:b/>
          <w:color w:val="7030A0"/>
          <w:sz w:val="22"/>
          <w:szCs w:val="22"/>
        </w:rPr>
        <w:instrText>HYPERLINK "\\\\utad.utoledo.edu\\DFS$\\Shares\\finance\\Accounting\\Fixed Assets\\Capital Assets Procedures and Policy\\AHA Useful Life Guidelines All Asset Types.PDF"</w:instrText>
      </w:r>
      <w:r w:rsidR="00B471AC" w:rsidRPr="00B524B5">
        <w:rPr>
          <w:rFonts w:ascii="Times New Roman" w:hAnsi="Times New Roman"/>
          <w:b/>
          <w:color w:val="7030A0"/>
          <w:sz w:val="22"/>
          <w:szCs w:val="22"/>
        </w:rPr>
        <w:fldChar w:fldCharType="separate"/>
      </w:r>
      <w:r w:rsidR="00BE2D78" w:rsidRPr="00B524B5">
        <w:rPr>
          <w:rStyle w:val="Hyperlink"/>
          <w:rFonts w:ascii="Times New Roman" w:hAnsi="Times New Roman"/>
          <w:b/>
          <w:sz w:val="22"/>
          <w:szCs w:val="22"/>
        </w:rPr>
        <w:t>AHA Useful Life Guidelines All Asset Types.PDF</w:t>
      </w:r>
      <w:r w:rsidR="00B471AC" w:rsidRPr="00B524B5">
        <w:rPr>
          <w:rFonts w:ascii="Times New Roman" w:hAnsi="Times New Roman"/>
          <w:b/>
          <w:color w:val="7030A0"/>
          <w:sz w:val="22"/>
          <w:szCs w:val="22"/>
        </w:rPr>
        <w:fldChar w:fldCharType="end"/>
      </w:r>
      <w:r w:rsidR="00BE2D78" w:rsidRPr="00B524B5">
        <w:rPr>
          <w:rFonts w:ascii="Times New Roman" w:hAnsi="Times New Roman"/>
          <w:b/>
          <w:color w:val="7030A0"/>
          <w:sz w:val="22"/>
          <w:szCs w:val="22"/>
        </w:rPr>
        <w:t xml:space="preserve"> and</w:t>
      </w:r>
      <w:r w:rsidR="00BE2D78" w:rsidRPr="00B524B5">
        <w:rPr>
          <w:rFonts w:ascii="Times New Roman" w:hAnsi="Times New Roman"/>
          <w:sz w:val="22"/>
          <w:szCs w:val="22"/>
        </w:rPr>
        <w:t xml:space="preserve"> </w:t>
      </w:r>
      <w:hyperlink r:id="rId10" w:history="1">
        <w:r w:rsidR="00BE2D78" w:rsidRPr="00B524B5">
          <w:rPr>
            <w:rStyle w:val="Hyperlink"/>
            <w:rFonts w:ascii="Times New Roman" w:hAnsi="Times New Roman"/>
            <w:b/>
            <w:sz w:val="22"/>
            <w:szCs w:val="22"/>
          </w:rPr>
          <w:t xml:space="preserve">AHA Useful Life Guidelines </w:t>
        </w:r>
        <w:r w:rsidR="00EE0775" w:rsidRPr="00B524B5">
          <w:rPr>
            <w:rStyle w:val="Hyperlink"/>
            <w:rFonts w:ascii="Times New Roman" w:hAnsi="Times New Roman"/>
            <w:b/>
            <w:sz w:val="22"/>
            <w:szCs w:val="22"/>
          </w:rPr>
          <w:t>Bldgs.</w:t>
        </w:r>
        <w:r w:rsidR="00BE2D78" w:rsidRPr="00B524B5">
          <w:rPr>
            <w:rStyle w:val="Hyperlink"/>
            <w:rFonts w:ascii="Times New Roman" w:hAnsi="Times New Roman"/>
            <w:b/>
            <w:sz w:val="22"/>
            <w:szCs w:val="22"/>
          </w:rPr>
          <w:t xml:space="preserve"> &amp; Structures.PDF</w:t>
        </w:r>
      </w:hyperlink>
      <w:r w:rsidR="00BE2D78" w:rsidRPr="00B524B5">
        <w:rPr>
          <w:rFonts w:ascii="Times New Roman" w:hAnsi="Times New Roman"/>
          <w:b/>
          <w:sz w:val="22"/>
          <w:szCs w:val="22"/>
        </w:rPr>
        <w:t>.</w:t>
      </w:r>
    </w:p>
    <w:p w:rsidR="002C65E8" w:rsidRPr="00B524B5" w:rsidRDefault="002C65E8" w:rsidP="00F244A7">
      <w:pPr>
        <w:rPr>
          <w:rFonts w:ascii="Times New Roman" w:hAnsi="Times New Roman"/>
          <w:sz w:val="22"/>
          <w:szCs w:val="22"/>
        </w:rPr>
      </w:pPr>
    </w:p>
    <w:p w:rsidR="00E4024D" w:rsidRPr="00B524B5" w:rsidRDefault="00E4024D" w:rsidP="00CD4F5D">
      <w:pPr>
        <w:pStyle w:val="Heading2"/>
      </w:pPr>
      <w:bookmarkStart w:id="153" w:name="_Toc442782097"/>
      <w:r w:rsidRPr="00B524B5">
        <w:t>Useful Life Table</w:t>
      </w:r>
      <w:bookmarkEnd w:id="153"/>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Buildings</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 xml:space="preserve">Below list the most common capital assets and the life year to assign.  </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38"/>
        <w:gridCol w:w="4586"/>
        <w:gridCol w:w="1260"/>
      </w:tblGrid>
      <w:tr w:rsidR="004C1A1C" w:rsidRPr="00B524B5" w:rsidTr="00284737">
        <w:tc>
          <w:tcPr>
            <w:tcW w:w="5324" w:type="dxa"/>
            <w:gridSpan w:val="2"/>
          </w:tcPr>
          <w:p w:rsidR="004C1A1C" w:rsidRPr="00B524B5" w:rsidRDefault="004C1A1C" w:rsidP="004C1A1C">
            <w:pPr>
              <w:rPr>
                <w:rFonts w:ascii="Times New Roman" w:hAnsi="Times New Roman"/>
                <w:sz w:val="22"/>
                <w:szCs w:val="22"/>
              </w:rPr>
            </w:pPr>
            <w:r w:rsidRPr="00B524B5">
              <w:rPr>
                <w:rFonts w:ascii="Times New Roman" w:hAnsi="Times New Roman"/>
                <w:sz w:val="22"/>
                <w:szCs w:val="22"/>
              </w:rPr>
              <w:t>New Construction or Additions</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40 yrs</w:t>
            </w:r>
          </w:p>
        </w:tc>
      </w:tr>
      <w:tr w:rsidR="004C1A1C" w:rsidRPr="00B524B5" w:rsidTr="00284737">
        <w:tc>
          <w:tcPr>
            <w:tcW w:w="5324" w:type="dxa"/>
            <w:gridSpan w:val="2"/>
          </w:tcPr>
          <w:p w:rsidR="004C1A1C" w:rsidRPr="00B524B5" w:rsidRDefault="004C1A1C" w:rsidP="004C1A1C">
            <w:pPr>
              <w:rPr>
                <w:rFonts w:ascii="Times New Roman" w:hAnsi="Times New Roman"/>
                <w:sz w:val="22"/>
                <w:szCs w:val="22"/>
              </w:rPr>
            </w:pPr>
            <w:r w:rsidRPr="00B524B5">
              <w:rPr>
                <w:rFonts w:ascii="Times New Roman" w:hAnsi="Times New Roman"/>
                <w:sz w:val="22"/>
                <w:szCs w:val="22"/>
              </w:rPr>
              <w:t>Renovation/Replacement/Improvements:</w:t>
            </w:r>
          </w:p>
        </w:tc>
        <w:tc>
          <w:tcPr>
            <w:tcW w:w="1260" w:type="dxa"/>
          </w:tcPr>
          <w:p w:rsidR="004C1A1C" w:rsidRPr="00B524B5" w:rsidRDefault="004C1A1C" w:rsidP="00284737">
            <w:pPr>
              <w:jc w:val="right"/>
              <w:rPr>
                <w:rFonts w:ascii="Times New Roman" w:hAnsi="Times New Roman"/>
                <w:sz w:val="22"/>
                <w:szCs w:val="22"/>
              </w:rPr>
            </w:pP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General</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Electrical/ Plumbing/ HVAC</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Fire Protection / Fire Alarm</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Roofing</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Clock System/ Security System/ Paging System/ Energy Management System</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Doors/ Windows/ Floors</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Elevators</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64427F">
            <w:pPr>
              <w:jc w:val="both"/>
              <w:rPr>
                <w:rFonts w:ascii="Times New Roman" w:hAnsi="Times New Roman"/>
                <w:sz w:val="22"/>
                <w:szCs w:val="22"/>
              </w:rPr>
            </w:pPr>
            <w:r w:rsidRPr="00B524B5">
              <w:rPr>
                <w:rFonts w:ascii="Times New Roman" w:hAnsi="Times New Roman"/>
                <w:sz w:val="22"/>
                <w:szCs w:val="22"/>
              </w:rPr>
              <w:t xml:space="preserve">Medical Oxygen, Gas </w:t>
            </w:r>
            <w:r w:rsidR="0064427F">
              <w:rPr>
                <w:rFonts w:ascii="Times New Roman" w:hAnsi="Times New Roman"/>
                <w:sz w:val="22"/>
                <w:szCs w:val="22"/>
              </w:rPr>
              <w:t>and</w:t>
            </w:r>
            <w:r w:rsidRPr="00B524B5">
              <w:rPr>
                <w:rFonts w:ascii="Times New Roman" w:hAnsi="Times New Roman"/>
                <w:sz w:val="22"/>
                <w:szCs w:val="22"/>
              </w:rPr>
              <w:t xml:space="preserve"> Air Piping</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Solar Heating</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bl>
    <w:p w:rsidR="00F244A7" w:rsidRPr="00B524B5" w:rsidRDefault="00F244A7" w:rsidP="004C1A1C">
      <w:pPr>
        <w:jc w:val="both"/>
        <w:rPr>
          <w:rFonts w:ascii="Times New Roman" w:hAnsi="Times New Roman"/>
          <w:sz w:val="22"/>
          <w:szCs w:val="22"/>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Infrastructure</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 xml:space="preserve">Below list the most common capital assets and the life year to assign.  </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152"/>
        <w:gridCol w:w="18"/>
      </w:tblGrid>
      <w:tr w:rsidR="004C1A1C" w:rsidRPr="00B524B5" w:rsidTr="00284737">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Roads, Streets - asphalt</w:t>
            </w:r>
          </w:p>
        </w:tc>
        <w:tc>
          <w:tcPr>
            <w:tcW w:w="1170" w:type="dxa"/>
            <w:gridSpan w:val="2"/>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978" w:type="dxa"/>
          </w:tcPr>
          <w:p w:rsidR="004C1A1C" w:rsidRPr="00B524B5" w:rsidRDefault="004C1A1C" w:rsidP="00E4024D">
            <w:pPr>
              <w:jc w:val="both"/>
              <w:rPr>
                <w:rFonts w:ascii="Times New Roman" w:hAnsi="Times New Roman"/>
                <w:sz w:val="22"/>
                <w:szCs w:val="22"/>
              </w:rPr>
            </w:pPr>
            <w:r w:rsidRPr="00B524B5">
              <w:rPr>
                <w:rFonts w:ascii="Times New Roman" w:hAnsi="Times New Roman"/>
                <w:sz w:val="22"/>
                <w:szCs w:val="22"/>
              </w:rPr>
              <w:t>Roads, Streets - concrete</w:t>
            </w:r>
          </w:p>
        </w:tc>
        <w:tc>
          <w:tcPr>
            <w:tcW w:w="1170" w:type="dxa"/>
            <w:gridSpan w:val="2"/>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Sidewalks - concrete</w:t>
            </w:r>
          </w:p>
        </w:tc>
        <w:tc>
          <w:tcPr>
            <w:tcW w:w="1170" w:type="dxa"/>
            <w:gridSpan w:val="2"/>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rPr>
          <w:gridAfter w:val="1"/>
          <w:wAfter w:w="18" w:type="dxa"/>
        </w:trPr>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Street Lighting</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rPr>
          <w:gridAfter w:val="1"/>
          <w:wAfter w:w="18" w:type="dxa"/>
        </w:trPr>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Sewer/ Water/ Drainage System</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25 yrs</w:t>
            </w:r>
          </w:p>
        </w:tc>
      </w:tr>
      <w:tr w:rsidR="004C1A1C" w:rsidRPr="00B524B5" w:rsidTr="00284737">
        <w:trPr>
          <w:gridAfter w:val="1"/>
          <w:wAfter w:w="18" w:type="dxa"/>
        </w:trPr>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 xml:space="preserve">Electrical/ </w:t>
            </w:r>
            <w:r w:rsidR="00EE0775" w:rsidRPr="00B524B5">
              <w:rPr>
                <w:rFonts w:ascii="Times New Roman" w:hAnsi="Times New Roman"/>
                <w:sz w:val="22"/>
                <w:szCs w:val="22"/>
              </w:rPr>
              <w:t>Fiber Optic</w:t>
            </w:r>
            <w:r w:rsidR="00071575" w:rsidRPr="00B524B5">
              <w:rPr>
                <w:rFonts w:ascii="Times New Roman" w:hAnsi="Times New Roman"/>
                <w:sz w:val="22"/>
                <w:szCs w:val="22"/>
              </w:rPr>
              <w:t>/</w:t>
            </w:r>
            <w:r w:rsidRPr="00B524B5">
              <w:rPr>
                <w:rFonts w:ascii="Times New Roman" w:hAnsi="Times New Roman"/>
                <w:sz w:val="22"/>
                <w:szCs w:val="22"/>
              </w:rPr>
              <w:t xml:space="preserve"> Cabling Systems</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20 yrs</w:t>
            </w:r>
          </w:p>
        </w:tc>
      </w:tr>
    </w:tbl>
    <w:p w:rsidR="00622813" w:rsidRDefault="00622813" w:rsidP="00CE48CB">
      <w:pPr>
        <w:pStyle w:val="NoSpacing"/>
        <w:rPr>
          <w:rFonts w:ascii="Times New Roman" w:hAnsi="Times New Roman" w:cs="Times New Roman"/>
          <w:u w:val="single"/>
        </w:rPr>
      </w:pPr>
    </w:p>
    <w:p w:rsidR="00622813" w:rsidRDefault="00622813" w:rsidP="00CE48CB">
      <w:pPr>
        <w:pStyle w:val="NoSpacing"/>
        <w:rPr>
          <w:rFonts w:ascii="Times New Roman" w:hAnsi="Times New Roman" w:cs="Times New Roman"/>
          <w:u w:val="single"/>
        </w:rPr>
      </w:pPr>
    </w:p>
    <w:p w:rsidR="00622813" w:rsidRDefault="00622813" w:rsidP="00CE48CB">
      <w:pPr>
        <w:pStyle w:val="NoSpacing"/>
        <w:rPr>
          <w:rFonts w:ascii="Times New Roman" w:hAnsi="Times New Roman" w:cs="Times New Roman"/>
          <w:u w:val="single"/>
        </w:rPr>
      </w:pPr>
    </w:p>
    <w:p w:rsidR="00622813" w:rsidRDefault="00622813" w:rsidP="00CE48CB">
      <w:pPr>
        <w:pStyle w:val="NoSpacing"/>
        <w:rPr>
          <w:rFonts w:ascii="Times New Roman" w:hAnsi="Times New Roman" w:cs="Times New Roman"/>
          <w:u w:val="single"/>
        </w:rPr>
      </w:pPr>
    </w:p>
    <w:p w:rsidR="00130319" w:rsidRDefault="00130319" w:rsidP="00CE48CB">
      <w:pPr>
        <w:pStyle w:val="NoSpacing"/>
        <w:rPr>
          <w:rFonts w:ascii="Times New Roman" w:hAnsi="Times New Roman" w:cs="Times New Roman"/>
          <w:u w:val="single"/>
        </w:rPr>
      </w:pPr>
    </w:p>
    <w:p w:rsidR="00CB0F97" w:rsidRDefault="00CB0F97" w:rsidP="00CE48CB">
      <w:pPr>
        <w:pStyle w:val="NoSpacing"/>
        <w:rPr>
          <w:rFonts w:ascii="Times New Roman" w:hAnsi="Times New Roman" w:cs="Times New Roman"/>
          <w:u w:val="single"/>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Land Improvements, Depreciable</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 xml:space="preserve">Below list the most common capital assets and the life year to assign.  </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1152"/>
      </w:tblGrid>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Parking Lots - asphalt</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Septic System</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25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Landscaping</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Lawn Sprinkler System</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Signage</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Athletic Fields</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Athletic Turf</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 xml:space="preserve">  5 yrs</w:t>
            </w:r>
          </w:p>
        </w:tc>
      </w:tr>
    </w:tbl>
    <w:p w:rsidR="004C1A1C" w:rsidRPr="00B524B5" w:rsidRDefault="004C1A1C" w:rsidP="004C1A1C">
      <w:pPr>
        <w:jc w:val="both"/>
        <w:rPr>
          <w:rFonts w:ascii="Times New Roman" w:hAnsi="Times New Roman"/>
          <w:sz w:val="22"/>
          <w:szCs w:val="22"/>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Leasehold Improvements</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Life year should not extend past the lease commitment.</w:t>
      </w:r>
    </w:p>
    <w:p w:rsidR="004C1A1C" w:rsidRPr="00B524B5" w:rsidRDefault="004C1A1C" w:rsidP="004C1A1C">
      <w:pPr>
        <w:pStyle w:val="NoSpacing"/>
        <w:ind w:left="720"/>
        <w:rPr>
          <w:rFonts w:ascii="Times New Roman" w:hAnsi="Times New Roman" w:cs="Times New Roman"/>
          <w:u w:val="single"/>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Equipment</w:t>
      </w:r>
      <w:r w:rsidRPr="00B524B5">
        <w:rPr>
          <w:rFonts w:ascii="Times New Roman" w:hAnsi="Times New Roman" w:cs="Times New Roman"/>
        </w:rPr>
        <w:t>:</w:t>
      </w:r>
    </w:p>
    <w:p w:rsidR="004C1A1C" w:rsidRPr="00B524B5" w:rsidRDefault="004C1A1C" w:rsidP="00B524B5">
      <w:pPr>
        <w:jc w:val="both"/>
        <w:rPr>
          <w:rFonts w:ascii="Times New Roman" w:hAnsi="Times New Roman"/>
          <w:sz w:val="22"/>
          <w:szCs w:val="22"/>
        </w:rPr>
      </w:pPr>
      <w:r w:rsidRPr="00B524B5">
        <w:rPr>
          <w:rFonts w:ascii="Times New Roman" w:hAnsi="Times New Roman"/>
          <w:sz w:val="22"/>
          <w:szCs w:val="22"/>
        </w:rPr>
        <w:t>Life year should be assigned based on AHA Guidelines</w:t>
      </w:r>
      <w:r w:rsidR="001A4B9A" w:rsidRPr="00B524B5">
        <w:rPr>
          <w:rFonts w:ascii="Times New Roman" w:hAnsi="Times New Roman"/>
          <w:sz w:val="22"/>
          <w:szCs w:val="22"/>
        </w:rPr>
        <w:t xml:space="preserve"> and the </w:t>
      </w:r>
      <w:r w:rsidR="001A4B9A" w:rsidRPr="00B524B5">
        <w:rPr>
          <w:rFonts w:ascii="Times New Roman" w:hAnsi="Times New Roman"/>
          <w:i/>
          <w:sz w:val="22"/>
          <w:szCs w:val="22"/>
        </w:rPr>
        <w:t>Useful Life Table</w:t>
      </w:r>
      <w:r w:rsidR="001A4B9A" w:rsidRPr="00B524B5">
        <w:rPr>
          <w:rFonts w:ascii="Times New Roman" w:hAnsi="Times New Roman"/>
          <w:sz w:val="22"/>
          <w:szCs w:val="22"/>
        </w:rPr>
        <w:t xml:space="preserve"> established by The University.</w:t>
      </w:r>
      <w:r w:rsidR="00B524B5" w:rsidRPr="00B524B5">
        <w:rPr>
          <w:rFonts w:ascii="Times New Roman" w:hAnsi="Times New Roman"/>
          <w:sz w:val="22"/>
          <w:szCs w:val="22"/>
        </w:rPr>
        <w:t xml:space="preserve"> </w:t>
      </w:r>
      <w:r w:rsidRPr="00B524B5">
        <w:rPr>
          <w:rFonts w:ascii="Times New Roman" w:hAnsi="Times New Roman"/>
          <w:sz w:val="22"/>
          <w:szCs w:val="22"/>
        </w:rPr>
        <w:t xml:space="preserve"> For equipment not listed in the guideline</w:t>
      </w:r>
      <w:r w:rsidR="009A2583" w:rsidRPr="00B524B5">
        <w:rPr>
          <w:rFonts w:ascii="Times New Roman" w:hAnsi="Times New Roman"/>
          <w:sz w:val="22"/>
          <w:szCs w:val="22"/>
        </w:rPr>
        <w:t>s</w:t>
      </w:r>
      <w:r w:rsidRPr="00B524B5">
        <w:rPr>
          <w:rFonts w:ascii="Times New Roman" w:hAnsi="Times New Roman"/>
          <w:sz w:val="22"/>
          <w:szCs w:val="22"/>
        </w:rPr>
        <w:t>, a life year of similar asset is used.  If a similar one is not found, 5 year life is assigned for computer or laser type equipment.  For other equipment, a 10 year life is assigned.</w:t>
      </w:r>
    </w:p>
    <w:p w:rsidR="00E4024D" w:rsidRPr="00B524B5" w:rsidRDefault="00E4024D" w:rsidP="00B524B5">
      <w:pPr>
        <w:pStyle w:val="NoSpacing"/>
        <w:rPr>
          <w:rFonts w:ascii="Times New Roman" w:hAnsi="Times New Roman" w:cs="Times New Roman"/>
          <w:u w:val="single"/>
        </w:rPr>
      </w:pPr>
    </w:p>
    <w:p w:rsidR="004C1A1C" w:rsidRPr="00B524B5" w:rsidRDefault="00F244A7" w:rsidP="00CE48CB">
      <w:pPr>
        <w:pStyle w:val="NoSpacing"/>
        <w:rPr>
          <w:rFonts w:ascii="Times New Roman" w:hAnsi="Times New Roman" w:cs="Times New Roman"/>
        </w:rPr>
      </w:pPr>
      <w:r w:rsidRPr="00B524B5">
        <w:rPr>
          <w:rFonts w:ascii="Times New Roman" w:hAnsi="Times New Roman" w:cs="Times New Roman"/>
          <w:u w:val="single"/>
        </w:rPr>
        <w:t xml:space="preserve">Computer </w:t>
      </w:r>
      <w:r w:rsidR="004C1A1C" w:rsidRPr="00B524B5">
        <w:rPr>
          <w:rFonts w:ascii="Times New Roman" w:hAnsi="Times New Roman" w:cs="Times New Roman"/>
          <w:u w:val="single"/>
        </w:rPr>
        <w:t>Software</w:t>
      </w:r>
      <w:r w:rsidR="004C1A1C"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For smaller dollar systems, a life year of 3 years is assigned.  For large dollar system</w:t>
      </w:r>
      <w:r w:rsidR="008B2810" w:rsidRPr="00B524B5">
        <w:rPr>
          <w:rFonts w:ascii="Times New Roman" w:hAnsi="Times New Roman" w:cs="Times New Roman"/>
        </w:rPr>
        <w:t>s</w:t>
      </w:r>
      <w:r w:rsidRPr="00B524B5">
        <w:rPr>
          <w:rFonts w:ascii="Times New Roman" w:hAnsi="Times New Roman" w:cs="Times New Roman"/>
        </w:rPr>
        <w:t xml:space="preserve"> ($100,000 plus)</w:t>
      </w:r>
      <w:r w:rsidR="00080C86" w:rsidRPr="00B524B5">
        <w:rPr>
          <w:rFonts w:ascii="Times New Roman" w:hAnsi="Times New Roman" w:cs="Times New Roman"/>
        </w:rPr>
        <w:t>, a</w:t>
      </w:r>
      <w:r w:rsidRPr="00B524B5">
        <w:rPr>
          <w:rFonts w:ascii="Times New Roman" w:hAnsi="Times New Roman" w:cs="Times New Roman"/>
        </w:rPr>
        <w:t xml:space="preserve"> life year </w:t>
      </w:r>
      <w:r w:rsidR="00080C86" w:rsidRPr="00B524B5">
        <w:rPr>
          <w:rFonts w:ascii="Times New Roman" w:hAnsi="Times New Roman" w:cs="Times New Roman"/>
        </w:rPr>
        <w:t>of 5</w:t>
      </w:r>
      <w:r w:rsidRPr="00B524B5">
        <w:rPr>
          <w:rFonts w:ascii="Times New Roman" w:hAnsi="Times New Roman" w:cs="Times New Roman"/>
        </w:rPr>
        <w:t xml:space="preserve"> years is assigned with the project managers’ recommendation.</w:t>
      </w:r>
    </w:p>
    <w:p w:rsidR="004C1A1C" w:rsidRPr="00B524B5" w:rsidRDefault="004C1A1C" w:rsidP="004C1A1C">
      <w:pPr>
        <w:pStyle w:val="NoSpacing"/>
        <w:ind w:left="720"/>
        <w:rPr>
          <w:rFonts w:ascii="Times New Roman" w:hAnsi="Times New Roman" w:cs="Times New Roman"/>
        </w:rPr>
      </w:pPr>
    </w:p>
    <w:p w:rsidR="004C1A1C" w:rsidRPr="00B524B5" w:rsidRDefault="004C1A1C" w:rsidP="00A82062">
      <w:pPr>
        <w:pStyle w:val="NoSpacing"/>
        <w:rPr>
          <w:rFonts w:ascii="Times New Roman" w:hAnsi="Times New Roman" w:cs="Times New Roman"/>
        </w:rPr>
      </w:pPr>
      <w:r w:rsidRPr="00B524B5">
        <w:rPr>
          <w:rFonts w:ascii="Times New Roman" w:hAnsi="Times New Roman" w:cs="Times New Roman"/>
          <w:u w:val="single"/>
        </w:rPr>
        <w:t>Patents, Trademarks:</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Life year should not extend past the contract life.</w:t>
      </w:r>
    </w:p>
    <w:p w:rsidR="004C1A1C" w:rsidRPr="00B524B5" w:rsidRDefault="004C1A1C" w:rsidP="004C1A1C">
      <w:pPr>
        <w:pStyle w:val="NoSpacing"/>
        <w:ind w:left="720"/>
        <w:rPr>
          <w:rFonts w:ascii="Times New Roman" w:hAnsi="Times New Roman" w:cs="Times New Roman"/>
          <w:u w:val="single"/>
        </w:rPr>
      </w:pPr>
    </w:p>
    <w:p w:rsidR="004C1A1C" w:rsidRPr="00B524B5" w:rsidRDefault="004C1A1C" w:rsidP="00A82062">
      <w:pPr>
        <w:pStyle w:val="NoSpacing"/>
        <w:rPr>
          <w:rFonts w:ascii="Times New Roman" w:hAnsi="Times New Roman" w:cs="Times New Roman"/>
        </w:rPr>
      </w:pPr>
      <w:r w:rsidRPr="00B524B5">
        <w:rPr>
          <w:rFonts w:ascii="Times New Roman" w:hAnsi="Times New Roman" w:cs="Times New Roman"/>
          <w:u w:val="single"/>
        </w:rPr>
        <w:t>Non- Depreciable Assets</w:t>
      </w:r>
      <w:r w:rsidRPr="00B524B5">
        <w:rPr>
          <w:rFonts w:ascii="Times New Roman" w:hAnsi="Times New Roman" w:cs="Times New Roman"/>
        </w:rPr>
        <w:t>:</w:t>
      </w:r>
    </w:p>
    <w:p w:rsidR="004C1A1C" w:rsidRPr="00B524B5" w:rsidRDefault="004C1A1C" w:rsidP="004C1A1C">
      <w:pPr>
        <w:ind w:firstLine="720"/>
        <w:rPr>
          <w:rFonts w:ascii="Times New Roman" w:hAnsi="Times New Roman"/>
          <w:sz w:val="22"/>
          <w:szCs w:val="22"/>
        </w:rPr>
      </w:pPr>
      <w:r w:rsidRPr="00B524B5">
        <w:rPr>
          <w:rFonts w:ascii="Times New Roman" w:hAnsi="Times New Roman"/>
          <w:sz w:val="22"/>
          <w:szCs w:val="22"/>
        </w:rPr>
        <w:t xml:space="preserve">Capital assets </w:t>
      </w:r>
      <w:r w:rsidR="008B2810" w:rsidRPr="00B524B5">
        <w:rPr>
          <w:rFonts w:ascii="Times New Roman" w:hAnsi="Times New Roman"/>
          <w:sz w:val="22"/>
          <w:szCs w:val="22"/>
        </w:rPr>
        <w:t xml:space="preserve">that are </w:t>
      </w:r>
      <w:r w:rsidRPr="00B524B5">
        <w:rPr>
          <w:rFonts w:ascii="Times New Roman" w:hAnsi="Times New Roman"/>
          <w:sz w:val="22"/>
          <w:szCs w:val="22"/>
        </w:rPr>
        <w:t>considered inexhaustible and are not depreciated.</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tblGrid>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Land</w:t>
            </w:r>
          </w:p>
        </w:tc>
      </w:tr>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Land Improvements, non-depreciable</w:t>
            </w:r>
          </w:p>
        </w:tc>
      </w:tr>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Collections: Works of Art and Historical Treasures</w:t>
            </w:r>
          </w:p>
        </w:tc>
      </w:tr>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CIP: Construction-in-Progress</w:t>
            </w:r>
          </w:p>
        </w:tc>
      </w:tr>
      <w:bookmarkEnd w:id="152"/>
    </w:tbl>
    <w:p w:rsidR="00E80F39" w:rsidRDefault="00E80F39">
      <w:pPr>
        <w:rPr>
          <w:rFonts w:ascii="Times New Roman" w:hAnsi="Times New Roman"/>
          <w:b/>
          <w:sz w:val="24"/>
          <w:szCs w:val="28"/>
          <w:u w:val="single"/>
        </w:rPr>
      </w:pPr>
    </w:p>
    <w:sectPr w:rsidR="00E80F39" w:rsidSect="005444B3">
      <w:footerReference w:type="default" r:id="rId11"/>
      <w:pgSz w:w="12240" w:h="15840"/>
      <w:pgMar w:top="1440" w:right="1440" w:bottom="1440" w:left="1440" w:header="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BA7" w:rsidRDefault="001E3BA7">
      <w:r>
        <w:separator/>
      </w:r>
    </w:p>
  </w:endnote>
  <w:endnote w:type="continuationSeparator" w:id="0">
    <w:p w:rsidR="001E3BA7" w:rsidRDefault="001E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A7" w:rsidRDefault="001E3B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A95">
      <w:rPr>
        <w:rStyle w:val="PageNumber"/>
        <w:noProof/>
      </w:rPr>
      <w:t>3</w:t>
    </w:r>
    <w:r>
      <w:rPr>
        <w:rStyle w:val="PageNumber"/>
      </w:rPr>
      <w:fldChar w:fldCharType="end"/>
    </w:r>
  </w:p>
  <w:p w:rsidR="001E3BA7" w:rsidRDefault="001E3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BA7" w:rsidRDefault="001E3BA7">
      <w:r>
        <w:separator/>
      </w:r>
    </w:p>
  </w:footnote>
  <w:footnote w:type="continuationSeparator" w:id="0">
    <w:p w:rsidR="001E3BA7" w:rsidRDefault="001E3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991"/>
    <w:multiLevelType w:val="hybridMultilevel"/>
    <w:tmpl w:val="6E4CD878"/>
    <w:lvl w:ilvl="0" w:tplc="27C65ACA">
      <w:start w:val="1"/>
      <w:numFmt w:val="upperRoman"/>
      <w:lvlText w:val="%1."/>
      <w:lvlJc w:val="left"/>
      <w:pPr>
        <w:ind w:left="1080" w:hanging="720"/>
      </w:pPr>
      <w:rPr>
        <w:rFonts w:eastAsia="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C5B"/>
    <w:multiLevelType w:val="multilevel"/>
    <w:tmpl w:val="DB2A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FBD"/>
    <w:multiLevelType w:val="multilevel"/>
    <w:tmpl w:val="B2F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637D4"/>
    <w:multiLevelType w:val="hybridMultilevel"/>
    <w:tmpl w:val="09DC9B50"/>
    <w:lvl w:ilvl="0" w:tplc="65A00EC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14924CFA"/>
    <w:multiLevelType w:val="hybridMultilevel"/>
    <w:tmpl w:val="AF46B3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7479BA"/>
    <w:multiLevelType w:val="hybridMultilevel"/>
    <w:tmpl w:val="711CB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7A28EB"/>
    <w:multiLevelType w:val="hybridMultilevel"/>
    <w:tmpl w:val="5A6C5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8C34D6"/>
    <w:multiLevelType w:val="hybridMultilevel"/>
    <w:tmpl w:val="590EC976"/>
    <w:lvl w:ilvl="0" w:tplc="375E8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A56D2"/>
    <w:multiLevelType w:val="hybridMultilevel"/>
    <w:tmpl w:val="5F56CF4E"/>
    <w:lvl w:ilvl="0" w:tplc="04090001">
      <w:start w:val="1"/>
      <w:numFmt w:val="bullet"/>
      <w:lvlText w:val=""/>
      <w:lvlJc w:val="left"/>
      <w:pPr>
        <w:ind w:left="720" w:hanging="360"/>
      </w:pPr>
      <w:rPr>
        <w:rFonts w:ascii="Symbol" w:hAnsi="Symbol" w:hint="default"/>
      </w:rPr>
    </w:lvl>
    <w:lvl w:ilvl="1" w:tplc="375E8F20">
      <w:numFmt w:val="bullet"/>
      <w:lvlText w:val="·"/>
      <w:lvlJc w:val="left"/>
      <w:pPr>
        <w:ind w:left="126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AD7"/>
    <w:multiLevelType w:val="hybridMultilevel"/>
    <w:tmpl w:val="6E10E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2A9D"/>
    <w:multiLevelType w:val="hybridMultilevel"/>
    <w:tmpl w:val="A118C050"/>
    <w:lvl w:ilvl="0" w:tplc="375E8F20">
      <w:numFmt w:val="bullet"/>
      <w:lvlText w:val="·"/>
      <w:lvlJc w:val="left"/>
      <w:pPr>
        <w:ind w:left="189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0D66F78"/>
    <w:multiLevelType w:val="multilevel"/>
    <w:tmpl w:val="4CD4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B1902"/>
    <w:multiLevelType w:val="hybridMultilevel"/>
    <w:tmpl w:val="52FE44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43E0C27"/>
    <w:multiLevelType w:val="hybridMultilevel"/>
    <w:tmpl w:val="A976BF6C"/>
    <w:lvl w:ilvl="0" w:tplc="375E8F20">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F0A3D02"/>
    <w:multiLevelType w:val="multilevel"/>
    <w:tmpl w:val="6378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D01F6"/>
    <w:multiLevelType w:val="hybridMultilevel"/>
    <w:tmpl w:val="7C36A550"/>
    <w:lvl w:ilvl="0" w:tplc="0409000F">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7EE6FFB"/>
    <w:multiLevelType w:val="hybridMultilevel"/>
    <w:tmpl w:val="F376756E"/>
    <w:lvl w:ilvl="0" w:tplc="F2A8D77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38D1711F"/>
    <w:multiLevelType w:val="hybridMultilevel"/>
    <w:tmpl w:val="15885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D6D32"/>
    <w:multiLevelType w:val="hybridMultilevel"/>
    <w:tmpl w:val="CB087A9C"/>
    <w:lvl w:ilvl="0" w:tplc="375E8F20">
      <w:numFmt w:val="bullet"/>
      <w:lvlText w:val="·"/>
      <w:lvlJc w:val="left"/>
      <w:pPr>
        <w:ind w:left="1710" w:hanging="360"/>
      </w:pPr>
      <w:rPr>
        <w:rFonts w:ascii="Times New Roman" w:eastAsia="Times New Roman" w:hAnsi="Times New Roman" w:cs="Times New Roman"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2736AAA"/>
    <w:multiLevelType w:val="hybridMultilevel"/>
    <w:tmpl w:val="6FC43FE4"/>
    <w:lvl w:ilvl="0" w:tplc="375E8F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0F1FB1"/>
    <w:multiLevelType w:val="hybridMultilevel"/>
    <w:tmpl w:val="1236F92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1" w15:restartNumberingAfterBreak="0">
    <w:nsid w:val="47BE090D"/>
    <w:multiLevelType w:val="hybridMultilevel"/>
    <w:tmpl w:val="175A4870"/>
    <w:lvl w:ilvl="0" w:tplc="375E8F20">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8B8744A"/>
    <w:multiLevelType w:val="hybridMultilevel"/>
    <w:tmpl w:val="2B966452"/>
    <w:lvl w:ilvl="0" w:tplc="375E8F2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4B3F7A1A"/>
    <w:multiLevelType w:val="hybridMultilevel"/>
    <w:tmpl w:val="16F62B34"/>
    <w:lvl w:ilvl="0" w:tplc="9BAA5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4303A"/>
    <w:multiLevelType w:val="hybridMultilevel"/>
    <w:tmpl w:val="DDB03912"/>
    <w:lvl w:ilvl="0" w:tplc="375E8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B5A61"/>
    <w:multiLevelType w:val="multilevel"/>
    <w:tmpl w:val="273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847D0"/>
    <w:multiLevelType w:val="hybridMultilevel"/>
    <w:tmpl w:val="59C8EA90"/>
    <w:lvl w:ilvl="0" w:tplc="375E8F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4104D9"/>
    <w:multiLevelType w:val="hybridMultilevel"/>
    <w:tmpl w:val="486EF194"/>
    <w:lvl w:ilvl="0" w:tplc="375E8F2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DA84252"/>
    <w:multiLevelType w:val="hybridMultilevel"/>
    <w:tmpl w:val="9984E876"/>
    <w:lvl w:ilvl="0" w:tplc="375E8F20">
      <w:numFmt w:val="bullet"/>
      <w:lvlText w:val="·"/>
      <w:lvlJc w:val="left"/>
      <w:pPr>
        <w:ind w:left="1296" w:hanging="360"/>
      </w:pPr>
      <w:rPr>
        <w:rFonts w:ascii="Times New Roman" w:eastAsia="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5EE13303"/>
    <w:multiLevelType w:val="hybridMultilevel"/>
    <w:tmpl w:val="152A531C"/>
    <w:lvl w:ilvl="0" w:tplc="375E8F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850C1"/>
    <w:multiLevelType w:val="hybridMultilevel"/>
    <w:tmpl w:val="FDA67E64"/>
    <w:lvl w:ilvl="0" w:tplc="0409000F">
      <w:start w:val="1"/>
      <w:numFmt w:val="decimal"/>
      <w:lvlText w:val="%1."/>
      <w:lvlJc w:val="left"/>
      <w:pPr>
        <w:ind w:left="956" w:hanging="360"/>
      </w:pPr>
      <w:rPr>
        <w:rFonts w:hint="default"/>
      </w:rPr>
    </w:lvl>
    <w:lvl w:ilvl="1" w:tplc="04090003">
      <w:start w:val="1"/>
      <w:numFmt w:val="bullet"/>
      <w:lvlText w:val="o"/>
      <w:lvlJc w:val="left"/>
      <w:pPr>
        <w:ind w:left="1676" w:hanging="360"/>
      </w:pPr>
      <w:rPr>
        <w:rFonts w:ascii="Courier New" w:hAnsi="Courier New" w:cs="Courier New" w:hint="default"/>
      </w:rPr>
    </w:lvl>
    <w:lvl w:ilvl="2" w:tplc="04090005">
      <w:start w:val="1"/>
      <w:numFmt w:val="bullet"/>
      <w:lvlText w:val=""/>
      <w:lvlJc w:val="left"/>
      <w:pPr>
        <w:ind w:left="2396" w:hanging="360"/>
      </w:pPr>
      <w:rPr>
        <w:rFonts w:ascii="Wingdings" w:hAnsi="Wingdings" w:hint="default"/>
      </w:rPr>
    </w:lvl>
    <w:lvl w:ilvl="3" w:tplc="18003638">
      <w:start w:val="1"/>
      <w:numFmt w:val="decimal"/>
      <w:lvlText w:val="(%4)"/>
      <w:lvlJc w:val="left"/>
      <w:pPr>
        <w:ind w:left="3116" w:hanging="360"/>
      </w:pPr>
      <w:rPr>
        <w:rFonts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31" w15:restartNumberingAfterBreak="0">
    <w:nsid w:val="5FC42BF9"/>
    <w:multiLevelType w:val="hybridMultilevel"/>
    <w:tmpl w:val="74BCB104"/>
    <w:lvl w:ilvl="0" w:tplc="375E8F2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82D5C1A"/>
    <w:multiLevelType w:val="hybridMultilevel"/>
    <w:tmpl w:val="2062D22A"/>
    <w:lvl w:ilvl="0" w:tplc="8F16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D2C11"/>
    <w:multiLevelType w:val="hybridMultilevel"/>
    <w:tmpl w:val="39F833C0"/>
    <w:lvl w:ilvl="0" w:tplc="375E8F20">
      <w:numFmt w:val="bullet"/>
      <w:lvlText w:val="·"/>
      <w:lvlJc w:val="left"/>
      <w:pPr>
        <w:ind w:left="2376" w:hanging="360"/>
      </w:pPr>
      <w:rPr>
        <w:rFonts w:ascii="Times New Roman" w:eastAsia="Times New Roman" w:hAnsi="Times New Roman" w:cs="Times New Roman"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4" w15:restartNumberingAfterBreak="0">
    <w:nsid w:val="6B0207BB"/>
    <w:multiLevelType w:val="hybridMultilevel"/>
    <w:tmpl w:val="F8B6E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987C9C"/>
    <w:multiLevelType w:val="hybridMultilevel"/>
    <w:tmpl w:val="98BAC7AE"/>
    <w:lvl w:ilvl="0" w:tplc="375E8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A0521"/>
    <w:multiLevelType w:val="hybridMultilevel"/>
    <w:tmpl w:val="180CE094"/>
    <w:lvl w:ilvl="0" w:tplc="375E8F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4735E6"/>
    <w:multiLevelType w:val="hybridMultilevel"/>
    <w:tmpl w:val="D5BE53DA"/>
    <w:lvl w:ilvl="0" w:tplc="375E8F20">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7"/>
  </w:num>
  <w:num w:numId="2">
    <w:abstractNumId w:val="5"/>
  </w:num>
  <w:num w:numId="3">
    <w:abstractNumId w:val="4"/>
  </w:num>
  <w:num w:numId="4">
    <w:abstractNumId w:val="20"/>
  </w:num>
  <w:num w:numId="5">
    <w:abstractNumId w:val="30"/>
  </w:num>
  <w:num w:numId="6">
    <w:abstractNumId w:val="18"/>
  </w:num>
  <w:num w:numId="7">
    <w:abstractNumId w:val="10"/>
  </w:num>
  <w:num w:numId="8">
    <w:abstractNumId w:val="34"/>
  </w:num>
  <w:num w:numId="9">
    <w:abstractNumId w:val="8"/>
  </w:num>
  <w:num w:numId="10">
    <w:abstractNumId w:val="9"/>
  </w:num>
  <w:num w:numId="11">
    <w:abstractNumId w:val="36"/>
  </w:num>
  <w:num w:numId="12">
    <w:abstractNumId w:val="33"/>
  </w:num>
  <w:num w:numId="13">
    <w:abstractNumId w:val="15"/>
  </w:num>
  <w:num w:numId="14">
    <w:abstractNumId w:val="11"/>
  </w:num>
  <w:num w:numId="15">
    <w:abstractNumId w:val="25"/>
  </w:num>
  <w:num w:numId="16">
    <w:abstractNumId w:val="2"/>
  </w:num>
  <w:num w:numId="17">
    <w:abstractNumId w:val="14"/>
  </w:num>
  <w:num w:numId="18">
    <w:abstractNumId w:val="1"/>
  </w:num>
  <w:num w:numId="19">
    <w:abstractNumId w:val="6"/>
  </w:num>
  <w:num w:numId="20">
    <w:abstractNumId w:val="21"/>
  </w:num>
  <w:num w:numId="21">
    <w:abstractNumId w:val="16"/>
  </w:num>
  <w:num w:numId="22">
    <w:abstractNumId w:val="3"/>
  </w:num>
  <w:num w:numId="23">
    <w:abstractNumId w:val="37"/>
  </w:num>
  <w:num w:numId="24">
    <w:abstractNumId w:val="19"/>
  </w:num>
  <w:num w:numId="25">
    <w:abstractNumId w:val="26"/>
  </w:num>
  <w:num w:numId="26">
    <w:abstractNumId w:val="35"/>
  </w:num>
  <w:num w:numId="27">
    <w:abstractNumId w:val="31"/>
  </w:num>
  <w:num w:numId="28">
    <w:abstractNumId w:val="24"/>
  </w:num>
  <w:num w:numId="29">
    <w:abstractNumId w:val="7"/>
  </w:num>
  <w:num w:numId="30">
    <w:abstractNumId w:val="28"/>
  </w:num>
  <w:num w:numId="31">
    <w:abstractNumId w:val="27"/>
  </w:num>
  <w:num w:numId="32">
    <w:abstractNumId w:val="22"/>
  </w:num>
  <w:num w:numId="33">
    <w:abstractNumId w:val="12"/>
  </w:num>
  <w:num w:numId="34">
    <w:abstractNumId w:val="13"/>
  </w:num>
  <w:num w:numId="35">
    <w:abstractNumId w:val="29"/>
  </w:num>
  <w:num w:numId="36">
    <w:abstractNumId w:val="0"/>
  </w:num>
  <w:num w:numId="37">
    <w:abstractNumId w:val="3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hideSpellingErrors/>
  <w:hideGrammaticalError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6F"/>
    <w:rsid w:val="000008A2"/>
    <w:rsid w:val="00002C40"/>
    <w:rsid w:val="00004404"/>
    <w:rsid w:val="000104B1"/>
    <w:rsid w:val="0001197E"/>
    <w:rsid w:val="0001619A"/>
    <w:rsid w:val="00017D03"/>
    <w:rsid w:val="000267F4"/>
    <w:rsid w:val="00026AC7"/>
    <w:rsid w:val="00034657"/>
    <w:rsid w:val="00035E3C"/>
    <w:rsid w:val="00036F30"/>
    <w:rsid w:val="00042119"/>
    <w:rsid w:val="00044393"/>
    <w:rsid w:val="000460D9"/>
    <w:rsid w:val="00046235"/>
    <w:rsid w:val="00046CA9"/>
    <w:rsid w:val="000518AD"/>
    <w:rsid w:val="00051ECB"/>
    <w:rsid w:val="00052CE7"/>
    <w:rsid w:val="00053A95"/>
    <w:rsid w:val="000550BD"/>
    <w:rsid w:val="00056DDA"/>
    <w:rsid w:val="000572FA"/>
    <w:rsid w:val="0006272D"/>
    <w:rsid w:val="000651D0"/>
    <w:rsid w:val="00071575"/>
    <w:rsid w:val="00074F3A"/>
    <w:rsid w:val="000753B9"/>
    <w:rsid w:val="00076CD3"/>
    <w:rsid w:val="00080C86"/>
    <w:rsid w:val="00083061"/>
    <w:rsid w:val="0009680E"/>
    <w:rsid w:val="000A238F"/>
    <w:rsid w:val="000A63E8"/>
    <w:rsid w:val="000A72EC"/>
    <w:rsid w:val="000B04AD"/>
    <w:rsid w:val="000B1BEC"/>
    <w:rsid w:val="000B423E"/>
    <w:rsid w:val="000B4B4A"/>
    <w:rsid w:val="000C126A"/>
    <w:rsid w:val="000C297A"/>
    <w:rsid w:val="000C4D0B"/>
    <w:rsid w:val="000C7F8B"/>
    <w:rsid w:val="000D071F"/>
    <w:rsid w:val="000D152F"/>
    <w:rsid w:val="000D4BD7"/>
    <w:rsid w:val="000D6B8B"/>
    <w:rsid w:val="000E41ED"/>
    <w:rsid w:val="000E68ED"/>
    <w:rsid w:val="000F31F2"/>
    <w:rsid w:val="000F362B"/>
    <w:rsid w:val="000F3E48"/>
    <w:rsid w:val="000F4A94"/>
    <w:rsid w:val="000F4C30"/>
    <w:rsid w:val="000F7198"/>
    <w:rsid w:val="00100BDF"/>
    <w:rsid w:val="001038DD"/>
    <w:rsid w:val="00105525"/>
    <w:rsid w:val="00106C88"/>
    <w:rsid w:val="00110AD6"/>
    <w:rsid w:val="00112410"/>
    <w:rsid w:val="00112AA6"/>
    <w:rsid w:val="0011357C"/>
    <w:rsid w:val="001146CA"/>
    <w:rsid w:val="00122037"/>
    <w:rsid w:val="001228FA"/>
    <w:rsid w:val="001244EB"/>
    <w:rsid w:val="0012668B"/>
    <w:rsid w:val="00130319"/>
    <w:rsid w:val="00131B80"/>
    <w:rsid w:val="00132356"/>
    <w:rsid w:val="00132FF0"/>
    <w:rsid w:val="001343ED"/>
    <w:rsid w:val="001416A3"/>
    <w:rsid w:val="00142B06"/>
    <w:rsid w:val="001473B4"/>
    <w:rsid w:val="00147DF1"/>
    <w:rsid w:val="00165D65"/>
    <w:rsid w:val="00166DB2"/>
    <w:rsid w:val="001672A7"/>
    <w:rsid w:val="0016730E"/>
    <w:rsid w:val="001676DE"/>
    <w:rsid w:val="0017266F"/>
    <w:rsid w:val="001734D4"/>
    <w:rsid w:val="00174E16"/>
    <w:rsid w:val="00175D4B"/>
    <w:rsid w:val="00176583"/>
    <w:rsid w:val="00176BBF"/>
    <w:rsid w:val="00176EEF"/>
    <w:rsid w:val="00184374"/>
    <w:rsid w:val="001907CA"/>
    <w:rsid w:val="0019171E"/>
    <w:rsid w:val="001959B0"/>
    <w:rsid w:val="0019789E"/>
    <w:rsid w:val="001979B4"/>
    <w:rsid w:val="001A12A7"/>
    <w:rsid w:val="001A1A43"/>
    <w:rsid w:val="001A4B9A"/>
    <w:rsid w:val="001A613D"/>
    <w:rsid w:val="001A65F6"/>
    <w:rsid w:val="001A6A99"/>
    <w:rsid w:val="001A6E8D"/>
    <w:rsid w:val="001A769C"/>
    <w:rsid w:val="001B1ED9"/>
    <w:rsid w:val="001B2B6B"/>
    <w:rsid w:val="001C5604"/>
    <w:rsid w:val="001C5F2B"/>
    <w:rsid w:val="001C7342"/>
    <w:rsid w:val="001D03D1"/>
    <w:rsid w:val="001D582B"/>
    <w:rsid w:val="001D5AB7"/>
    <w:rsid w:val="001E1A8C"/>
    <w:rsid w:val="001E3BA7"/>
    <w:rsid w:val="001E54B7"/>
    <w:rsid w:val="001F21C0"/>
    <w:rsid w:val="001F4654"/>
    <w:rsid w:val="002036BC"/>
    <w:rsid w:val="0020480A"/>
    <w:rsid w:val="00215DAE"/>
    <w:rsid w:val="00215EFD"/>
    <w:rsid w:val="002172CD"/>
    <w:rsid w:val="002231E0"/>
    <w:rsid w:val="0022350B"/>
    <w:rsid w:val="00223B52"/>
    <w:rsid w:val="002258AF"/>
    <w:rsid w:val="00226421"/>
    <w:rsid w:val="002312E7"/>
    <w:rsid w:val="00231415"/>
    <w:rsid w:val="00233521"/>
    <w:rsid w:val="00234306"/>
    <w:rsid w:val="002378D5"/>
    <w:rsid w:val="00250F16"/>
    <w:rsid w:val="002545CC"/>
    <w:rsid w:val="00254BFB"/>
    <w:rsid w:val="002553C8"/>
    <w:rsid w:val="002557ED"/>
    <w:rsid w:val="00256D40"/>
    <w:rsid w:val="002575DC"/>
    <w:rsid w:val="0026384F"/>
    <w:rsid w:val="00263878"/>
    <w:rsid w:val="00266231"/>
    <w:rsid w:val="00266D7F"/>
    <w:rsid w:val="0027233F"/>
    <w:rsid w:val="0027237E"/>
    <w:rsid w:val="00274084"/>
    <w:rsid w:val="00274B8F"/>
    <w:rsid w:val="0027600E"/>
    <w:rsid w:val="00280306"/>
    <w:rsid w:val="002812FA"/>
    <w:rsid w:val="00284737"/>
    <w:rsid w:val="002850B7"/>
    <w:rsid w:val="002B013E"/>
    <w:rsid w:val="002B180B"/>
    <w:rsid w:val="002C07E3"/>
    <w:rsid w:val="002C32B7"/>
    <w:rsid w:val="002C4619"/>
    <w:rsid w:val="002C5765"/>
    <w:rsid w:val="002C59DC"/>
    <w:rsid w:val="002C65E8"/>
    <w:rsid w:val="002C7435"/>
    <w:rsid w:val="002D2DC9"/>
    <w:rsid w:val="002D4EAF"/>
    <w:rsid w:val="002D7148"/>
    <w:rsid w:val="002E161D"/>
    <w:rsid w:val="002E1753"/>
    <w:rsid w:val="002E28D6"/>
    <w:rsid w:val="002E568C"/>
    <w:rsid w:val="002F0F7C"/>
    <w:rsid w:val="002F1EE0"/>
    <w:rsid w:val="002F2857"/>
    <w:rsid w:val="002F29E2"/>
    <w:rsid w:val="002F636F"/>
    <w:rsid w:val="002F7043"/>
    <w:rsid w:val="002F78B6"/>
    <w:rsid w:val="003017BE"/>
    <w:rsid w:val="00301A32"/>
    <w:rsid w:val="00303FE1"/>
    <w:rsid w:val="00304129"/>
    <w:rsid w:val="003128A5"/>
    <w:rsid w:val="003149CD"/>
    <w:rsid w:val="00315D7C"/>
    <w:rsid w:val="00317348"/>
    <w:rsid w:val="003216A0"/>
    <w:rsid w:val="00323CBC"/>
    <w:rsid w:val="00326A88"/>
    <w:rsid w:val="0033014A"/>
    <w:rsid w:val="003332D4"/>
    <w:rsid w:val="00341084"/>
    <w:rsid w:val="003447A6"/>
    <w:rsid w:val="00350FCC"/>
    <w:rsid w:val="00354192"/>
    <w:rsid w:val="00355092"/>
    <w:rsid w:val="0035519A"/>
    <w:rsid w:val="00355367"/>
    <w:rsid w:val="003558BF"/>
    <w:rsid w:val="00355F23"/>
    <w:rsid w:val="00360304"/>
    <w:rsid w:val="00360B22"/>
    <w:rsid w:val="00361ADE"/>
    <w:rsid w:val="00370D1B"/>
    <w:rsid w:val="00372AB5"/>
    <w:rsid w:val="00372CE1"/>
    <w:rsid w:val="00373367"/>
    <w:rsid w:val="003765C6"/>
    <w:rsid w:val="00377958"/>
    <w:rsid w:val="00380EC2"/>
    <w:rsid w:val="00381957"/>
    <w:rsid w:val="003829F8"/>
    <w:rsid w:val="0038630D"/>
    <w:rsid w:val="00386B76"/>
    <w:rsid w:val="0039282E"/>
    <w:rsid w:val="00393371"/>
    <w:rsid w:val="00394601"/>
    <w:rsid w:val="003972D3"/>
    <w:rsid w:val="003974BF"/>
    <w:rsid w:val="003A0F39"/>
    <w:rsid w:val="003A1602"/>
    <w:rsid w:val="003A1A98"/>
    <w:rsid w:val="003A659F"/>
    <w:rsid w:val="003B0354"/>
    <w:rsid w:val="003B208B"/>
    <w:rsid w:val="003B2FA9"/>
    <w:rsid w:val="003B7438"/>
    <w:rsid w:val="003C1DBD"/>
    <w:rsid w:val="003C37D5"/>
    <w:rsid w:val="003C476D"/>
    <w:rsid w:val="003D53B0"/>
    <w:rsid w:val="003D6437"/>
    <w:rsid w:val="003E37D7"/>
    <w:rsid w:val="003E3968"/>
    <w:rsid w:val="003E402E"/>
    <w:rsid w:val="003E5973"/>
    <w:rsid w:val="003F12D7"/>
    <w:rsid w:val="003F1E28"/>
    <w:rsid w:val="003F3DC9"/>
    <w:rsid w:val="003F6810"/>
    <w:rsid w:val="00400D8A"/>
    <w:rsid w:val="004019A1"/>
    <w:rsid w:val="0040515C"/>
    <w:rsid w:val="00405757"/>
    <w:rsid w:val="00405848"/>
    <w:rsid w:val="004060E6"/>
    <w:rsid w:val="00407483"/>
    <w:rsid w:val="00407D7C"/>
    <w:rsid w:val="00411EA9"/>
    <w:rsid w:val="00412512"/>
    <w:rsid w:val="00414A14"/>
    <w:rsid w:val="004158DD"/>
    <w:rsid w:val="00415F7D"/>
    <w:rsid w:val="00417624"/>
    <w:rsid w:val="004202A2"/>
    <w:rsid w:val="00421414"/>
    <w:rsid w:val="00422F92"/>
    <w:rsid w:val="004250D5"/>
    <w:rsid w:val="0042669C"/>
    <w:rsid w:val="00427060"/>
    <w:rsid w:val="00431114"/>
    <w:rsid w:val="00433F50"/>
    <w:rsid w:val="00434D9C"/>
    <w:rsid w:val="00435A14"/>
    <w:rsid w:val="0044127C"/>
    <w:rsid w:val="004447A5"/>
    <w:rsid w:val="00444F1D"/>
    <w:rsid w:val="00444F8A"/>
    <w:rsid w:val="00446833"/>
    <w:rsid w:val="004475A2"/>
    <w:rsid w:val="00451ADB"/>
    <w:rsid w:val="004557BA"/>
    <w:rsid w:val="00456CCE"/>
    <w:rsid w:val="00460697"/>
    <w:rsid w:val="00461790"/>
    <w:rsid w:val="00465523"/>
    <w:rsid w:val="00466B9A"/>
    <w:rsid w:val="00470748"/>
    <w:rsid w:val="0047722D"/>
    <w:rsid w:val="00481E4D"/>
    <w:rsid w:val="00482733"/>
    <w:rsid w:val="0048414E"/>
    <w:rsid w:val="00485607"/>
    <w:rsid w:val="004858C6"/>
    <w:rsid w:val="00485E1D"/>
    <w:rsid w:val="00490CC9"/>
    <w:rsid w:val="00490F51"/>
    <w:rsid w:val="00491897"/>
    <w:rsid w:val="00491AF0"/>
    <w:rsid w:val="00493362"/>
    <w:rsid w:val="00496D87"/>
    <w:rsid w:val="004A19D1"/>
    <w:rsid w:val="004A2308"/>
    <w:rsid w:val="004A3FDC"/>
    <w:rsid w:val="004A5139"/>
    <w:rsid w:val="004A55F9"/>
    <w:rsid w:val="004C1A1C"/>
    <w:rsid w:val="004C1CA8"/>
    <w:rsid w:val="004C22FC"/>
    <w:rsid w:val="004C23B3"/>
    <w:rsid w:val="004C5244"/>
    <w:rsid w:val="004C5D6C"/>
    <w:rsid w:val="004C6318"/>
    <w:rsid w:val="004C7805"/>
    <w:rsid w:val="004D1167"/>
    <w:rsid w:val="004D2E54"/>
    <w:rsid w:val="004D55A6"/>
    <w:rsid w:val="004D5A3D"/>
    <w:rsid w:val="004D6699"/>
    <w:rsid w:val="004D6D3C"/>
    <w:rsid w:val="004E30C9"/>
    <w:rsid w:val="004E3400"/>
    <w:rsid w:val="004E4278"/>
    <w:rsid w:val="004E57F9"/>
    <w:rsid w:val="004F16A2"/>
    <w:rsid w:val="004F38C9"/>
    <w:rsid w:val="004F4881"/>
    <w:rsid w:val="004F64AF"/>
    <w:rsid w:val="004F73CB"/>
    <w:rsid w:val="00501558"/>
    <w:rsid w:val="00501766"/>
    <w:rsid w:val="005021D6"/>
    <w:rsid w:val="005026EF"/>
    <w:rsid w:val="005029EC"/>
    <w:rsid w:val="00504DE7"/>
    <w:rsid w:val="005135DC"/>
    <w:rsid w:val="005157E3"/>
    <w:rsid w:val="00515A3C"/>
    <w:rsid w:val="005200C6"/>
    <w:rsid w:val="005208EF"/>
    <w:rsid w:val="0052196F"/>
    <w:rsid w:val="0052248C"/>
    <w:rsid w:val="005273FB"/>
    <w:rsid w:val="005276B9"/>
    <w:rsid w:val="0053515E"/>
    <w:rsid w:val="00537CBA"/>
    <w:rsid w:val="0054090C"/>
    <w:rsid w:val="005424F7"/>
    <w:rsid w:val="005444B3"/>
    <w:rsid w:val="00546A91"/>
    <w:rsid w:val="00553315"/>
    <w:rsid w:val="00554552"/>
    <w:rsid w:val="00557973"/>
    <w:rsid w:val="0056048A"/>
    <w:rsid w:val="00560CC5"/>
    <w:rsid w:val="00563693"/>
    <w:rsid w:val="00565D8A"/>
    <w:rsid w:val="00570C22"/>
    <w:rsid w:val="0057516C"/>
    <w:rsid w:val="00581EFD"/>
    <w:rsid w:val="00581FC1"/>
    <w:rsid w:val="00582D6A"/>
    <w:rsid w:val="00587BBC"/>
    <w:rsid w:val="00587CE8"/>
    <w:rsid w:val="0059186B"/>
    <w:rsid w:val="005936DD"/>
    <w:rsid w:val="005959B8"/>
    <w:rsid w:val="005A1CB9"/>
    <w:rsid w:val="005A239A"/>
    <w:rsid w:val="005A3E7E"/>
    <w:rsid w:val="005A526A"/>
    <w:rsid w:val="005B24C4"/>
    <w:rsid w:val="005B4B3F"/>
    <w:rsid w:val="005B75F7"/>
    <w:rsid w:val="005B7D8A"/>
    <w:rsid w:val="005C359B"/>
    <w:rsid w:val="005C50F5"/>
    <w:rsid w:val="005D31DC"/>
    <w:rsid w:val="005E0E19"/>
    <w:rsid w:val="005F0233"/>
    <w:rsid w:val="005F150D"/>
    <w:rsid w:val="005F2BC5"/>
    <w:rsid w:val="005F53DD"/>
    <w:rsid w:val="005F6A93"/>
    <w:rsid w:val="005F7A25"/>
    <w:rsid w:val="0060011A"/>
    <w:rsid w:val="0060082D"/>
    <w:rsid w:val="006014E4"/>
    <w:rsid w:val="006050F8"/>
    <w:rsid w:val="00605FED"/>
    <w:rsid w:val="006071B2"/>
    <w:rsid w:val="00620AF3"/>
    <w:rsid w:val="00621F0F"/>
    <w:rsid w:val="00622813"/>
    <w:rsid w:val="00624FD9"/>
    <w:rsid w:val="00634DCE"/>
    <w:rsid w:val="00641C24"/>
    <w:rsid w:val="00642802"/>
    <w:rsid w:val="00642D21"/>
    <w:rsid w:val="00643500"/>
    <w:rsid w:val="0064427F"/>
    <w:rsid w:val="00647310"/>
    <w:rsid w:val="00651202"/>
    <w:rsid w:val="006547D8"/>
    <w:rsid w:val="00655644"/>
    <w:rsid w:val="006615CD"/>
    <w:rsid w:val="00663F9C"/>
    <w:rsid w:val="00664283"/>
    <w:rsid w:val="00665198"/>
    <w:rsid w:val="0067085F"/>
    <w:rsid w:val="00685225"/>
    <w:rsid w:val="00686D92"/>
    <w:rsid w:val="006944BB"/>
    <w:rsid w:val="0069484A"/>
    <w:rsid w:val="00694957"/>
    <w:rsid w:val="00695118"/>
    <w:rsid w:val="006A502D"/>
    <w:rsid w:val="006B3C17"/>
    <w:rsid w:val="006B432F"/>
    <w:rsid w:val="006C07FA"/>
    <w:rsid w:val="006C0C6F"/>
    <w:rsid w:val="006C3500"/>
    <w:rsid w:val="006C3BEF"/>
    <w:rsid w:val="006C5CC0"/>
    <w:rsid w:val="006D0E21"/>
    <w:rsid w:val="006D23DA"/>
    <w:rsid w:val="006D3065"/>
    <w:rsid w:val="006D7326"/>
    <w:rsid w:val="006E15D9"/>
    <w:rsid w:val="006E7B42"/>
    <w:rsid w:val="006E7F94"/>
    <w:rsid w:val="006F0BE2"/>
    <w:rsid w:val="006F5904"/>
    <w:rsid w:val="006F5952"/>
    <w:rsid w:val="006F75A3"/>
    <w:rsid w:val="007023B5"/>
    <w:rsid w:val="00704A0B"/>
    <w:rsid w:val="00705F4A"/>
    <w:rsid w:val="007066C9"/>
    <w:rsid w:val="0071147B"/>
    <w:rsid w:val="007118A0"/>
    <w:rsid w:val="0071333F"/>
    <w:rsid w:val="007144BB"/>
    <w:rsid w:val="00717928"/>
    <w:rsid w:val="0072097A"/>
    <w:rsid w:val="00721872"/>
    <w:rsid w:val="007223EE"/>
    <w:rsid w:val="007225F5"/>
    <w:rsid w:val="00722E2B"/>
    <w:rsid w:val="00722FBB"/>
    <w:rsid w:val="00723805"/>
    <w:rsid w:val="0072422F"/>
    <w:rsid w:val="00726268"/>
    <w:rsid w:val="007309B9"/>
    <w:rsid w:val="00732502"/>
    <w:rsid w:val="007354B5"/>
    <w:rsid w:val="00741023"/>
    <w:rsid w:val="007410A3"/>
    <w:rsid w:val="007413B5"/>
    <w:rsid w:val="00741858"/>
    <w:rsid w:val="007504CF"/>
    <w:rsid w:val="007539E7"/>
    <w:rsid w:val="0075742D"/>
    <w:rsid w:val="0076064D"/>
    <w:rsid w:val="00763E1E"/>
    <w:rsid w:val="0076737E"/>
    <w:rsid w:val="00767771"/>
    <w:rsid w:val="00770708"/>
    <w:rsid w:val="00771460"/>
    <w:rsid w:val="00771BC6"/>
    <w:rsid w:val="007725B6"/>
    <w:rsid w:val="007730A7"/>
    <w:rsid w:val="00774A75"/>
    <w:rsid w:val="00782095"/>
    <w:rsid w:val="0078232D"/>
    <w:rsid w:val="00782B8C"/>
    <w:rsid w:val="0078412E"/>
    <w:rsid w:val="007863A5"/>
    <w:rsid w:val="00792CF9"/>
    <w:rsid w:val="007939CF"/>
    <w:rsid w:val="00794B40"/>
    <w:rsid w:val="0079736D"/>
    <w:rsid w:val="00797C14"/>
    <w:rsid w:val="007A41E1"/>
    <w:rsid w:val="007A62F1"/>
    <w:rsid w:val="007B025B"/>
    <w:rsid w:val="007B178D"/>
    <w:rsid w:val="007B4541"/>
    <w:rsid w:val="007B5AE4"/>
    <w:rsid w:val="007B7423"/>
    <w:rsid w:val="007C1826"/>
    <w:rsid w:val="007C1F3F"/>
    <w:rsid w:val="007C39A1"/>
    <w:rsid w:val="007C3C12"/>
    <w:rsid w:val="007D086D"/>
    <w:rsid w:val="007D3148"/>
    <w:rsid w:val="007D397E"/>
    <w:rsid w:val="007E19BB"/>
    <w:rsid w:val="007E4961"/>
    <w:rsid w:val="007E4BC7"/>
    <w:rsid w:val="007E664C"/>
    <w:rsid w:val="007F0500"/>
    <w:rsid w:val="007F0741"/>
    <w:rsid w:val="007F1F9A"/>
    <w:rsid w:val="007F25DD"/>
    <w:rsid w:val="007F2DF1"/>
    <w:rsid w:val="007F35C6"/>
    <w:rsid w:val="007F395D"/>
    <w:rsid w:val="007F5799"/>
    <w:rsid w:val="007F62CD"/>
    <w:rsid w:val="00800D67"/>
    <w:rsid w:val="00802027"/>
    <w:rsid w:val="008027F6"/>
    <w:rsid w:val="00803962"/>
    <w:rsid w:val="00803E0C"/>
    <w:rsid w:val="00805662"/>
    <w:rsid w:val="00807508"/>
    <w:rsid w:val="00810A4D"/>
    <w:rsid w:val="00810F8F"/>
    <w:rsid w:val="0081102A"/>
    <w:rsid w:val="00813E17"/>
    <w:rsid w:val="0081615E"/>
    <w:rsid w:val="00825636"/>
    <w:rsid w:val="00827426"/>
    <w:rsid w:val="00830728"/>
    <w:rsid w:val="00832EFC"/>
    <w:rsid w:val="008332CC"/>
    <w:rsid w:val="00836EA6"/>
    <w:rsid w:val="00843801"/>
    <w:rsid w:val="008450AA"/>
    <w:rsid w:val="00847787"/>
    <w:rsid w:val="00847E17"/>
    <w:rsid w:val="00852F7A"/>
    <w:rsid w:val="008620CC"/>
    <w:rsid w:val="00863445"/>
    <w:rsid w:val="00873E8E"/>
    <w:rsid w:val="0088143D"/>
    <w:rsid w:val="00882212"/>
    <w:rsid w:val="00890644"/>
    <w:rsid w:val="008A0113"/>
    <w:rsid w:val="008A209D"/>
    <w:rsid w:val="008A5D55"/>
    <w:rsid w:val="008B13DE"/>
    <w:rsid w:val="008B2810"/>
    <w:rsid w:val="008B2FC9"/>
    <w:rsid w:val="008B648C"/>
    <w:rsid w:val="008C277E"/>
    <w:rsid w:val="008C4A2D"/>
    <w:rsid w:val="008C7C2A"/>
    <w:rsid w:val="008D0618"/>
    <w:rsid w:val="008D06E3"/>
    <w:rsid w:val="008D23D2"/>
    <w:rsid w:val="008D6181"/>
    <w:rsid w:val="008D6B33"/>
    <w:rsid w:val="008E0B4F"/>
    <w:rsid w:val="008E6C13"/>
    <w:rsid w:val="008F2D51"/>
    <w:rsid w:val="008F3C6D"/>
    <w:rsid w:val="008F55D7"/>
    <w:rsid w:val="008F5B6E"/>
    <w:rsid w:val="008F7999"/>
    <w:rsid w:val="0090172B"/>
    <w:rsid w:val="009032D9"/>
    <w:rsid w:val="00911178"/>
    <w:rsid w:val="00915CE0"/>
    <w:rsid w:val="00917DF4"/>
    <w:rsid w:val="0092097A"/>
    <w:rsid w:val="00922711"/>
    <w:rsid w:val="009264D5"/>
    <w:rsid w:val="00926D2C"/>
    <w:rsid w:val="009320D7"/>
    <w:rsid w:val="00933EA2"/>
    <w:rsid w:val="00944B9A"/>
    <w:rsid w:val="00944BF7"/>
    <w:rsid w:val="00945239"/>
    <w:rsid w:val="00946965"/>
    <w:rsid w:val="00946CF7"/>
    <w:rsid w:val="009500B8"/>
    <w:rsid w:val="009529A3"/>
    <w:rsid w:val="00954670"/>
    <w:rsid w:val="00956DCB"/>
    <w:rsid w:val="00957486"/>
    <w:rsid w:val="00960C33"/>
    <w:rsid w:val="00964F82"/>
    <w:rsid w:val="00966572"/>
    <w:rsid w:val="00970292"/>
    <w:rsid w:val="009705BD"/>
    <w:rsid w:val="00970D4B"/>
    <w:rsid w:val="00975109"/>
    <w:rsid w:val="00975306"/>
    <w:rsid w:val="00980192"/>
    <w:rsid w:val="00981243"/>
    <w:rsid w:val="00983574"/>
    <w:rsid w:val="00986AB1"/>
    <w:rsid w:val="00995F46"/>
    <w:rsid w:val="00997D05"/>
    <w:rsid w:val="009A1133"/>
    <w:rsid w:val="009A2583"/>
    <w:rsid w:val="009A305B"/>
    <w:rsid w:val="009A7151"/>
    <w:rsid w:val="009B238E"/>
    <w:rsid w:val="009B3D80"/>
    <w:rsid w:val="009C5C5D"/>
    <w:rsid w:val="009D04CD"/>
    <w:rsid w:val="009D6325"/>
    <w:rsid w:val="009E6635"/>
    <w:rsid w:val="009E6731"/>
    <w:rsid w:val="009F0384"/>
    <w:rsid w:val="009F1F48"/>
    <w:rsid w:val="009F22BE"/>
    <w:rsid w:val="009F3742"/>
    <w:rsid w:val="009F5826"/>
    <w:rsid w:val="009F6C44"/>
    <w:rsid w:val="00A05A8B"/>
    <w:rsid w:val="00A07520"/>
    <w:rsid w:val="00A1170F"/>
    <w:rsid w:val="00A12EEF"/>
    <w:rsid w:val="00A1370D"/>
    <w:rsid w:val="00A201B4"/>
    <w:rsid w:val="00A20EA2"/>
    <w:rsid w:val="00A21652"/>
    <w:rsid w:val="00A2676A"/>
    <w:rsid w:val="00A346F0"/>
    <w:rsid w:val="00A352FD"/>
    <w:rsid w:val="00A35352"/>
    <w:rsid w:val="00A4511C"/>
    <w:rsid w:val="00A46F55"/>
    <w:rsid w:val="00A47530"/>
    <w:rsid w:val="00A521F8"/>
    <w:rsid w:val="00A53210"/>
    <w:rsid w:val="00A55BC9"/>
    <w:rsid w:val="00A60064"/>
    <w:rsid w:val="00A61445"/>
    <w:rsid w:val="00A62888"/>
    <w:rsid w:val="00A62AA3"/>
    <w:rsid w:val="00A65816"/>
    <w:rsid w:val="00A71995"/>
    <w:rsid w:val="00A7494B"/>
    <w:rsid w:val="00A7789D"/>
    <w:rsid w:val="00A82062"/>
    <w:rsid w:val="00A858A0"/>
    <w:rsid w:val="00A9013E"/>
    <w:rsid w:val="00A905C0"/>
    <w:rsid w:val="00A90DD3"/>
    <w:rsid w:val="00A92617"/>
    <w:rsid w:val="00A97E99"/>
    <w:rsid w:val="00AA062B"/>
    <w:rsid w:val="00AA5100"/>
    <w:rsid w:val="00AA52DD"/>
    <w:rsid w:val="00AA5DB7"/>
    <w:rsid w:val="00AA7159"/>
    <w:rsid w:val="00AB06BA"/>
    <w:rsid w:val="00AB2FB6"/>
    <w:rsid w:val="00AB3377"/>
    <w:rsid w:val="00AB4EDF"/>
    <w:rsid w:val="00AB6E10"/>
    <w:rsid w:val="00AB7F69"/>
    <w:rsid w:val="00AC0D4B"/>
    <w:rsid w:val="00AC1102"/>
    <w:rsid w:val="00AC2283"/>
    <w:rsid w:val="00AC3FA0"/>
    <w:rsid w:val="00AD3BEE"/>
    <w:rsid w:val="00AD565E"/>
    <w:rsid w:val="00AD795E"/>
    <w:rsid w:val="00AE50B1"/>
    <w:rsid w:val="00AF73C6"/>
    <w:rsid w:val="00B010E4"/>
    <w:rsid w:val="00B02E88"/>
    <w:rsid w:val="00B04402"/>
    <w:rsid w:val="00B14370"/>
    <w:rsid w:val="00B1665C"/>
    <w:rsid w:val="00B16B56"/>
    <w:rsid w:val="00B20272"/>
    <w:rsid w:val="00B30506"/>
    <w:rsid w:val="00B3475E"/>
    <w:rsid w:val="00B420AA"/>
    <w:rsid w:val="00B42BAB"/>
    <w:rsid w:val="00B45DE8"/>
    <w:rsid w:val="00B471AC"/>
    <w:rsid w:val="00B47840"/>
    <w:rsid w:val="00B504B2"/>
    <w:rsid w:val="00B504E8"/>
    <w:rsid w:val="00B524B5"/>
    <w:rsid w:val="00B52A89"/>
    <w:rsid w:val="00B53567"/>
    <w:rsid w:val="00B553DA"/>
    <w:rsid w:val="00B56DD6"/>
    <w:rsid w:val="00B6193A"/>
    <w:rsid w:val="00B63759"/>
    <w:rsid w:val="00B641A7"/>
    <w:rsid w:val="00B64F48"/>
    <w:rsid w:val="00B760E0"/>
    <w:rsid w:val="00B8325D"/>
    <w:rsid w:val="00B84CD3"/>
    <w:rsid w:val="00B9257C"/>
    <w:rsid w:val="00B93918"/>
    <w:rsid w:val="00B9398A"/>
    <w:rsid w:val="00B94901"/>
    <w:rsid w:val="00B96A7A"/>
    <w:rsid w:val="00B97B66"/>
    <w:rsid w:val="00BA328B"/>
    <w:rsid w:val="00BA3DC9"/>
    <w:rsid w:val="00BA43F4"/>
    <w:rsid w:val="00BB044E"/>
    <w:rsid w:val="00BB0B89"/>
    <w:rsid w:val="00BB0F7A"/>
    <w:rsid w:val="00BB5198"/>
    <w:rsid w:val="00BB5D67"/>
    <w:rsid w:val="00BB6298"/>
    <w:rsid w:val="00BB7CEF"/>
    <w:rsid w:val="00BC15F2"/>
    <w:rsid w:val="00BC4234"/>
    <w:rsid w:val="00BC7368"/>
    <w:rsid w:val="00BD0DB0"/>
    <w:rsid w:val="00BD18DA"/>
    <w:rsid w:val="00BD45CC"/>
    <w:rsid w:val="00BD6043"/>
    <w:rsid w:val="00BE109F"/>
    <w:rsid w:val="00BE131C"/>
    <w:rsid w:val="00BE141C"/>
    <w:rsid w:val="00BE2484"/>
    <w:rsid w:val="00BE2D78"/>
    <w:rsid w:val="00BE4E4E"/>
    <w:rsid w:val="00BE59FF"/>
    <w:rsid w:val="00BE696B"/>
    <w:rsid w:val="00BF1130"/>
    <w:rsid w:val="00BF417D"/>
    <w:rsid w:val="00BF591E"/>
    <w:rsid w:val="00BF6F27"/>
    <w:rsid w:val="00BF74C9"/>
    <w:rsid w:val="00C002E9"/>
    <w:rsid w:val="00C0334B"/>
    <w:rsid w:val="00C0336E"/>
    <w:rsid w:val="00C041BC"/>
    <w:rsid w:val="00C06337"/>
    <w:rsid w:val="00C06BB9"/>
    <w:rsid w:val="00C0721F"/>
    <w:rsid w:val="00C078A8"/>
    <w:rsid w:val="00C10484"/>
    <w:rsid w:val="00C11658"/>
    <w:rsid w:val="00C11A58"/>
    <w:rsid w:val="00C16062"/>
    <w:rsid w:val="00C21DE2"/>
    <w:rsid w:val="00C22C4A"/>
    <w:rsid w:val="00C27D17"/>
    <w:rsid w:val="00C31048"/>
    <w:rsid w:val="00C32BF0"/>
    <w:rsid w:val="00C3475E"/>
    <w:rsid w:val="00C3741C"/>
    <w:rsid w:val="00C37B38"/>
    <w:rsid w:val="00C42F92"/>
    <w:rsid w:val="00C44595"/>
    <w:rsid w:val="00C50BC9"/>
    <w:rsid w:val="00C541DB"/>
    <w:rsid w:val="00C57868"/>
    <w:rsid w:val="00C57AB0"/>
    <w:rsid w:val="00C6393D"/>
    <w:rsid w:val="00C65600"/>
    <w:rsid w:val="00C667EC"/>
    <w:rsid w:val="00C71D9E"/>
    <w:rsid w:val="00C741E0"/>
    <w:rsid w:val="00C750D1"/>
    <w:rsid w:val="00C816F9"/>
    <w:rsid w:val="00C81B49"/>
    <w:rsid w:val="00C84710"/>
    <w:rsid w:val="00C91178"/>
    <w:rsid w:val="00C91BCE"/>
    <w:rsid w:val="00C92D10"/>
    <w:rsid w:val="00C96A5F"/>
    <w:rsid w:val="00CA09D5"/>
    <w:rsid w:val="00CA0CF8"/>
    <w:rsid w:val="00CA0EA0"/>
    <w:rsid w:val="00CA3A2F"/>
    <w:rsid w:val="00CB0F97"/>
    <w:rsid w:val="00CB2417"/>
    <w:rsid w:val="00CB61BA"/>
    <w:rsid w:val="00CC039E"/>
    <w:rsid w:val="00CC0771"/>
    <w:rsid w:val="00CC2403"/>
    <w:rsid w:val="00CD1859"/>
    <w:rsid w:val="00CD492F"/>
    <w:rsid w:val="00CD4F5D"/>
    <w:rsid w:val="00CD53BA"/>
    <w:rsid w:val="00CD6466"/>
    <w:rsid w:val="00CD6B5E"/>
    <w:rsid w:val="00CD7947"/>
    <w:rsid w:val="00CE44DA"/>
    <w:rsid w:val="00CE48CB"/>
    <w:rsid w:val="00CE5FBB"/>
    <w:rsid w:val="00CF1296"/>
    <w:rsid w:val="00D0292F"/>
    <w:rsid w:val="00D0569B"/>
    <w:rsid w:val="00D10E15"/>
    <w:rsid w:val="00D113B5"/>
    <w:rsid w:val="00D1435F"/>
    <w:rsid w:val="00D2162D"/>
    <w:rsid w:val="00D22363"/>
    <w:rsid w:val="00D225F3"/>
    <w:rsid w:val="00D24EAD"/>
    <w:rsid w:val="00D263A7"/>
    <w:rsid w:val="00D26773"/>
    <w:rsid w:val="00D32182"/>
    <w:rsid w:val="00D32883"/>
    <w:rsid w:val="00D364A0"/>
    <w:rsid w:val="00D42329"/>
    <w:rsid w:val="00D442D7"/>
    <w:rsid w:val="00D45422"/>
    <w:rsid w:val="00D45BB3"/>
    <w:rsid w:val="00D47DCE"/>
    <w:rsid w:val="00D52CD3"/>
    <w:rsid w:val="00D53432"/>
    <w:rsid w:val="00D558D3"/>
    <w:rsid w:val="00D57EA1"/>
    <w:rsid w:val="00D60A86"/>
    <w:rsid w:val="00D63B96"/>
    <w:rsid w:val="00D63C98"/>
    <w:rsid w:val="00D654D6"/>
    <w:rsid w:val="00D656CE"/>
    <w:rsid w:val="00D665CD"/>
    <w:rsid w:val="00D66EDE"/>
    <w:rsid w:val="00D67DDC"/>
    <w:rsid w:val="00D73DB9"/>
    <w:rsid w:val="00D74F5C"/>
    <w:rsid w:val="00D7613A"/>
    <w:rsid w:val="00D82D80"/>
    <w:rsid w:val="00D84068"/>
    <w:rsid w:val="00D85960"/>
    <w:rsid w:val="00D86B63"/>
    <w:rsid w:val="00D87AD2"/>
    <w:rsid w:val="00D94063"/>
    <w:rsid w:val="00D95789"/>
    <w:rsid w:val="00D95B30"/>
    <w:rsid w:val="00DA0459"/>
    <w:rsid w:val="00DA19EE"/>
    <w:rsid w:val="00DA27AC"/>
    <w:rsid w:val="00DA2DEC"/>
    <w:rsid w:val="00DA4696"/>
    <w:rsid w:val="00DA51FA"/>
    <w:rsid w:val="00DA6279"/>
    <w:rsid w:val="00DA6CD3"/>
    <w:rsid w:val="00DB1924"/>
    <w:rsid w:val="00DB4D79"/>
    <w:rsid w:val="00DB5474"/>
    <w:rsid w:val="00DB6A56"/>
    <w:rsid w:val="00DC47F2"/>
    <w:rsid w:val="00DC7CFD"/>
    <w:rsid w:val="00DC7D16"/>
    <w:rsid w:val="00DD094C"/>
    <w:rsid w:val="00DD0A9D"/>
    <w:rsid w:val="00DD0C2B"/>
    <w:rsid w:val="00DD388A"/>
    <w:rsid w:val="00DD3935"/>
    <w:rsid w:val="00DE01E8"/>
    <w:rsid w:val="00DE1639"/>
    <w:rsid w:val="00DE249C"/>
    <w:rsid w:val="00DF16C3"/>
    <w:rsid w:val="00DF1923"/>
    <w:rsid w:val="00DF1F9F"/>
    <w:rsid w:val="00DF205C"/>
    <w:rsid w:val="00DF4A7D"/>
    <w:rsid w:val="00DF65B7"/>
    <w:rsid w:val="00E02AFB"/>
    <w:rsid w:val="00E035AC"/>
    <w:rsid w:val="00E06E24"/>
    <w:rsid w:val="00E10417"/>
    <w:rsid w:val="00E10C2D"/>
    <w:rsid w:val="00E130FC"/>
    <w:rsid w:val="00E13422"/>
    <w:rsid w:val="00E21606"/>
    <w:rsid w:val="00E25F45"/>
    <w:rsid w:val="00E263CA"/>
    <w:rsid w:val="00E26EE1"/>
    <w:rsid w:val="00E271B1"/>
    <w:rsid w:val="00E27655"/>
    <w:rsid w:val="00E27A17"/>
    <w:rsid w:val="00E331E7"/>
    <w:rsid w:val="00E3442E"/>
    <w:rsid w:val="00E3736D"/>
    <w:rsid w:val="00E37C0A"/>
    <w:rsid w:val="00E40008"/>
    <w:rsid w:val="00E4024D"/>
    <w:rsid w:val="00E42683"/>
    <w:rsid w:val="00E43523"/>
    <w:rsid w:val="00E44C16"/>
    <w:rsid w:val="00E45DCC"/>
    <w:rsid w:val="00E46B87"/>
    <w:rsid w:val="00E47266"/>
    <w:rsid w:val="00E50AFF"/>
    <w:rsid w:val="00E518B9"/>
    <w:rsid w:val="00E53766"/>
    <w:rsid w:val="00E54309"/>
    <w:rsid w:val="00E5696D"/>
    <w:rsid w:val="00E57BE5"/>
    <w:rsid w:val="00E61700"/>
    <w:rsid w:val="00E665B0"/>
    <w:rsid w:val="00E67C42"/>
    <w:rsid w:val="00E70452"/>
    <w:rsid w:val="00E71DCB"/>
    <w:rsid w:val="00E7396E"/>
    <w:rsid w:val="00E75C99"/>
    <w:rsid w:val="00E75E13"/>
    <w:rsid w:val="00E80F39"/>
    <w:rsid w:val="00E824B6"/>
    <w:rsid w:val="00E85452"/>
    <w:rsid w:val="00E85B65"/>
    <w:rsid w:val="00E86EB0"/>
    <w:rsid w:val="00E948EC"/>
    <w:rsid w:val="00E96BEC"/>
    <w:rsid w:val="00EA5F04"/>
    <w:rsid w:val="00EB1182"/>
    <w:rsid w:val="00EB1667"/>
    <w:rsid w:val="00EB3076"/>
    <w:rsid w:val="00EB35FD"/>
    <w:rsid w:val="00EB45BA"/>
    <w:rsid w:val="00EB5ACA"/>
    <w:rsid w:val="00EB75BB"/>
    <w:rsid w:val="00EC0F01"/>
    <w:rsid w:val="00EC1E95"/>
    <w:rsid w:val="00EC6168"/>
    <w:rsid w:val="00EC755E"/>
    <w:rsid w:val="00ED213D"/>
    <w:rsid w:val="00ED518C"/>
    <w:rsid w:val="00ED70D6"/>
    <w:rsid w:val="00ED7190"/>
    <w:rsid w:val="00EE0775"/>
    <w:rsid w:val="00EE0B91"/>
    <w:rsid w:val="00EE5BDF"/>
    <w:rsid w:val="00EE6C48"/>
    <w:rsid w:val="00EF156C"/>
    <w:rsid w:val="00EF5C98"/>
    <w:rsid w:val="00EF6CD7"/>
    <w:rsid w:val="00F00E2C"/>
    <w:rsid w:val="00F01570"/>
    <w:rsid w:val="00F0160C"/>
    <w:rsid w:val="00F07CB4"/>
    <w:rsid w:val="00F110A1"/>
    <w:rsid w:val="00F15AED"/>
    <w:rsid w:val="00F15BA0"/>
    <w:rsid w:val="00F203FE"/>
    <w:rsid w:val="00F215FE"/>
    <w:rsid w:val="00F227A5"/>
    <w:rsid w:val="00F22BC6"/>
    <w:rsid w:val="00F24000"/>
    <w:rsid w:val="00F244A7"/>
    <w:rsid w:val="00F32ECD"/>
    <w:rsid w:val="00F40729"/>
    <w:rsid w:val="00F43816"/>
    <w:rsid w:val="00F44C2A"/>
    <w:rsid w:val="00F45975"/>
    <w:rsid w:val="00F462CB"/>
    <w:rsid w:val="00F46E3B"/>
    <w:rsid w:val="00F47681"/>
    <w:rsid w:val="00F554CE"/>
    <w:rsid w:val="00F55F1C"/>
    <w:rsid w:val="00F65125"/>
    <w:rsid w:val="00F658A0"/>
    <w:rsid w:val="00F70D43"/>
    <w:rsid w:val="00F74237"/>
    <w:rsid w:val="00F77655"/>
    <w:rsid w:val="00F80B5A"/>
    <w:rsid w:val="00F8191A"/>
    <w:rsid w:val="00F82D1C"/>
    <w:rsid w:val="00F83D83"/>
    <w:rsid w:val="00F844DD"/>
    <w:rsid w:val="00F9021A"/>
    <w:rsid w:val="00F91C83"/>
    <w:rsid w:val="00F9467A"/>
    <w:rsid w:val="00F96425"/>
    <w:rsid w:val="00F9684D"/>
    <w:rsid w:val="00FA10B6"/>
    <w:rsid w:val="00FA4188"/>
    <w:rsid w:val="00FA5C41"/>
    <w:rsid w:val="00FA6D30"/>
    <w:rsid w:val="00FA780C"/>
    <w:rsid w:val="00FA7F89"/>
    <w:rsid w:val="00FB1695"/>
    <w:rsid w:val="00FC0802"/>
    <w:rsid w:val="00FC2051"/>
    <w:rsid w:val="00FC26E1"/>
    <w:rsid w:val="00FC3B29"/>
    <w:rsid w:val="00FC4E7B"/>
    <w:rsid w:val="00FC6CF3"/>
    <w:rsid w:val="00FC751D"/>
    <w:rsid w:val="00FD6B85"/>
    <w:rsid w:val="00FD6D6B"/>
    <w:rsid w:val="00FE3227"/>
    <w:rsid w:val="00FF322A"/>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9EEEE-B33C-412E-A9E0-105CDDF0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B3"/>
  </w:style>
  <w:style w:type="paragraph" w:styleId="Heading1">
    <w:name w:val="heading 1"/>
    <w:basedOn w:val="Normal"/>
    <w:next w:val="Normal"/>
    <w:qFormat/>
    <w:rsid w:val="005444B3"/>
    <w:pPr>
      <w:keepNext/>
      <w:jc w:val="center"/>
      <w:outlineLvl w:val="0"/>
    </w:pPr>
    <w:rPr>
      <w:rFonts w:ascii="Times New Roman" w:hAnsi="Times New Roman"/>
      <w:sz w:val="28"/>
      <w:szCs w:val="28"/>
      <w:u w:val="single"/>
    </w:rPr>
  </w:style>
  <w:style w:type="paragraph" w:styleId="Heading2">
    <w:name w:val="heading 2"/>
    <w:basedOn w:val="Normal"/>
    <w:next w:val="Normal"/>
    <w:qFormat/>
    <w:rsid w:val="005444B3"/>
    <w:pPr>
      <w:keepNext/>
      <w:tabs>
        <w:tab w:val="left" w:pos="144"/>
      </w:tabs>
      <w:ind w:left="144"/>
      <w:jc w:val="both"/>
      <w:outlineLvl w:val="1"/>
    </w:pPr>
    <w:rPr>
      <w:rFonts w:ascii="Times New Roman" w:hAnsi="Times New Roman"/>
      <w:b/>
      <w:sz w:val="22"/>
      <w:szCs w:val="22"/>
    </w:rPr>
  </w:style>
  <w:style w:type="paragraph" w:styleId="Heading3">
    <w:name w:val="heading 3"/>
    <w:basedOn w:val="Normal"/>
    <w:next w:val="Normal"/>
    <w:qFormat/>
    <w:rsid w:val="005444B3"/>
    <w:pPr>
      <w:keepNext/>
      <w:tabs>
        <w:tab w:val="left" w:pos="144"/>
      </w:tabs>
      <w:ind w:left="144"/>
      <w:jc w:val="both"/>
      <w:outlineLvl w:val="2"/>
    </w:pPr>
    <w:rPr>
      <w:rFonts w:ascii="Times New Roman" w:hAnsi="Times New Roman"/>
      <w:b/>
      <w:i/>
      <w:sz w:val="22"/>
      <w:szCs w:val="22"/>
    </w:rPr>
  </w:style>
  <w:style w:type="paragraph" w:styleId="Heading4">
    <w:name w:val="heading 4"/>
    <w:basedOn w:val="Normal"/>
    <w:next w:val="Normal"/>
    <w:qFormat/>
    <w:rsid w:val="005444B3"/>
    <w:pPr>
      <w:keepNext/>
      <w:tabs>
        <w:tab w:val="left" w:pos="144"/>
      </w:tabs>
      <w:spacing w:line="480" w:lineRule="atLeast"/>
      <w:ind w:left="144"/>
      <w:outlineLvl w:val="3"/>
    </w:pPr>
    <w:rPr>
      <w:rFonts w:ascii="Times New Roman" w:hAnsi="Times New Roman"/>
      <w:b/>
      <w:sz w:val="22"/>
      <w:szCs w:val="22"/>
      <w:u w:val="single"/>
    </w:rPr>
  </w:style>
  <w:style w:type="paragraph" w:styleId="Heading5">
    <w:name w:val="heading 5"/>
    <w:basedOn w:val="Normal"/>
    <w:next w:val="Normal"/>
    <w:qFormat/>
    <w:rsid w:val="005444B3"/>
    <w:pPr>
      <w:keepNext/>
      <w:jc w:val="center"/>
      <w:outlineLvl w:val="4"/>
    </w:pPr>
    <w:rPr>
      <w:rFonts w:ascii="Times New Roman" w:hAnsi="Times New Roman"/>
      <w:b/>
      <w:sz w:val="28"/>
      <w:szCs w:val="28"/>
      <w:u w:val="single"/>
    </w:rPr>
  </w:style>
  <w:style w:type="paragraph" w:styleId="Heading6">
    <w:name w:val="heading 6"/>
    <w:basedOn w:val="Normal"/>
    <w:next w:val="Normal"/>
    <w:qFormat/>
    <w:rsid w:val="005444B3"/>
    <w:pPr>
      <w:keepNext/>
      <w:jc w:val="center"/>
      <w:outlineLvl w:val="5"/>
    </w:pPr>
    <w:rPr>
      <w:rFonts w:ascii="Times New Roman" w:hAnsi="Times New Roman"/>
      <w:sz w:val="40"/>
      <w:szCs w:val="32"/>
    </w:rPr>
  </w:style>
  <w:style w:type="paragraph" w:styleId="Heading7">
    <w:name w:val="heading 7"/>
    <w:basedOn w:val="Normal"/>
    <w:next w:val="Normal"/>
    <w:qFormat/>
    <w:rsid w:val="005444B3"/>
    <w:pPr>
      <w:keepNext/>
      <w:tabs>
        <w:tab w:val="left" w:pos="144"/>
      </w:tabs>
      <w:ind w:left="144"/>
      <w:outlineLvl w:val="6"/>
    </w:pPr>
    <w:rPr>
      <w:rFonts w:ascii="Times New Roman" w:hAnsi="Times New Roman"/>
      <w:b/>
      <w:sz w:val="26"/>
      <w:szCs w:val="26"/>
    </w:rPr>
  </w:style>
  <w:style w:type="paragraph" w:styleId="Heading8">
    <w:name w:val="heading 8"/>
    <w:basedOn w:val="Normal"/>
    <w:next w:val="Normal"/>
    <w:qFormat/>
    <w:rsid w:val="005444B3"/>
    <w:pPr>
      <w:keepNext/>
      <w:tabs>
        <w:tab w:val="left" w:pos="144"/>
      </w:tabs>
      <w:ind w:left="144"/>
      <w:outlineLvl w:val="7"/>
    </w:pPr>
    <w:rPr>
      <w:rFonts w:ascii="Times New Roman" w:hAnsi="Times New Roman"/>
      <w:b/>
      <w:sz w:val="24"/>
      <w:szCs w:val="26"/>
      <w:u w:val="single"/>
    </w:rPr>
  </w:style>
  <w:style w:type="paragraph" w:styleId="Heading9">
    <w:name w:val="heading 9"/>
    <w:basedOn w:val="Normal"/>
    <w:next w:val="Normal"/>
    <w:qFormat/>
    <w:rsid w:val="005444B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444B3"/>
    <w:pPr>
      <w:jc w:val="both"/>
    </w:pPr>
    <w:rPr>
      <w:rFonts w:ascii="Times New Roman" w:hAnsi="Times New Roman"/>
      <w:sz w:val="22"/>
      <w:szCs w:val="22"/>
    </w:rPr>
  </w:style>
  <w:style w:type="paragraph" w:styleId="BodyTextIndent">
    <w:name w:val="Body Text Indent"/>
    <w:basedOn w:val="Normal"/>
    <w:semiHidden/>
    <w:rsid w:val="005444B3"/>
    <w:pPr>
      <w:tabs>
        <w:tab w:val="left" w:pos="432"/>
        <w:tab w:val="left" w:pos="864"/>
      </w:tabs>
      <w:ind w:left="864" w:hanging="432"/>
      <w:jc w:val="both"/>
    </w:pPr>
    <w:rPr>
      <w:rFonts w:ascii="Times New Roman" w:hAnsi="Times New Roman"/>
      <w:sz w:val="22"/>
      <w:szCs w:val="22"/>
    </w:rPr>
  </w:style>
  <w:style w:type="paragraph" w:styleId="BodyTextIndent2">
    <w:name w:val="Body Text Indent 2"/>
    <w:basedOn w:val="Normal"/>
    <w:semiHidden/>
    <w:rsid w:val="005444B3"/>
    <w:pPr>
      <w:tabs>
        <w:tab w:val="left" w:pos="288"/>
        <w:tab w:val="left" w:pos="720"/>
      </w:tabs>
      <w:ind w:left="720" w:hanging="432"/>
    </w:pPr>
    <w:rPr>
      <w:rFonts w:ascii="Times New Roman" w:hAnsi="Times New Roman"/>
      <w:sz w:val="22"/>
      <w:szCs w:val="22"/>
    </w:rPr>
  </w:style>
  <w:style w:type="paragraph" w:styleId="BodyText2">
    <w:name w:val="Body Text 2"/>
    <w:basedOn w:val="Normal"/>
    <w:semiHidden/>
    <w:rsid w:val="005444B3"/>
    <w:pPr>
      <w:ind w:right="-864"/>
    </w:pPr>
    <w:rPr>
      <w:rFonts w:ascii="Times New Roman" w:hAnsi="Times New Roman"/>
      <w:bCs/>
      <w:sz w:val="24"/>
      <w:szCs w:val="24"/>
    </w:rPr>
  </w:style>
  <w:style w:type="paragraph" w:styleId="BodyText3">
    <w:name w:val="Body Text 3"/>
    <w:basedOn w:val="Normal"/>
    <w:semiHidden/>
    <w:rsid w:val="005444B3"/>
    <w:pPr>
      <w:ind w:right="-288"/>
    </w:pPr>
    <w:rPr>
      <w:rFonts w:ascii="Times New Roman" w:hAnsi="Times New Roman"/>
      <w:sz w:val="22"/>
      <w:szCs w:val="22"/>
    </w:rPr>
  </w:style>
  <w:style w:type="paragraph" w:styleId="BodyTextIndent3">
    <w:name w:val="Body Text Indent 3"/>
    <w:basedOn w:val="Normal"/>
    <w:semiHidden/>
    <w:rsid w:val="005444B3"/>
    <w:pPr>
      <w:tabs>
        <w:tab w:val="left" w:pos="432"/>
      </w:tabs>
      <w:ind w:left="432"/>
      <w:jc w:val="both"/>
    </w:pPr>
    <w:rPr>
      <w:rFonts w:ascii="Times New Roman" w:hAnsi="Times New Roman"/>
      <w:sz w:val="22"/>
      <w:szCs w:val="22"/>
    </w:rPr>
  </w:style>
  <w:style w:type="paragraph" w:styleId="Footer">
    <w:name w:val="footer"/>
    <w:basedOn w:val="Normal"/>
    <w:semiHidden/>
    <w:rsid w:val="005444B3"/>
    <w:pPr>
      <w:tabs>
        <w:tab w:val="center" w:pos="4320"/>
        <w:tab w:val="right" w:pos="8640"/>
      </w:tabs>
    </w:pPr>
  </w:style>
  <w:style w:type="character" w:styleId="PageNumber">
    <w:name w:val="page number"/>
    <w:basedOn w:val="DefaultParagraphFont"/>
    <w:semiHidden/>
    <w:rsid w:val="005444B3"/>
  </w:style>
  <w:style w:type="paragraph" w:styleId="Header">
    <w:name w:val="header"/>
    <w:basedOn w:val="Normal"/>
    <w:semiHidden/>
    <w:rsid w:val="005444B3"/>
    <w:pPr>
      <w:tabs>
        <w:tab w:val="center" w:pos="4320"/>
        <w:tab w:val="right" w:pos="8640"/>
      </w:tabs>
    </w:pPr>
  </w:style>
  <w:style w:type="paragraph" w:styleId="Index2">
    <w:name w:val="index 2"/>
    <w:basedOn w:val="Normal"/>
    <w:next w:val="Normal"/>
    <w:autoRedefine/>
    <w:semiHidden/>
    <w:rsid w:val="005444B3"/>
    <w:pPr>
      <w:ind w:left="400" w:hanging="200"/>
    </w:pPr>
  </w:style>
  <w:style w:type="paragraph" w:styleId="Index1">
    <w:name w:val="index 1"/>
    <w:basedOn w:val="Normal"/>
    <w:next w:val="Normal"/>
    <w:autoRedefine/>
    <w:semiHidden/>
    <w:rsid w:val="005444B3"/>
    <w:pPr>
      <w:ind w:left="200" w:hanging="200"/>
    </w:pPr>
  </w:style>
  <w:style w:type="paragraph" w:styleId="Index3">
    <w:name w:val="index 3"/>
    <w:basedOn w:val="Normal"/>
    <w:next w:val="Normal"/>
    <w:autoRedefine/>
    <w:semiHidden/>
    <w:rsid w:val="005444B3"/>
    <w:pPr>
      <w:ind w:left="600" w:hanging="200"/>
    </w:pPr>
  </w:style>
  <w:style w:type="paragraph" w:styleId="Index4">
    <w:name w:val="index 4"/>
    <w:basedOn w:val="Normal"/>
    <w:next w:val="Normal"/>
    <w:autoRedefine/>
    <w:semiHidden/>
    <w:rsid w:val="005444B3"/>
    <w:pPr>
      <w:ind w:left="800" w:hanging="200"/>
    </w:pPr>
  </w:style>
  <w:style w:type="paragraph" w:styleId="Index5">
    <w:name w:val="index 5"/>
    <w:basedOn w:val="Normal"/>
    <w:next w:val="Normal"/>
    <w:autoRedefine/>
    <w:semiHidden/>
    <w:rsid w:val="005444B3"/>
    <w:pPr>
      <w:ind w:left="1000" w:hanging="200"/>
    </w:pPr>
  </w:style>
  <w:style w:type="paragraph" w:styleId="Index6">
    <w:name w:val="index 6"/>
    <w:basedOn w:val="Normal"/>
    <w:next w:val="Normal"/>
    <w:autoRedefine/>
    <w:semiHidden/>
    <w:rsid w:val="005444B3"/>
    <w:pPr>
      <w:ind w:left="1200" w:hanging="200"/>
    </w:pPr>
  </w:style>
  <w:style w:type="paragraph" w:styleId="Index7">
    <w:name w:val="index 7"/>
    <w:basedOn w:val="Normal"/>
    <w:next w:val="Normal"/>
    <w:autoRedefine/>
    <w:semiHidden/>
    <w:rsid w:val="005444B3"/>
    <w:pPr>
      <w:ind w:left="1400" w:hanging="200"/>
    </w:pPr>
  </w:style>
  <w:style w:type="paragraph" w:styleId="Index8">
    <w:name w:val="index 8"/>
    <w:basedOn w:val="Normal"/>
    <w:next w:val="Normal"/>
    <w:autoRedefine/>
    <w:semiHidden/>
    <w:rsid w:val="005444B3"/>
    <w:pPr>
      <w:ind w:left="1600" w:hanging="200"/>
    </w:pPr>
  </w:style>
  <w:style w:type="paragraph" w:styleId="Index9">
    <w:name w:val="index 9"/>
    <w:basedOn w:val="Normal"/>
    <w:next w:val="Normal"/>
    <w:autoRedefine/>
    <w:semiHidden/>
    <w:rsid w:val="005444B3"/>
    <w:pPr>
      <w:ind w:left="1800" w:hanging="200"/>
    </w:pPr>
  </w:style>
  <w:style w:type="paragraph" w:styleId="IndexHeading">
    <w:name w:val="index heading"/>
    <w:basedOn w:val="Normal"/>
    <w:next w:val="Index1"/>
    <w:semiHidden/>
    <w:rsid w:val="005444B3"/>
  </w:style>
  <w:style w:type="paragraph" w:styleId="TOC1">
    <w:name w:val="toc 1"/>
    <w:basedOn w:val="Normal"/>
    <w:next w:val="Normal"/>
    <w:autoRedefine/>
    <w:uiPriority w:val="39"/>
    <w:rsid w:val="005444B3"/>
    <w:pPr>
      <w:spacing w:before="120" w:after="120"/>
    </w:pPr>
    <w:rPr>
      <w:rFonts w:asciiTheme="minorHAnsi" w:hAnsiTheme="minorHAnsi"/>
      <w:b/>
      <w:bCs/>
      <w:caps/>
    </w:rPr>
  </w:style>
  <w:style w:type="paragraph" w:styleId="TOC2">
    <w:name w:val="toc 2"/>
    <w:basedOn w:val="Normal"/>
    <w:next w:val="Normal"/>
    <w:autoRedefine/>
    <w:uiPriority w:val="39"/>
    <w:rsid w:val="001473B4"/>
    <w:pPr>
      <w:ind w:left="200"/>
    </w:pPr>
    <w:rPr>
      <w:rFonts w:asciiTheme="minorHAnsi" w:hAnsiTheme="minorHAnsi"/>
      <w:smallCaps/>
    </w:rPr>
  </w:style>
  <w:style w:type="paragraph" w:styleId="TOC3">
    <w:name w:val="toc 3"/>
    <w:basedOn w:val="Normal"/>
    <w:next w:val="Normal"/>
    <w:autoRedefine/>
    <w:uiPriority w:val="39"/>
    <w:rsid w:val="0026384F"/>
    <w:pPr>
      <w:ind w:left="400"/>
    </w:pPr>
    <w:rPr>
      <w:rFonts w:asciiTheme="minorHAnsi" w:hAnsiTheme="minorHAnsi"/>
      <w:i/>
      <w:iCs/>
    </w:rPr>
  </w:style>
  <w:style w:type="paragraph" w:styleId="TOC4">
    <w:name w:val="toc 4"/>
    <w:basedOn w:val="Normal"/>
    <w:next w:val="Normal"/>
    <w:autoRedefine/>
    <w:uiPriority w:val="39"/>
    <w:rsid w:val="005444B3"/>
    <w:pPr>
      <w:ind w:left="600"/>
    </w:pPr>
    <w:rPr>
      <w:rFonts w:asciiTheme="minorHAnsi" w:hAnsiTheme="minorHAnsi"/>
      <w:sz w:val="18"/>
      <w:szCs w:val="18"/>
    </w:rPr>
  </w:style>
  <w:style w:type="paragraph" w:styleId="TOC5">
    <w:name w:val="toc 5"/>
    <w:basedOn w:val="Normal"/>
    <w:next w:val="Normal"/>
    <w:autoRedefine/>
    <w:uiPriority w:val="39"/>
    <w:rsid w:val="005444B3"/>
    <w:pPr>
      <w:ind w:left="800"/>
    </w:pPr>
    <w:rPr>
      <w:rFonts w:asciiTheme="minorHAnsi" w:hAnsiTheme="minorHAnsi"/>
      <w:sz w:val="18"/>
      <w:szCs w:val="18"/>
    </w:rPr>
  </w:style>
  <w:style w:type="paragraph" w:styleId="TOC6">
    <w:name w:val="toc 6"/>
    <w:basedOn w:val="Normal"/>
    <w:next w:val="Normal"/>
    <w:autoRedefine/>
    <w:uiPriority w:val="39"/>
    <w:rsid w:val="005444B3"/>
    <w:pPr>
      <w:ind w:left="1000"/>
    </w:pPr>
    <w:rPr>
      <w:rFonts w:asciiTheme="minorHAnsi" w:hAnsiTheme="minorHAnsi"/>
      <w:sz w:val="18"/>
      <w:szCs w:val="18"/>
    </w:rPr>
  </w:style>
  <w:style w:type="paragraph" w:styleId="TOC7">
    <w:name w:val="toc 7"/>
    <w:basedOn w:val="Normal"/>
    <w:next w:val="Normal"/>
    <w:autoRedefine/>
    <w:uiPriority w:val="39"/>
    <w:rsid w:val="005444B3"/>
    <w:pPr>
      <w:ind w:left="1200"/>
    </w:pPr>
    <w:rPr>
      <w:rFonts w:asciiTheme="minorHAnsi" w:hAnsiTheme="minorHAnsi"/>
      <w:sz w:val="18"/>
      <w:szCs w:val="18"/>
    </w:rPr>
  </w:style>
  <w:style w:type="paragraph" w:styleId="TOC8">
    <w:name w:val="toc 8"/>
    <w:basedOn w:val="Normal"/>
    <w:next w:val="Normal"/>
    <w:autoRedefine/>
    <w:uiPriority w:val="39"/>
    <w:rsid w:val="005444B3"/>
    <w:pPr>
      <w:ind w:left="1400"/>
    </w:pPr>
    <w:rPr>
      <w:rFonts w:asciiTheme="minorHAnsi" w:hAnsiTheme="minorHAnsi"/>
      <w:sz w:val="18"/>
      <w:szCs w:val="18"/>
    </w:rPr>
  </w:style>
  <w:style w:type="paragraph" w:styleId="TOC9">
    <w:name w:val="toc 9"/>
    <w:basedOn w:val="Normal"/>
    <w:next w:val="Normal"/>
    <w:autoRedefine/>
    <w:uiPriority w:val="39"/>
    <w:rsid w:val="005444B3"/>
    <w:pPr>
      <w:ind w:left="1600"/>
    </w:pPr>
    <w:rPr>
      <w:rFonts w:asciiTheme="minorHAnsi" w:hAnsiTheme="minorHAnsi"/>
      <w:sz w:val="18"/>
      <w:szCs w:val="18"/>
    </w:rPr>
  </w:style>
  <w:style w:type="character" w:styleId="Hyperlink">
    <w:name w:val="Hyperlink"/>
    <w:basedOn w:val="DefaultParagraphFont"/>
    <w:uiPriority w:val="99"/>
    <w:rsid w:val="005444B3"/>
    <w:rPr>
      <w:color w:val="0000FF"/>
      <w:u w:val="single"/>
    </w:rPr>
  </w:style>
  <w:style w:type="paragraph" w:styleId="ListParagraph">
    <w:name w:val="List Paragraph"/>
    <w:basedOn w:val="Normal"/>
    <w:uiPriority w:val="34"/>
    <w:qFormat/>
    <w:rsid w:val="00624FD9"/>
    <w:pPr>
      <w:ind w:left="720"/>
      <w:contextualSpacing/>
    </w:pPr>
  </w:style>
  <w:style w:type="character" w:customStyle="1" w:styleId="fadewordcontainer">
    <w:name w:val="fadewordcontainer"/>
    <w:basedOn w:val="DefaultParagraphFont"/>
    <w:rsid w:val="005F6A93"/>
  </w:style>
  <w:style w:type="paragraph" w:styleId="NoSpacing">
    <w:name w:val="No Spacing"/>
    <w:uiPriority w:val="1"/>
    <w:qFormat/>
    <w:rsid w:val="00B553DA"/>
    <w:rPr>
      <w:rFonts w:asciiTheme="minorHAnsi" w:eastAsiaTheme="minorHAnsi" w:hAnsiTheme="minorHAnsi" w:cstheme="minorBidi"/>
      <w:sz w:val="22"/>
      <w:szCs w:val="22"/>
    </w:rPr>
  </w:style>
  <w:style w:type="table" w:styleId="TableGrid">
    <w:name w:val="Table Grid"/>
    <w:basedOn w:val="TableNormal"/>
    <w:uiPriority w:val="59"/>
    <w:rsid w:val="00A9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7CE8"/>
    <w:rPr>
      <w:i/>
      <w:iCs/>
    </w:rPr>
  </w:style>
  <w:style w:type="paragraph" w:styleId="NormalWeb">
    <w:name w:val="Normal (Web)"/>
    <w:basedOn w:val="Normal"/>
    <w:uiPriority w:val="99"/>
    <w:semiHidden/>
    <w:unhideWhenUsed/>
    <w:rsid w:val="001D582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F3E48"/>
    <w:rPr>
      <w:color w:val="800080" w:themeColor="followedHyperlink"/>
      <w:u w:val="single"/>
    </w:rPr>
  </w:style>
  <w:style w:type="paragraph" w:styleId="TOCHeading">
    <w:name w:val="TOC Heading"/>
    <w:basedOn w:val="Heading1"/>
    <w:next w:val="Normal"/>
    <w:uiPriority w:val="39"/>
    <w:semiHidden/>
    <w:unhideWhenUsed/>
    <w:qFormat/>
    <w:rsid w:val="001979B4"/>
    <w:pPr>
      <w:keepLines/>
      <w:spacing w:before="480" w:line="276" w:lineRule="auto"/>
      <w:jc w:val="left"/>
      <w:outlineLvl w:val="9"/>
    </w:pPr>
    <w:rPr>
      <w:rFonts w:asciiTheme="majorHAnsi" w:eastAsiaTheme="majorEastAsia" w:hAnsiTheme="majorHAnsi" w:cstheme="majorBidi"/>
      <w:b/>
      <w:bCs/>
      <w:color w:val="365F91" w:themeColor="accent1" w:themeShade="BF"/>
      <w:u w:val="none"/>
    </w:rPr>
  </w:style>
  <w:style w:type="paragraph" w:styleId="BalloonText">
    <w:name w:val="Balloon Text"/>
    <w:basedOn w:val="Normal"/>
    <w:link w:val="BalloonTextChar"/>
    <w:uiPriority w:val="99"/>
    <w:semiHidden/>
    <w:unhideWhenUsed/>
    <w:rsid w:val="001979B4"/>
    <w:rPr>
      <w:rFonts w:ascii="Tahoma" w:hAnsi="Tahoma" w:cs="Tahoma"/>
      <w:sz w:val="16"/>
      <w:szCs w:val="16"/>
    </w:rPr>
  </w:style>
  <w:style w:type="character" w:customStyle="1" w:styleId="BalloonTextChar">
    <w:name w:val="Balloon Text Char"/>
    <w:basedOn w:val="DefaultParagraphFont"/>
    <w:link w:val="BalloonText"/>
    <w:uiPriority w:val="99"/>
    <w:semiHidden/>
    <w:rsid w:val="001979B4"/>
    <w:rPr>
      <w:rFonts w:ascii="Tahoma" w:hAnsi="Tahoma" w:cs="Tahoma"/>
      <w:sz w:val="16"/>
      <w:szCs w:val="16"/>
    </w:rPr>
  </w:style>
  <w:style w:type="paragraph" w:customStyle="1" w:styleId="Default">
    <w:name w:val="Default"/>
    <w:rsid w:val="00537CB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7017">
      <w:bodyDiv w:val="1"/>
      <w:marLeft w:val="0"/>
      <w:marRight w:val="0"/>
      <w:marTop w:val="0"/>
      <w:marBottom w:val="0"/>
      <w:divBdr>
        <w:top w:val="none" w:sz="0" w:space="0" w:color="auto"/>
        <w:left w:val="none" w:sz="0" w:space="0" w:color="auto"/>
        <w:bottom w:val="none" w:sz="0" w:space="0" w:color="auto"/>
        <w:right w:val="none" w:sz="0" w:space="0" w:color="auto"/>
      </w:divBdr>
    </w:div>
    <w:div w:id="862405772">
      <w:bodyDiv w:val="1"/>
      <w:marLeft w:val="0"/>
      <w:marRight w:val="0"/>
      <w:marTop w:val="0"/>
      <w:marBottom w:val="0"/>
      <w:divBdr>
        <w:top w:val="none" w:sz="0" w:space="0" w:color="auto"/>
        <w:left w:val="none" w:sz="0" w:space="0" w:color="auto"/>
        <w:bottom w:val="none" w:sz="0" w:space="0" w:color="auto"/>
        <w:right w:val="none" w:sz="0" w:space="0" w:color="auto"/>
      </w:divBdr>
      <w:divsChild>
        <w:div w:id="345643188">
          <w:marLeft w:val="0"/>
          <w:marRight w:val="0"/>
          <w:marTop w:val="240"/>
          <w:marBottom w:val="0"/>
          <w:divBdr>
            <w:top w:val="none" w:sz="0" w:space="0" w:color="auto"/>
            <w:left w:val="none" w:sz="0" w:space="0" w:color="auto"/>
            <w:bottom w:val="none" w:sz="0" w:space="0" w:color="auto"/>
            <w:right w:val="none" w:sz="0" w:space="0" w:color="auto"/>
          </w:divBdr>
        </w:div>
      </w:divsChild>
    </w:div>
    <w:div w:id="1273250228">
      <w:bodyDiv w:val="1"/>
      <w:marLeft w:val="0"/>
      <w:marRight w:val="0"/>
      <w:marTop w:val="0"/>
      <w:marBottom w:val="0"/>
      <w:divBdr>
        <w:top w:val="none" w:sz="0" w:space="0" w:color="auto"/>
        <w:left w:val="none" w:sz="0" w:space="0" w:color="auto"/>
        <w:bottom w:val="none" w:sz="0" w:space="0" w:color="auto"/>
        <w:right w:val="none" w:sz="0" w:space="0" w:color="auto"/>
      </w:divBdr>
      <w:divsChild>
        <w:div w:id="838665942">
          <w:marLeft w:val="0"/>
          <w:marRight w:val="0"/>
          <w:marTop w:val="0"/>
          <w:marBottom w:val="0"/>
          <w:divBdr>
            <w:top w:val="single" w:sz="2" w:space="0" w:color="999999"/>
            <w:left w:val="single" w:sz="2" w:space="0" w:color="999999"/>
            <w:bottom w:val="single" w:sz="2" w:space="0" w:color="999999"/>
            <w:right w:val="single" w:sz="2" w:space="0" w:color="999999"/>
          </w:divBdr>
          <w:divsChild>
            <w:div w:id="1754931954">
              <w:marLeft w:val="0"/>
              <w:marRight w:val="0"/>
              <w:marTop w:val="0"/>
              <w:marBottom w:val="0"/>
              <w:divBdr>
                <w:top w:val="none" w:sz="0" w:space="0" w:color="auto"/>
                <w:left w:val="none" w:sz="0" w:space="0" w:color="auto"/>
                <w:bottom w:val="none" w:sz="0" w:space="0" w:color="auto"/>
                <w:right w:val="none" w:sz="0" w:space="0" w:color="auto"/>
              </w:divBdr>
              <w:divsChild>
                <w:div w:id="886257630">
                  <w:marLeft w:val="0"/>
                  <w:marRight w:val="0"/>
                  <w:marTop w:val="0"/>
                  <w:marBottom w:val="0"/>
                  <w:divBdr>
                    <w:top w:val="none" w:sz="0" w:space="0" w:color="auto"/>
                    <w:left w:val="none" w:sz="0" w:space="0" w:color="auto"/>
                    <w:bottom w:val="none" w:sz="0" w:space="0" w:color="auto"/>
                    <w:right w:val="none" w:sz="0" w:space="0" w:color="auto"/>
                  </w:divBdr>
                  <w:divsChild>
                    <w:div w:id="897321442">
                      <w:marLeft w:val="0"/>
                      <w:marRight w:val="0"/>
                      <w:marTop w:val="0"/>
                      <w:marBottom w:val="0"/>
                      <w:divBdr>
                        <w:top w:val="none" w:sz="0" w:space="0" w:color="auto"/>
                        <w:left w:val="none" w:sz="0" w:space="0" w:color="auto"/>
                        <w:bottom w:val="none" w:sz="0" w:space="0" w:color="auto"/>
                        <w:right w:val="none" w:sz="0" w:space="0" w:color="auto"/>
                      </w:divBdr>
                      <w:divsChild>
                        <w:div w:id="784007860">
                          <w:marLeft w:val="0"/>
                          <w:marRight w:val="0"/>
                          <w:marTop w:val="0"/>
                          <w:marBottom w:val="0"/>
                          <w:divBdr>
                            <w:top w:val="none" w:sz="0" w:space="0" w:color="auto"/>
                            <w:left w:val="none" w:sz="0" w:space="0" w:color="auto"/>
                            <w:bottom w:val="none" w:sz="0" w:space="0" w:color="auto"/>
                            <w:right w:val="none" w:sz="0" w:space="0" w:color="auto"/>
                          </w:divBdr>
                          <w:divsChild>
                            <w:div w:id="1777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0915">
      <w:bodyDiv w:val="1"/>
      <w:marLeft w:val="0"/>
      <w:marRight w:val="0"/>
      <w:marTop w:val="0"/>
      <w:marBottom w:val="0"/>
      <w:divBdr>
        <w:top w:val="none" w:sz="0" w:space="0" w:color="auto"/>
        <w:left w:val="none" w:sz="0" w:space="0" w:color="auto"/>
        <w:bottom w:val="none" w:sz="0" w:space="0" w:color="auto"/>
        <w:right w:val="none" w:sz="0" w:space="0" w:color="auto"/>
      </w:divBdr>
      <w:divsChild>
        <w:div w:id="1585143860">
          <w:marLeft w:val="0"/>
          <w:marRight w:val="0"/>
          <w:marTop w:val="0"/>
          <w:marBottom w:val="360"/>
          <w:divBdr>
            <w:top w:val="single" w:sz="12" w:space="0" w:color="FF3300"/>
            <w:left w:val="none" w:sz="0" w:space="0" w:color="auto"/>
            <w:bottom w:val="none" w:sz="0" w:space="0" w:color="auto"/>
            <w:right w:val="none" w:sz="0" w:space="0" w:color="auto"/>
          </w:divBdr>
          <w:divsChild>
            <w:div w:id="387074242">
              <w:marLeft w:val="0"/>
              <w:marRight w:val="0"/>
              <w:marTop w:val="0"/>
              <w:marBottom w:val="0"/>
              <w:divBdr>
                <w:top w:val="none" w:sz="0" w:space="0" w:color="auto"/>
                <w:left w:val="none" w:sz="0" w:space="0" w:color="auto"/>
                <w:bottom w:val="none" w:sz="0" w:space="0" w:color="auto"/>
                <w:right w:val="none" w:sz="0" w:space="0" w:color="auto"/>
              </w:divBdr>
              <w:divsChild>
                <w:div w:id="774982024">
                  <w:marLeft w:val="0"/>
                  <w:marRight w:val="-3810"/>
                  <w:marTop w:val="0"/>
                  <w:marBottom w:val="0"/>
                  <w:divBdr>
                    <w:top w:val="none" w:sz="0" w:space="0" w:color="auto"/>
                    <w:left w:val="none" w:sz="0" w:space="0" w:color="auto"/>
                    <w:bottom w:val="none" w:sz="0" w:space="0" w:color="auto"/>
                    <w:right w:val="none" w:sz="0" w:space="0" w:color="auto"/>
                  </w:divBdr>
                  <w:divsChild>
                    <w:div w:id="19913971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12337628">
      <w:bodyDiv w:val="1"/>
      <w:marLeft w:val="0"/>
      <w:marRight w:val="0"/>
      <w:marTop w:val="0"/>
      <w:marBottom w:val="0"/>
      <w:divBdr>
        <w:top w:val="none" w:sz="0" w:space="0" w:color="auto"/>
        <w:left w:val="none" w:sz="0" w:space="0" w:color="auto"/>
        <w:bottom w:val="none" w:sz="0" w:space="0" w:color="auto"/>
        <w:right w:val="none" w:sz="0" w:space="0" w:color="auto"/>
      </w:divBdr>
      <w:divsChild>
        <w:div w:id="528417247">
          <w:marLeft w:val="0"/>
          <w:marRight w:val="0"/>
          <w:marTop w:val="130"/>
          <w:marBottom w:val="259"/>
          <w:divBdr>
            <w:top w:val="none" w:sz="0" w:space="0" w:color="auto"/>
            <w:left w:val="none" w:sz="0" w:space="0" w:color="auto"/>
            <w:bottom w:val="none" w:sz="0" w:space="0" w:color="auto"/>
            <w:right w:val="none" w:sz="0" w:space="0" w:color="auto"/>
          </w:divBdr>
          <w:divsChild>
            <w:div w:id="764571209">
              <w:marLeft w:val="0"/>
              <w:marRight w:val="0"/>
              <w:marTop w:val="0"/>
              <w:marBottom w:val="0"/>
              <w:divBdr>
                <w:top w:val="none" w:sz="0" w:space="0" w:color="auto"/>
                <w:left w:val="none" w:sz="0" w:space="0" w:color="auto"/>
                <w:bottom w:val="none" w:sz="0" w:space="0" w:color="auto"/>
                <w:right w:val="none" w:sz="0" w:space="0" w:color="auto"/>
              </w:divBdr>
              <w:divsChild>
                <w:div w:id="1671830865">
                  <w:marLeft w:val="0"/>
                  <w:marRight w:val="0"/>
                  <w:marTop w:val="0"/>
                  <w:marBottom w:val="130"/>
                  <w:divBdr>
                    <w:top w:val="none" w:sz="0" w:space="0" w:color="auto"/>
                    <w:left w:val="none" w:sz="0" w:space="0" w:color="auto"/>
                    <w:bottom w:val="none" w:sz="0" w:space="0" w:color="auto"/>
                    <w:right w:val="none" w:sz="0" w:space="0" w:color="auto"/>
                  </w:divBdr>
                  <w:divsChild>
                    <w:div w:id="1012031290">
                      <w:marLeft w:val="584"/>
                      <w:marRight w:val="714"/>
                      <w:marTop w:val="221"/>
                      <w:marBottom w:val="130"/>
                      <w:divBdr>
                        <w:top w:val="none" w:sz="0" w:space="0" w:color="auto"/>
                        <w:left w:val="none" w:sz="0" w:space="0" w:color="auto"/>
                        <w:bottom w:val="none" w:sz="0" w:space="0" w:color="auto"/>
                        <w:right w:val="none" w:sz="0" w:space="0" w:color="auto"/>
                      </w:divBdr>
                    </w:div>
                  </w:divsChild>
                </w:div>
              </w:divsChild>
            </w:div>
          </w:divsChild>
        </w:div>
      </w:divsChild>
    </w:div>
    <w:div w:id="1932812511">
      <w:bodyDiv w:val="1"/>
      <w:marLeft w:val="0"/>
      <w:marRight w:val="0"/>
      <w:marTop w:val="0"/>
      <w:marBottom w:val="0"/>
      <w:divBdr>
        <w:top w:val="none" w:sz="0" w:space="0" w:color="auto"/>
        <w:left w:val="none" w:sz="0" w:space="0" w:color="auto"/>
        <w:bottom w:val="none" w:sz="0" w:space="0" w:color="auto"/>
        <w:right w:val="none" w:sz="0" w:space="0" w:color="auto"/>
      </w:divBdr>
      <w:divsChild>
        <w:div w:id="407381585">
          <w:marLeft w:val="0"/>
          <w:marRight w:val="0"/>
          <w:marTop w:val="0"/>
          <w:marBottom w:val="360"/>
          <w:divBdr>
            <w:top w:val="single" w:sz="12" w:space="0" w:color="FF3300"/>
            <w:left w:val="none" w:sz="0" w:space="0" w:color="auto"/>
            <w:bottom w:val="none" w:sz="0" w:space="0" w:color="auto"/>
            <w:right w:val="none" w:sz="0" w:space="0" w:color="auto"/>
          </w:divBdr>
          <w:divsChild>
            <w:div w:id="2088260978">
              <w:marLeft w:val="0"/>
              <w:marRight w:val="0"/>
              <w:marTop w:val="0"/>
              <w:marBottom w:val="0"/>
              <w:divBdr>
                <w:top w:val="none" w:sz="0" w:space="0" w:color="auto"/>
                <w:left w:val="none" w:sz="0" w:space="0" w:color="auto"/>
                <w:bottom w:val="none" w:sz="0" w:space="0" w:color="auto"/>
                <w:right w:val="none" w:sz="0" w:space="0" w:color="auto"/>
              </w:divBdr>
              <w:divsChild>
                <w:div w:id="902987761">
                  <w:marLeft w:val="0"/>
                  <w:marRight w:val="-3810"/>
                  <w:marTop w:val="0"/>
                  <w:marBottom w:val="0"/>
                  <w:divBdr>
                    <w:top w:val="none" w:sz="0" w:space="0" w:color="auto"/>
                    <w:left w:val="none" w:sz="0" w:space="0" w:color="auto"/>
                    <w:bottom w:val="none" w:sz="0" w:space="0" w:color="auto"/>
                    <w:right w:val="none" w:sz="0" w:space="0" w:color="auto"/>
                  </w:divBdr>
                  <w:divsChild>
                    <w:div w:id="9293125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tad.utoledo.edu\DFS$\Shares\finance\Accounting\Fixed%20Assets\Capital%20Assets%20Procedures%20and%20Policy\Capital%20Assets%20Procedures%20201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utad.utoledo.edu\DFS$\Shares\finance\Accounting\Fixed%20Assets\Capital%20Assets%20Procedures%20and%20Policy\AHA%20Useful%20Life%20Guidelines%20Bldgs%20&amp;%20Structures.PDF" TargetMode="External"/><Relationship Id="rId4" Type="http://schemas.openxmlformats.org/officeDocument/2006/relationships/settings" Target="settings.xml"/><Relationship Id="rId9" Type="http://schemas.openxmlformats.org/officeDocument/2006/relationships/hyperlink" Target="file:///\\utad.utoledo.edu\DFS$\Shares\finance\Accounting\Fixed%20Assets\Capital%20Assets%20Procedures%20and%20Policy\Capital%20Assets%20Procedures%2020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08B2-6F46-4E7F-8AA4-213BED16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10150</Words>
  <Characters>57860</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Capital Assets</vt:lpstr>
    </vt:vector>
  </TitlesOfParts>
  <Company>University of Toledo</Company>
  <LinksUpToDate>false</LinksUpToDate>
  <CharactersWithSpaces>67875</CharactersWithSpaces>
  <SharedDoc>false</SharedDoc>
  <HLinks>
    <vt:vector size="414" baseType="variant">
      <vt:variant>
        <vt:i4>2031679</vt:i4>
      </vt:variant>
      <vt:variant>
        <vt:i4>413</vt:i4>
      </vt:variant>
      <vt:variant>
        <vt:i4>0</vt:i4>
      </vt:variant>
      <vt:variant>
        <vt:i4>5</vt:i4>
      </vt:variant>
      <vt:variant>
        <vt:lpwstr/>
      </vt:variant>
      <vt:variant>
        <vt:lpwstr>_Toc14592693</vt:lpwstr>
      </vt:variant>
      <vt:variant>
        <vt:i4>1900597</vt:i4>
      </vt:variant>
      <vt:variant>
        <vt:i4>404</vt:i4>
      </vt:variant>
      <vt:variant>
        <vt:i4>0</vt:i4>
      </vt:variant>
      <vt:variant>
        <vt:i4>5</vt:i4>
      </vt:variant>
      <vt:variant>
        <vt:lpwstr/>
      </vt:variant>
      <vt:variant>
        <vt:lpwstr>_Toc14591106</vt:lpwstr>
      </vt:variant>
      <vt:variant>
        <vt:i4>1966133</vt:i4>
      </vt:variant>
      <vt:variant>
        <vt:i4>398</vt:i4>
      </vt:variant>
      <vt:variant>
        <vt:i4>0</vt:i4>
      </vt:variant>
      <vt:variant>
        <vt:i4>5</vt:i4>
      </vt:variant>
      <vt:variant>
        <vt:lpwstr/>
      </vt:variant>
      <vt:variant>
        <vt:lpwstr>_Toc14591105</vt:lpwstr>
      </vt:variant>
      <vt:variant>
        <vt:i4>2031669</vt:i4>
      </vt:variant>
      <vt:variant>
        <vt:i4>392</vt:i4>
      </vt:variant>
      <vt:variant>
        <vt:i4>0</vt:i4>
      </vt:variant>
      <vt:variant>
        <vt:i4>5</vt:i4>
      </vt:variant>
      <vt:variant>
        <vt:lpwstr/>
      </vt:variant>
      <vt:variant>
        <vt:lpwstr>_Toc14591104</vt:lpwstr>
      </vt:variant>
      <vt:variant>
        <vt:i4>1572917</vt:i4>
      </vt:variant>
      <vt:variant>
        <vt:i4>386</vt:i4>
      </vt:variant>
      <vt:variant>
        <vt:i4>0</vt:i4>
      </vt:variant>
      <vt:variant>
        <vt:i4>5</vt:i4>
      </vt:variant>
      <vt:variant>
        <vt:lpwstr/>
      </vt:variant>
      <vt:variant>
        <vt:lpwstr>_Toc14591103</vt:lpwstr>
      </vt:variant>
      <vt:variant>
        <vt:i4>1638453</vt:i4>
      </vt:variant>
      <vt:variant>
        <vt:i4>380</vt:i4>
      </vt:variant>
      <vt:variant>
        <vt:i4>0</vt:i4>
      </vt:variant>
      <vt:variant>
        <vt:i4>5</vt:i4>
      </vt:variant>
      <vt:variant>
        <vt:lpwstr/>
      </vt:variant>
      <vt:variant>
        <vt:lpwstr>_Toc14591102</vt:lpwstr>
      </vt:variant>
      <vt:variant>
        <vt:i4>1703989</vt:i4>
      </vt:variant>
      <vt:variant>
        <vt:i4>374</vt:i4>
      </vt:variant>
      <vt:variant>
        <vt:i4>0</vt:i4>
      </vt:variant>
      <vt:variant>
        <vt:i4>5</vt:i4>
      </vt:variant>
      <vt:variant>
        <vt:lpwstr/>
      </vt:variant>
      <vt:variant>
        <vt:lpwstr>_Toc14591101</vt:lpwstr>
      </vt:variant>
      <vt:variant>
        <vt:i4>1769525</vt:i4>
      </vt:variant>
      <vt:variant>
        <vt:i4>368</vt:i4>
      </vt:variant>
      <vt:variant>
        <vt:i4>0</vt:i4>
      </vt:variant>
      <vt:variant>
        <vt:i4>5</vt:i4>
      </vt:variant>
      <vt:variant>
        <vt:lpwstr/>
      </vt:variant>
      <vt:variant>
        <vt:lpwstr>_Toc14591100</vt:lpwstr>
      </vt:variant>
      <vt:variant>
        <vt:i4>1245244</vt:i4>
      </vt:variant>
      <vt:variant>
        <vt:i4>362</vt:i4>
      </vt:variant>
      <vt:variant>
        <vt:i4>0</vt:i4>
      </vt:variant>
      <vt:variant>
        <vt:i4>5</vt:i4>
      </vt:variant>
      <vt:variant>
        <vt:lpwstr/>
      </vt:variant>
      <vt:variant>
        <vt:lpwstr>_Toc14591099</vt:lpwstr>
      </vt:variant>
      <vt:variant>
        <vt:i4>1179708</vt:i4>
      </vt:variant>
      <vt:variant>
        <vt:i4>356</vt:i4>
      </vt:variant>
      <vt:variant>
        <vt:i4>0</vt:i4>
      </vt:variant>
      <vt:variant>
        <vt:i4>5</vt:i4>
      </vt:variant>
      <vt:variant>
        <vt:lpwstr/>
      </vt:variant>
      <vt:variant>
        <vt:lpwstr>_Toc14591098</vt:lpwstr>
      </vt:variant>
      <vt:variant>
        <vt:i4>1900604</vt:i4>
      </vt:variant>
      <vt:variant>
        <vt:i4>350</vt:i4>
      </vt:variant>
      <vt:variant>
        <vt:i4>0</vt:i4>
      </vt:variant>
      <vt:variant>
        <vt:i4>5</vt:i4>
      </vt:variant>
      <vt:variant>
        <vt:lpwstr/>
      </vt:variant>
      <vt:variant>
        <vt:lpwstr>_Toc14591097</vt:lpwstr>
      </vt:variant>
      <vt:variant>
        <vt:i4>1835068</vt:i4>
      </vt:variant>
      <vt:variant>
        <vt:i4>344</vt:i4>
      </vt:variant>
      <vt:variant>
        <vt:i4>0</vt:i4>
      </vt:variant>
      <vt:variant>
        <vt:i4>5</vt:i4>
      </vt:variant>
      <vt:variant>
        <vt:lpwstr/>
      </vt:variant>
      <vt:variant>
        <vt:lpwstr>_Toc14591096</vt:lpwstr>
      </vt:variant>
      <vt:variant>
        <vt:i4>2031676</vt:i4>
      </vt:variant>
      <vt:variant>
        <vt:i4>338</vt:i4>
      </vt:variant>
      <vt:variant>
        <vt:i4>0</vt:i4>
      </vt:variant>
      <vt:variant>
        <vt:i4>5</vt:i4>
      </vt:variant>
      <vt:variant>
        <vt:lpwstr/>
      </vt:variant>
      <vt:variant>
        <vt:lpwstr>_Toc14591095</vt:lpwstr>
      </vt:variant>
      <vt:variant>
        <vt:i4>1966140</vt:i4>
      </vt:variant>
      <vt:variant>
        <vt:i4>332</vt:i4>
      </vt:variant>
      <vt:variant>
        <vt:i4>0</vt:i4>
      </vt:variant>
      <vt:variant>
        <vt:i4>5</vt:i4>
      </vt:variant>
      <vt:variant>
        <vt:lpwstr/>
      </vt:variant>
      <vt:variant>
        <vt:lpwstr>_Toc14591094</vt:lpwstr>
      </vt:variant>
      <vt:variant>
        <vt:i4>1638460</vt:i4>
      </vt:variant>
      <vt:variant>
        <vt:i4>326</vt:i4>
      </vt:variant>
      <vt:variant>
        <vt:i4>0</vt:i4>
      </vt:variant>
      <vt:variant>
        <vt:i4>5</vt:i4>
      </vt:variant>
      <vt:variant>
        <vt:lpwstr/>
      </vt:variant>
      <vt:variant>
        <vt:lpwstr>_Toc14591093</vt:lpwstr>
      </vt:variant>
      <vt:variant>
        <vt:i4>1572924</vt:i4>
      </vt:variant>
      <vt:variant>
        <vt:i4>320</vt:i4>
      </vt:variant>
      <vt:variant>
        <vt:i4>0</vt:i4>
      </vt:variant>
      <vt:variant>
        <vt:i4>5</vt:i4>
      </vt:variant>
      <vt:variant>
        <vt:lpwstr/>
      </vt:variant>
      <vt:variant>
        <vt:lpwstr>_Toc14591092</vt:lpwstr>
      </vt:variant>
      <vt:variant>
        <vt:i4>1769532</vt:i4>
      </vt:variant>
      <vt:variant>
        <vt:i4>314</vt:i4>
      </vt:variant>
      <vt:variant>
        <vt:i4>0</vt:i4>
      </vt:variant>
      <vt:variant>
        <vt:i4>5</vt:i4>
      </vt:variant>
      <vt:variant>
        <vt:lpwstr/>
      </vt:variant>
      <vt:variant>
        <vt:lpwstr>_Toc14591091</vt:lpwstr>
      </vt:variant>
      <vt:variant>
        <vt:i4>1703996</vt:i4>
      </vt:variant>
      <vt:variant>
        <vt:i4>308</vt:i4>
      </vt:variant>
      <vt:variant>
        <vt:i4>0</vt:i4>
      </vt:variant>
      <vt:variant>
        <vt:i4>5</vt:i4>
      </vt:variant>
      <vt:variant>
        <vt:lpwstr/>
      </vt:variant>
      <vt:variant>
        <vt:lpwstr>_Toc14591090</vt:lpwstr>
      </vt:variant>
      <vt:variant>
        <vt:i4>1245245</vt:i4>
      </vt:variant>
      <vt:variant>
        <vt:i4>302</vt:i4>
      </vt:variant>
      <vt:variant>
        <vt:i4>0</vt:i4>
      </vt:variant>
      <vt:variant>
        <vt:i4>5</vt:i4>
      </vt:variant>
      <vt:variant>
        <vt:lpwstr/>
      </vt:variant>
      <vt:variant>
        <vt:lpwstr>_Toc14591089</vt:lpwstr>
      </vt:variant>
      <vt:variant>
        <vt:i4>1179709</vt:i4>
      </vt:variant>
      <vt:variant>
        <vt:i4>296</vt:i4>
      </vt:variant>
      <vt:variant>
        <vt:i4>0</vt:i4>
      </vt:variant>
      <vt:variant>
        <vt:i4>5</vt:i4>
      </vt:variant>
      <vt:variant>
        <vt:lpwstr/>
      </vt:variant>
      <vt:variant>
        <vt:lpwstr>_Toc14591088</vt:lpwstr>
      </vt:variant>
      <vt:variant>
        <vt:i4>1900605</vt:i4>
      </vt:variant>
      <vt:variant>
        <vt:i4>290</vt:i4>
      </vt:variant>
      <vt:variant>
        <vt:i4>0</vt:i4>
      </vt:variant>
      <vt:variant>
        <vt:i4>5</vt:i4>
      </vt:variant>
      <vt:variant>
        <vt:lpwstr/>
      </vt:variant>
      <vt:variant>
        <vt:lpwstr>_Toc14591087</vt:lpwstr>
      </vt:variant>
      <vt:variant>
        <vt:i4>1835069</vt:i4>
      </vt:variant>
      <vt:variant>
        <vt:i4>284</vt:i4>
      </vt:variant>
      <vt:variant>
        <vt:i4>0</vt:i4>
      </vt:variant>
      <vt:variant>
        <vt:i4>5</vt:i4>
      </vt:variant>
      <vt:variant>
        <vt:lpwstr/>
      </vt:variant>
      <vt:variant>
        <vt:lpwstr>_Toc14591086</vt:lpwstr>
      </vt:variant>
      <vt:variant>
        <vt:i4>2031677</vt:i4>
      </vt:variant>
      <vt:variant>
        <vt:i4>278</vt:i4>
      </vt:variant>
      <vt:variant>
        <vt:i4>0</vt:i4>
      </vt:variant>
      <vt:variant>
        <vt:i4>5</vt:i4>
      </vt:variant>
      <vt:variant>
        <vt:lpwstr/>
      </vt:variant>
      <vt:variant>
        <vt:lpwstr>_Toc14591085</vt:lpwstr>
      </vt:variant>
      <vt:variant>
        <vt:i4>1966141</vt:i4>
      </vt:variant>
      <vt:variant>
        <vt:i4>272</vt:i4>
      </vt:variant>
      <vt:variant>
        <vt:i4>0</vt:i4>
      </vt:variant>
      <vt:variant>
        <vt:i4>5</vt:i4>
      </vt:variant>
      <vt:variant>
        <vt:lpwstr/>
      </vt:variant>
      <vt:variant>
        <vt:lpwstr>_Toc14591084</vt:lpwstr>
      </vt:variant>
      <vt:variant>
        <vt:i4>1638461</vt:i4>
      </vt:variant>
      <vt:variant>
        <vt:i4>266</vt:i4>
      </vt:variant>
      <vt:variant>
        <vt:i4>0</vt:i4>
      </vt:variant>
      <vt:variant>
        <vt:i4>5</vt:i4>
      </vt:variant>
      <vt:variant>
        <vt:lpwstr/>
      </vt:variant>
      <vt:variant>
        <vt:lpwstr>_Toc14591083</vt:lpwstr>
      </vt:variant>
      <vt:variant>
        <vt:i4>1572925</vt:i4>
      </vt:variant>
      <vt:variant>
        <vt:i4>260</vt:i4>
      </vt:variant>
      <vt:variant>
        <vt:i4>0</vt:i4>
      </vt:variant>
      <vt:variant>
        <vt:i4>5</vt:i4>
      </vt:variant>
      <vt:variant>
        <vt:lpwstr/>
      </vt:variant>
      <vt:variant>
        <vt:lpwstr>_Toc14591082</vt:lpwstr>
      </vt:variant>
      <vt:variant>
        <vt:i4>1769533</vt:i4>
      </vt:variant>
      <vt:variant>
        <vt:i4>254</vt:i4>
      </vt:variant>
      <vt:variant>
        <vt:i4>0</vt:i4>
      </vt:variant>
      <vt:variant>
        <vt:i4>5</vt:i4>
      </vt:variant>
      <vt:variant>
        <vt:lpwstr/>
      </vt:variant>
      <vt:variant>
        <vt:lpwstr>_Toc14591081</vt:lpwstr>
      </vt:variant>
      <vt:variant>
        <vt:i4>1703997</vt:i4>
      </vt:variant>
      <vt:variant>
        <vt:i4>248</vt:i4>
      </vt:variant>
      <vt:variant>
        <vt:i4>0</vt:i4>
      </vt:variant>
      <vt:variant>
        <vt:i4>5</vt:i4>
      </vt:variant>
      <vt:variant>
        <vt:lpwstr/>
      </vt:variant>
      <vt:variant>
        <vt:lpwstr>_Toc14591080</vt:lpwstr>
      </vt:variant>
      <vt:variant>
        <vt:i4>1245234</vt:i4>
      </vt:variant>
      <vt:variant>
        <vt:i4>242</vt:i4>
      </vt:variant>
      <vt:variant>
        <vt:i4>0</vt:i4>
      </vt:variant>
      <vt:variant>
        <vt:i4>5</vt:i4>
      </vt:variant>
      <vt:variant>
        <vt:lpwstr/>
      </vt:variant>
      <vt:variant>
        <vt:lpwstr>_Toc14591079</vt:lpwstr>
      </vt:variant>
      <vt:variant>
        <vt:i4>1179698</vt:i4>
      </vt:variant>
      <vt:variant>
        <vt:i4>236</vt:i4>
      </vt:variant>
      <vt:variant>
        <vt:i4>0</vt:i4>
      </vt:variant>
      <vt:variant>
        <vt:i4>5</vt:i4>
      </vt:variant>
      <vt:variant>
        <vt:lpwstr/>
      </vt:variant>
      <vt:variant>
        <vt:lpwstr>_Toc14591078</vt:lpwstr>
      </vt:variant>
      <vt:variant>
        <vt:i4>1900594</vt:i4>
      </vt:variant>
      <vt:variant>
        <vt:i4>230</vt:i4>
      </vt:variant>
      <vt:variant>
        <vt:i4>0</vt:i4>
      </vt:variant>
      <vt:variant>
        <vt:i4>5</vt:i4>
      </vt:variant>
      <vt:variant>
        <vt:lpwstr/>
      </vt:variant>
      <vt:variant>
        <vt:lpwstr>_Toc14591077</vt:lpwstr>
      </vt:variant>
      <vt:variant>
        <vt:i4>1835058</vt:i4>
      </vt:variant>
      <vt:variant>
        <vt:i4>224</vt:i4>
      </vt:variant>
      <vt:variant>
        <vt:i4>0</vt:i4>
      </vt:variant>
      <vt:variant>
        <vt:i4>5</vt:i4>
      </vt:variant>
      <vt:variant>
        <vt:lpwstr/>
      </vt:variant>
      <vt:variant>
        <vt:lpwstr>_Toc14591076</vt:lpwstr>
      </vt:variant>
      <vt:variant>
        <vt:i4>2031666</vt:i4>
      </vt:variant>
      <vt:variant>
        <vt:i4>218</vt:i4>
      </vt:variant>
      <vt:variant>
        <vt:i4>0</vt:i4>
      </vt:variant>
      <vt:variant>
        <vt:i4>5</vt:i4>
      </vt:variant>
      <vt:variant>
        <vt:lpwstr/>
      </vt:variant>
      <vt:variant>
        <vt:lpwstr>_Toc14591075</vt:lpwstr>
      </vt:variant>
      <vt:variant>
        <vt:i4>1966130</vt:i4>
      </vt:variant>
      <vt:variant>
        <vt:i4>212</vt:i4>
      </vt:variant>
      <vt:variant>
        <vt:i4>0</vt:i4>
      </vt:variant>
      <vt:variant>
        <vt:i4>5</vt:i4>
      </vt:variant>
      <vt:variant>
        <vt:lpwstr/>
      </vt:variant>
      <vt:variant>
        <vt:lpwstr>_Toc14591074</vt:lpwstr>
      </vt:variant>
      <vt:variant>
        <vt:i4>1638450</vt:i4>
      </vt:variant>
      <vt:variant>
        <vt:i4>206</vt:i4>
      </vt:variant>
      <vt:variant>
        <vt:i4>0</vt:i4>
      </vt:variant>
      <vt:variant>
        <vt:i4>5</vt:i4>
      </vt:variant>
      <vt:variant>
        <vt:lpwstr/>
      </vt:variant>
      <vt:variant>
        <vt:lpwstr>_Toc14591073</vt:lpwstr>
      </vt:variant>
      <vt:variant>
        <vt:i4>1572914</vt:i4>
      </vt:variant>
      <vt:variant>
        <vt:i4>200</vt:i4>
      </vt:variant>
      <vt:variant>
        <vt:i4>0</vt:i4>
      </vt:variant>
      <vt:variant>
        <vt:i4>5</vt:i4>
      </vt:variant>
      <vt:variant>
        <vt:lpwstr/>
      </vt:variant>
      <vt:variant>
        <vt:lpwstr>_Toc14591072</vt:lpwstr>
      </vt:variant>
      <vt:variant>
        <vt:i4>1769522</vt:i4>
      </vt:variant>
      <vt:variant>
        <vt:i4>194</vt:i4>
      </vt:variant>
      <vt:variant>
        <vt:i4>0</vt:i4>
      </vt:variant>
      <vt:variant>
        <vt:i4>5</vt:i4>
      </vt:variant>
      <vt:variant>
        <vt:lpwstr/>
      </vt:variant>
      <vt:variant>
        <vt:lpwstr>_Toc14591071</vt:lpwstr>
      </vt:variant>
      <vt:variant>
        <vt:i4>1703986</vt:i4>
      </vt:variant>
      <vt:variant>
        <vt:i4>188</vt:i4>
      </vt:variant>
      <vt:variant>
        <vt:i4>0</vt:i4>
      </vt:variant>
      <vt:variant>
        <vt:i4>5</vt:i4>
      </vt:variant>
      <vt:variant>
        <vt:lpwstr/>
      </vt:variant>
      <vt:variant>
        <vt:lpwstr>_Toc14591070</vt:lpwstr>
      </vt:variant>
      <vt:variant>
        <vt:i4>1245235</vt:i4>
      </vt:variant>
      <vt:variant>
        <vt:i4>182</vt:i4>
      </vt:variant>
      <vt:variant>
        <vt:i4>0</vt:i4>
      </vt:variant>
      <vt:variant>
        <vt:i4>5</vt:i4>
      </vt:variant>
      <vt:variant>
        <vt:lpwstr/>
      </vt:variant>
      <vt:variant>
        <vt:lpwstr>_Toc14591069</vt:lpwstr>
      </vt:variant>
      <vt:variant>
        <vt:i4>1179699</vt:i4>
      </vt:variant>
      <vt:variant>
        <vt:i4>176</vt:i4>
      </vt:variant>
      <vt:variant>
        <vt:i4>0</vt:i4>
      </vt:variant>
      <vt:variant>
        <vt:i4>5</vt:i4>
      </vt:variant>
      <vt:variant>
        <vt:lpwstr/>
      </vt:variant>
      <vt:variant>
        <vt:lpwstr>_Toc14591068</vt:lpwstr>
      </vt:variant>
      <vt:variant>
        <vt:i4>1900595</vt:i4>
      </vt:variant>
      <vt:variant>
        <vt:i4>170</vt:i4>
      </vt:variant>
      <vt:variant>
        <vt:i4>0</vt:i4>
      </vt:variant>
      <vt:variant>
        <vt:i4>5</vt:i4>
      </vt:variant>
      <vt:variant>
        <vt:lpwstr/>
      </vt:variant>
      <vt:variant>
        <vt:lpwstr>_Toc14591067</vt:lpwstr>
      </vt:variant>
      <vt:variant>
        <vt:i4>1835059</vt:i4>
      </vt:variant>
      <vt:variant>
        <vt:i4>164</vt:i4>
      </vt:variant>
      <vt:variant>
        <vt:i4>0</vt:i4>
      </vt:variant>
      <vt:variant>
        <vt:i4>5</vt:i4>
      </vt:variant>
      <vt:variant>
        <vt:lpwstr/>
      </vt:variant>
      <vt:variant>
        <vt:lpwstr>_Toc14591066</vt:lpwstr>
      </vt:variant>
      <vt:variant>
        <vt:i4>2031667</vt:i4>
      </vt:variant>
      <vt:variant>
        <vt:i4>158</vt:i4>
      </vt:variant>
      <vt:variant>
        <vt:i4>0</vt:i4>
      </vt:variant>
      <vt:variant>
        <vt:i4>5</vt:i4>
      </vt:variant>
      <vt:variant>
        <vt:lpwstr/>
      </vt:variant>
      <vt:variant>
        <vt:lpwstr>_Toc14591065</vt:lpwstr>
      </vt:variant>
      <vt:variant>
        <vt:i4>1966131</vt:i4>
      </vt:variant>
      <vt:variant>
        <vt:i4>152</vt:i4>
      </vt:variant>
      <vt:variant>
        <vt:i4>0</vt:i4>
      </vt:variant>
      <vt:variant>
        <vt:i4>5</vt:i4>
      </vt:variant>
      <vt:variant>
        <vt:lpwstr/>
      </vt:variant>
      <vt:variant>
        <vt:lpwstr>_Toc14591064</vt:lpwstr>
      </vt:variant>
      <vt:variant>
        <vt:i4>1638451</vt:i4>
      </vt:variant>
      <vt:variant>
        <vt:i4>146</vt:i4>
      </vt:variant>
      <vt:variant>
        <vt:i4>0</vt:i4>
      </vt:variant>
      <vt:variant>
        <vt:i4>5</vt:i4>
      </vt:variant>
      <vt:variant>
        <vt:lpwstr/>
      </vt:variant>
      <vt:variant>
        <vt:lpwstr>_Toc14591063</vt:lpwstr>
      </vt:variant>
      <vt:variant>
        <vt:i4>1572915</vt:i4>
      </vt:variant>
      <vt:variant>
        <vt:i4>140</vt:i4>
      </vt:variant>
      <vt:variant>
        <vt:i4>0</vt:i4>
      </vt:variant>
      <vt:variant>
        <vt:i4>5</vt:i4>
      </vt:variant>
      <vt:variant>
        <vt:lpwstr/>
      </vt:variant>
      <vt:variant>
        <vt:lpwstr>_Toc14591062</vt:lpwstr>
      </vt:variant>
      <vt:variant>
        <vt:i4>1769523</vt:i4>
      </vt:variant>
      <vt:variant>
        <vt:i4>134</vt:i4>
      </vt:variant>
      <vt:variant>
        <vt:i4>0</vt:i4>
      </vt:variant>
      <vt:variant>
        <vt:i4>5</vt:i4>
      </vt:variant>
      <vt:variant>
        <vt:lpwstr/>
      </vt:variant>
      <vt:variant>
        <vt:lpwstr>_Toc14591061</vt:lpwstr>
      </vt:variant>
      <vt:variant>
        <vt:i4>1703987</vt:i4>
      </vt:variant>
      <vt:variant>
        <vt:i4>128</vt:i4>
      </vt:variant>
      <vt:variant>
        <vt:i4>0</vt:i4>
      </vt:variant>
      <vt:variant>
        <vt:i4>5</vt:i4>
      </vt:variant>
      <vt:variant>
        <vt:lpwstr/>
      </vt:variant>
      <vt:variant>
        <vt:lpwstr>_Toc14591060</vt:lpwstr>
      </vt:variant>
      <vt:variant>
        <vt:i4>1245232</vt:i4>
      </vt:variant>
      <vt:variant>
        <vt:i4>122</vt:i4>
      </vt:variant>
      <vt:variant>
        <vt:i4>0</vt:i4>
      </vt:variant>
      <vt:variant>
        <vt:i4>5</vt:i4>
      </vt:variant>
      <vt:variant>
        <vt:lpwstr/>
      </vt:variant>
      <vt:variant>
        <vt:lpwstr>_Toc14591059</vt:lpwstr>
      </vt:variant>
      <vt:variant>
        <vt:i4>1179696</vt:i4>
      </vt:variant>
      <vt:variant>
        <vt:i4>116</vt:i4>
      </vt:variant>
      <vt:variant>
        <vt:i4>0</vt:i4>
      </vt:variant>
      <vt:variant>
        <vt:i4>5</vt:i4>
      </vt:variant>
      <vt:variant>
        <vt:lpwstr/>
      </vt:variant>
      <vt:variant>
        <vt:lpwstr>_Toc14591058</vt:lpwstr>
      </vt:variant>
      <vt:variant>
        <vt:i4>1900592</vt:i4>
      </vt:variant>
      <vt:variant>
        <vt:i4>110</vt:i4>
      </vt:variant>
      <vt:variant>
        <vt:i4>0</vt:i4>
      </vt:variant>
      <vt:variant>
        <vt:i4>5</vt:i4>
      </vt:variant>
      <vt:variant>
        <vt:lpwstr/>
      </vt:variant>
      <vt:variant>
        <vt:lpwstr>_Toc14591057</vt:lpwstr>
      </vt:variant>
      <vt:variant>
        <vt:i4>1835056</vt:i4>
      </vt:variant>
      <vt:variant>
        <vt:i4>104</vt:i4>
      </vt:variant>
      <vt:variant>
        <vt:i4>0</vt:i4>
      </vt:variant>
      <vt:variant>
        <vt:i4>5</vt:i4>
      </vt:variant>
      <vt:variant>
        <vt:lpwstr/>
      </vt:variant>
      <vt:variant>
        <vt:lpwstr>_Toc14591056</vt:lpwstr>
      </vt:variant>
      <vt:variant>
        <vt:i4>2031664</vt:i4>
      </vt:variant>
      <vt:variant>
        <vt:i4>98</vt:i4>
      </vt:variant>
      <vt:variant>
        <vt:i4>0</vt:i4>
      </vt:variant>
      <vt:variant>
        <vt:i4>5</vt:i4>
      </vt:variant>
      <vt:variant>
        <vt:lpwstr/>
      </vt:variant>
      <vt:variant>
        <vt:lpwstr>_Toc14591055</vt:lpwstr>
      </vt:variant>
      <vt:variant>
        <vt:i4>1966128</vt:i4>
      </vt:variant>
      <vt:variant>
        <vt:i4>92</vt:i4>
      </vt:variant>
      <vt:variant>
        <vt:i4>0</vt:i4>
      </vt:variant>
      <vt:variant>
        <vt:i4>5</vt:i4>
      </vt:variant>
      <vt:variant>
        <vt:lpwstr/>
      </vt:variant>
      <vt:variant>
        <vt:lpwstr>_Toc14591054</vt:lpwstr>
      </vt:variant>
      <vt:variant>
        <vt:i4>1638448</vt:i4>
      </vt:variant>
      <vt:variant>
        <vt:i4>86</vt:i4>
      </vt:variant>
      <vt:variant>
        <vt:i4>0</vt:i4>
      </vt:variant>
      <vt:variant>
        <vt:i4>5</vt:i4>
      </vt:variant>
      <vt:variant>
        <vt:lpwstr/>
      </vt:variant>
      <vt:variant>
        <vt:lpwstr>_Toc14591053</vt:lpwstr>
      </vt:variant>
      <vt:variant>
        <vt:i4>1572912</vt:i4>
      </vt:variant>
      <vt:variant>
        <vt:i4>80</vt:i4>
      </vt:variant>
      <vt:variant>
        <vt:i4>0</vt:i4>
      </vt:variant>
      <vt:variant>
        <vt:i4>5</vt:i4>
      </vt:variant>
      <vt:variant>
        <vt:lpwstr/>
      </vt:variant>
      <vt:variant>
        <vt:lpwstr>_Toc14591052</vt:lpwstr>
      </vt:variant>
      <vt:variant>
        <vt:i4>1769520</vt:i4>
      </vt:variant>
      <vt:variant>
        <vt:i4>74</vt:i4>
      </vt:variant>
      <vt:variant>
        <vt:i4>0</vt:i4>
      </vt:variant>
      <vt:variant>
        <vt:i4>5</vt:i4>
      </vt:variant>
      <vt:variant>
        <vt:lpwstr/>
      </vt:variant>
      <vt:variant>
        <vt:lpwstr>_Toc14591051</vt:lpwstr>
      </vt:variant>
      <vt:variant>
        <vt:i4>1703984</vt:i4>
      </vt:variant>
      <vt:variant>
        <vt:i4>68</vt:i4>
      </vt:variant>
      <vt:variant>
        <vt:i4>0</vt:i4>
      </vt:variant>
      <vt:variant>
        <vt:i4>5</vt:i4>
      </vt:variant>
      <vt:variant>
        <vt:lpwstr/>
      </vt:variant>
      <vt:variant>
        <vt:lpwstr>_Toc14591050</vt:lpwstr>
      </vt:variant>
      <vt:variant>
        <vt:i4>1245233</vt:i4>
      </vt:variant>
      <vt:variant>
        <vt:i4>62</vt:i4>
      </vt:variant>
      <vt:variant>
        <vt:i4>0</vt:i4>
      </vt:variant>
      <vt:variant>
        <vt:i4>5</vt:i4>
      </vt:variant>
      <vt:variant>
        <vt:lpwstr/>
      </vt:variant>
      <vt:variant>
        <vt:lpwstr>_Toc14591049</vt:lpwstr>
      </vt:variant>
      <vt:variant>
        <vt:i4>1179697</vt:i4>
      </vt:variant>
      <vt:variant>
        <vt:i4>56</vt:i4>
      </vt:variant>
      <vt:variant>
        <vt:i4>0</vt:i4>
      </vt:variant>
      <vt:variant>
        <vt:i4>5</vt:i4>
      </vt:variant>
      <vt:variant>
        <vt:lpwstr/>
      </vt:variant>
      <vt:variant>
        <vt:lpwstr>_Toc14591048</vt:lpwstr>
      </vt:variant>
      <vt:variant>
        <vt:i4>1900593</vt:i4>
      </vt:variant>
      <vt:variant>
        <vt:i4>50</vt:i4>
      </vt:variant>
      <vt:variant>
        <vt:i4>0</vt:i4>
      </vt:variant>
      <vt:variant>
        <vt:i4>5</vt:i4>
      </vt:variant>
      <vt:variant>
        <vt:lpwstr/>
      </vt:variant>
      <vt:variant>
        <vt:lpwstr>_Toc14591047</vt:lpwstr>
      </vt:variant>
      <vt:variant>
        <vt:i4>1835057</vt:i4>
      </vt:variant>
      <vt:variant>
        <vt:i4>44</vt:i4>
      </vt:variant>
      <vt:variant>
        <vt:i4>0</vt:i4>
      </vt:variant>
      <vt:variant>
        <vt:i4>5</vt:i4>
      </vt:variant>
      <vt:variant>
        <vt:lpwstr/>
      </vt:variant>
      <vt:variant>
        <vt:lpwstr>_Toc14591046</vt:lpwstr>
      </vt:variant>
      <vt:variant>
        <vt:i4>2031665</vt:i4>
      </vt:variant>
      <vt:variant>
        <vt:i4>38</vt:i4>
      </vt:variant>
      <vt:variant>
        <vt:i4>0</vt:i4>
      </vt:variant>
      <vt:variant>
        <vt:i4>5</vt:i4>
      </vt:variant>
      <vt:variant>
        <vt:lpwstr/>
      </vt:variant>
      <vt:variant>
        <vt:lpwstr>_Toc14591045</vt:lpwstr>
      </vt:variant>
      <vt:variant>
        <vt:i4>1966129</vt:i4>
      </vt:variant>
      <vt:variant>
        <vt:i4>32</vt:i4>
      </vt:variant>
      <vt:variant>
        <vt:i4>0</vt:i4>
      </vt:variant>
      <vt:variant>
        <vt:i4>5</vt:i4>
      </vt:variant>
      <vt:variant>
        <vt:lpwstr/>
      </vt:variant>
      <vt:variant>
        <vt:lpwstr>_Toc14591044</vt:lpwstr>
      </vt:variant>
      <vt:variant>
        <vt:i4>1638449</vt:i4>
      </vt:variant>
      <vt:variant>
        <vt:i4>26</vt:i4>
      </vt:variant>
      <vt:variant>
        <vt:i4>0</vt:i4>
      </vt:variant>
      <vt:variant>
        <vt:i4>5</vt:i4>
      </vt:variant>
      <vt:variant>
        <vt:lpwstr/>
      </vt:variant>
      <vt:variant>
        <vt:lpwstr>_Toc14591043</vt:lpwstr>
      </vt:variant>
      <vt:variant>
        <vt:i4>1572913</vt:i4>
      </vt:variant>
      <vt:variant>
        <vt:i4>20</vt:i4>
      </vt:variant>
      <vt:variant>
        <vt:i4>0</vt:i4>
      </vt:variant>
      <vt:variant>
        <vt:i4>5</vt:i4>
      </vt:variant>
      <vt:variant>
        <vt:lpwstr/>
      </vt:variant>
      <vt:variant>
        <vt:lpwstr>_Toc14591042</vt:lpwstr>
      </vt:variant>
      <vt:variant>
        <vt:i4>1769521</vt:i4>
      </vt:variant>
      <vt:variant>
        <vt:i4>14</vt:i4>
      </vt:variant>
      <vt:variant>
        <vt:i4>0</vt:i4>
      </vt:variant>
      <vt:variant>
        <vt:i4>5</vt:i4>
      </vt:variant>
      <vt:variant>
        <vt:lpwstr/>
      </vt:variant>
      <vt:variant>
        <vt:lpwstr>_Toc14591041</vt:lpwstr>
      </vt:variant>
      <vt:variant>
        <vt:i4>1703985</vt:i4>
      </vt:variant>
      <vt:variant>
        <vt:i4>8</vt:i4>
      </vt:variant>
      <vt:variant>
        <vt:i4>0</vt:i4>
      </vt:variant>
      <vt:variant>
        <vt:i4>5</vt:i4>
      </vt:variant>
      <vt:variant>
        <vt:lpwstr/>
      </vt:variant>
      <vt:variant>
        <vt:lpwstr>_Toc14591040</vt:lpwstr>
      </vt:variant>
      <vt:variant>
        <vt:i4>1245238</vt:i4>
      </vt:variant>
      <vt:variant>
        <vt:i4>2</vt:i4>
      </vt:variant>
      <vt:variant>
        <vt:i4>0</vt:i4>
      </vt:variant>
      <vt:variant>
        <vt:i4>5</vt:i4>
      </vt:variant>
      <vt:variant>
        <vt:lpwstr/>
      </vt:variant>
      <vt:variant>
        <vt:lpwstr>_Toc14591039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Assets</dc:title>
  <dc:creator>PBeck</dc:creator>
  <cp:lastModifiedBy>Patrick-Redd, Tina Marie</cp:lastModifiedBy>
  <cp:revision>2</cp:revision>
  <cp:lastPrinted>2016-04-08T20:16:00Z</cp:lastPrinted>
  <dcterms:created xsi:type="dcterms:W3CDTF">2017-01-09T21:28:00Z</dcterms:created>
  <dcterms:modified xsi:type="dcterms:W3CDTF">2017-01-09T21:28:00Z</dcterms:modified>
</cp:coreProperties>
</file>