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D1" w:rsidRDefault="008032CF" w:rsidP="008032CF">
      <w:pPr>
        <w:jc w:val="center"/>
        <w:rPr>
          <w:sz w:val="28"/>
        </w:rPr>
      </w:pPr>
      <w:r w:rsidRPr="008032CF">
        <w:rPr>
          <w:sz w:val="28"/>
        </w:rPr>
        <w:t>ARGOS</w:t>
      </w:r>
      <w:r>
        <w:rPr>
          <w:sz w:val="28"/>
        </w:rPr>
        <w:t xml:space="preserve"> Dashboard Training </w:t>
      </w:r>
    </w:p>
    <w:p w:rsidR="008032CF" w:rsidRDefault="00F96F2A" w:rsidP="00F96F2A">
      <w:pPr>
        <w:jc w:val="center"/>
      </w:pPr>
      <w:r w:rsidRPr="00F96F2A">
        <w:t>Presented by the Office of Institutional research</w:t>
      </w:r>
    </w:p>
    <w:p w:rsidR="00F96F2A" w:rsidRPr="00F96F2A" w:rsidRDefault="00F96F2A" w:rsidP="00F96F2A">
      <w:pPr>
        <w:jc w:val="center"/>
      </w:pPr>
    </w:p>
    <w:p w:rsidR="008032CF" w:rsidRDefault="008032CF" w:rsidP="00EB0F76">
      <w:pPr>
        <w:rPr>
          <w:sz w:val="28"/>
        </w:rPr>
      </w:pPr>
      <w:r w:rsidRPr="008032CF">
        <w:rPr>
          <w:b/>
          <w:sz w:val="28"/>
        </w:rPr>
        <w:t>1</w:t>
      </w:r>
      <w:r w:rsidR="00F96F2A">
        <w:rPr>
          <w:sz w:val="28"/>
        </w:rPr>
        <w:t>.</w:t>
      </w:r>
      <w:r w:rsidR="00A75CCA">
        <w:rPr>
          <w:sz w:val="28"/>
        </w:rPr>
        <w:t xml:space="preserve"> Login to ARGOS </w:t>
      </w:r>
      <w:r>
        <w:rPr>
          <w:sz w:val="28"/>
        </w:rPr>
        <w:t xml:space="preserve">at </w:t>
      </w:r>
      <w:hyperlink r:id="rId4" w:history="1">
        <w:r w:rsidR="00A75CCA" w:rsidRPr="00A64899">
          <w:rPr>
            <w:rStyle w:val="Hyperlink"/>
            <w:sz w:val="28"/>
          </w:rPr>
          <w:t>https://myreports.utoledo.edu</w:t>
        </w:r>
      </w:hyperlink>
      <w:r>
        <w:rPr>
          <w:sz w:val="28"/>
        </w:rPr>
        <w:t xml:space="preserve"> </w:t>
      </w:r>
      <w:r w:rsidR="00EB0F76">
        <w:rPr>
          <w:sz w:val="28"/>
        </w:rPr>
        <w:t xml:space="preserve"> using </w:t>
      </w:r>
      <w:r>
        <w:rPr>
          <w:sz w:val="28"/>
        </w:rPr>
        <w:t>your UTAD credentials.</w:t>
      </w:r>
    </w:p>
    <w:p w:rsidR="008032CF" w:rsidRPr="00EB0F76" w:rsidRDefault="008032CF" w:rsidP="008032CF">
      <w:pPr>
        <w:rPr>
          <w:b/>
          <w:sz w:val="28"/>
        </w:rPr>
      </w:pPr>
      <w:r w:rsidRPr="008032CF">
        <w:rPr>
          <w:b/>
          <w:sz w:val="28"/>
        </w:rPr>
        <w:t>2</w:t>
      </w:r>
      <w:r>
        <w:rPr>
          <w:sz w:val="28"/>
        </w:rPr>
        <w:t>. Locate the</w:t>
      </w:r>
      <w:r w:rsidR="00EB0F76">
        <w:rPr>
          <w:sz w:val="28"/>
        </w:rPr>
        <w:t xml:space="preserve"> dashboard entitled</w:t>
      </w:r>
      <w:r>
        <w:rPr>
          <w:sz w:val="28"/>
        </w:rPr>
        <w:t xml:space="preserve"> </w:t>
      </w:r>
      <w:r w:rsidRPr="008032CF">
        <w:rPr>
          <w:b/>
          <w:sz w:val="28"/>
        </w:rPr>
        <w:t xml:space="preserve">IR Dashboard for </w:t>
      </w:r>
      <w:r>
        <w:rPr>
          <w:b/>
          <w:sz w:val="28"/>
        </w:rPr>
        <w:t>Enrollment Tracking Fall 201</w:t>
      </w:r>
      <w:r w:rsidR="00EB0F76">
        <w:rPr>
          <w:b/>
          <w:sz w:val="28"/>
        </w:rPr>
        <w:t xml:space="preserve">9 </w:t>
      </w:r>
      <w:r w:rsidR="00EB0F76" w:rsidRPr="00EB0F76">
        <w:rPr>
          <w:sz w:val="28"/>
        </w:rPr>
        <w:t>under</w:t>
      </w:r>
      <w:r w:rsidR="00EB0F76">
        <w:rPr>
          <w:b/>
          <w:sz w:val="28"/>
        </w:rPr>
        <w:t xml:space="preserve"> </w:t>
      </w:r>
      <w:r w:rsidR="00EB0F76" w:rsidRPr="00EB0F76">
        <w:rPr>
          <w:sz w:val="28"/>
        </w:rPr>
        <w:t xml:space="preserve">the </w:t>
      </w:r>
      <w:r w:rsidR="00EB0F76">
        <w:rPr>
          <w:sz w:val="28"/>
        </w:rPr>
        <w:t xml:space="preserve">  </w:t>
      </w:r>
      <w:r w:rsidRPr="00EB0F76">
        <w:rPr>
          <w:b/>
          <w:sz w:val="28"/>
        </w:rPr>
        <w:t xml:space="preserve">Institutional Research &gt; Restricted </w:t>
      </w:r>
      <w:r w:rsidR="00EB0F76">
        <w:rPr>
          <w:sz w:val="28"/>
        </w:rPr>
        <w:t>folder.</w:t>
      </w:r>
    </w:p>
    <w:p w:rsidR="001E55A4" w:rsidRDefault="001E55A4" w:rsidP="008032CF">
      <w:pPr>
        <w:rPr>
          <w:sz w:val="28"/>
        </w:rPr>
      </w:pPr>
      <w:r w:rsidRPr="001E55A4">
        <w:rPr>
          <w:b/>
          <w:sz w:val="28"/>
        </w:rPr>
        <w:t>3</w:t>
      </w:r>
      <w:r>
        <w:rPr>
          <w:sz w:val="28"/>
        </w:rPr>
        <w:t>. The first tab is the</w:t>
      </w:r>
      <w:r w:rsidRPr="002F70B6">
        <w:rPr>
          <w:b/>
          <w:sz w:val="28"/>
        </w:rPr>
        <w:t xml:space="preserve"> </w:t>
      </w:r>
      <w:r w:rsidR="002F70B6" w:rsidRPr="002F70B6">
        <w:rPr>
          <w:b/>
          <w:sz w:val="28"/>
        </w:rPr>
        <w:t>P</w:t>
      </w:r>
      <w:r w:rsidRPr="002F70B6">
        <w:rPr>
          <w:b/>
          <w:sz w:val="28"/>
        </w:rPr>
        <w:t xml:space="preserve">arameters </w:t>
      </w:r>
      <w:r>
        <w:rPr>
          <w:sz w:val="28"/>
        </w:rPr>
        <w:t xml:space="preserve">tab. Use this tab to pre-filter </w:t>
      </w:r>
      <w:r w:rsidR="002F70B6">
        <w:rPr>
          <w:sz w:val="28"/>
        </w:rPr>
        <w:t xml:space="preserve">your data </w:t>
      </w:r>
      <w:r>
        <w:rPr>
          <w:sz w:val="28"/>
        </w:rPr>
        <w:t>before moving to another tab.</w:t>
      </w:r>
    </w:p>
    <w:p w:rsidR="008032CF" w:rsidRDefault="001E55A4" w:rsidP="001E55A4">
      <w:pPr>
        <w:rPr>
          <w:sz w:val="28"/>
        </w:rPr>
      </w:pPr>
      <w:r>
        <w:rPr>
          <w:b/>
          <w:sz w:val="28"/>
        </w:rPr>
        <w:t>4</w:t>
      </w:r>
      <w:r w:rsidR="00EB0F76">
        <w:rPr>
          <w:sz w:val="28"/>
        </w:rPr>
        <w:t xml:space="preserve">. Select </w:t>
      </w:r>
      <w:r w:rsidR="002F70B6">
        <w:rPr>
          <w:sz w:val="28"/>
        </w:rPr>
        <w:t xml:space="preserve">Student level, </w:t>
      </w:r>
      <w:r w:rsidR="00EB0F76">
        <w:rPr>
          <w:sz w:val="28"/>
        </w:rPr>
        <w:t xml:space="preserve">College, and then </w:t>
      </w:r>
      <w:r>
        <w:rPr>
          <w:sz w:val="28"/>
        </w:rPr>
        <w:t xml:space="preserve">department. </w:t>
      </w:r>
      <w:r w:rsidR="00EB0F76">
        <w:rPr>
          <w:sz w:val="28"/>
        </w:rPr>
        <w:t>If you want to view all programs, use</w:t>
      </w:r>
      <w:r>
        <w:rPr>
          <w:sz w:val="28"/>
        </w:rPr>
        <w:t xml:space="preserve"> </w:t>
      </w:r>
      <w:r w:rsidR="00EB0F76" w:rsidRPr="00EB0F76">
        <w:rPr>
          <w:b/>
          <w:sz w:val="28"/>
        </w:rPr>
        <w:t>Select All</w:t>
      </w:r>
      <w:r w:rsidR="00EB0F76">
        <w:rPr>
          <w:sz w:val="28"/>
        </w:rPr>
        <w:t xml:space="preserve"> under Major.</w:t>
      </w:r>
      <w:r w:rsidR="002F70B6">
        <w:rPr>
          <w:sz w:val="28"/>
        </w:rPr>
        <w:t xml:space="preserve"> You then need to click on the “Show Results” button to display all other tabs.</w:t>
      </w:r>
    </w:p>
    <w:p w:rsidR="00562C72" w:rsidRDefault="00562C72" w:rsidP="00562C72">
      <w:pPr>
        <w:rPr>
          <w:sz w:val="28"/>
        </w:rPr>
      </w:pPr>
      <w:r w:rsidRPr="00562C72">
        <w:rPr>
          <w:b/>
          <w:sz w:val="28"/>
        </w:rPr>
        <w:t>5.</w:t>
      </w:r>
      <w:r>
        <w:rPr>
          <w:sz w:val="28"/>
        </w:rPr>
        <w:t xml:space="preserve"> </w:t>
      </w:r>
      <w:r w:rsidR="002F70B6">
        <w:rPr>
          <w:sz w:val="28"/>
        </w:rPr>
        <w:t>Once you move to another tab, the d</w:t>
      </w:r>
      <w:r>
        <w:rPr>
          <w:sz w:val="28"/>
        </w:rPr>
        <w:t xml:space="preserve">ata for your department </w:t>
      </w:r>
      <w:r w:rsidR="002F70B6">
        <w:rPr>
          <w:sz w:val="28"/>
        </w:rPr>
        <w:t>will display</w:t>
      </w:r>
      <w:r>
        <w:rPr>
          <w:sz w:val="28"/>
        </w:rPr>
        <w:t xml:space="preserve"> using </w:t>
      </w:r>
      <w:proofErr w:type="spellStart"/>
      <w:r w:rsidRPr="00562C72">
        <w:rPr>
          <w:sz w:val="28"/>
        </w:rPr>
        <w:t>OnLine</w:t>
      </w:r>
      <w:proofErr w:type="spellEnd"/>
      <w:r w:rsidRPr="00562C72">
        <w:rPr>
          <w:sz w:val="28"/>
        </w:rPr>
        <w:t xml:space="preserve"> Analytical Processing</w:t>
      </w:r>
      <w:r>
        <w:rPr>
          <w:sz w:val="28"/>
        </w:rPr>
        <w:t xml:space="preserve"> (</w:t>
      </w:r>
      <w:r w:rsidRPr="00562C72">
        <w:rPr>
          <w:b/>
          <w:sz w:val="28"/>
        </w:rPr>
        <w:t>OLAP</w:t>
      </w:r>
      <w:r>
        <w:rPr>
          <w:sz w:val="28"/>
        </w:rPr>
        <w:t>) cubes except for the last tab, which displays the charts.</w:t>
      </w:r>
    </w:p>
    <w:p w:rsidR="002F70B6" w:rsidRDefault="00562C72" w:rsidP="001E55A4">
      <w:pPr>
        <w:rPr>
          <w:sz w:val="28"/>
        </w:rPr>
      </w:pPr>
      <w:r>
        <w:rPr>
          <w:b/>
          <w:sz w:val="28"/>
        </w:rPr>
        <w:t>6</w:t>
      </w:r>
      <w:r w:rsidR="001E55A4">
        <w:rPr>
          <w:sz w:val="28"/>
        </w:rPr>
        <w:t xml:space="preserve">. Click on </w:t>
      </w:r>
      <w:r w:rsidR="002F70B6">
        <w:rPr>
          <w:sz w:val="28"/>
        </w:rPr>
        <w:t xml:space="preserve">the </w:t>
      </w:r>
      <w:r w:rsidR="002F70B6" w:rsidRPr="002F70B6">
        <w:rPr>
          <w:b/>
          <w:sz w:val="28"/>
        </w:rPr>
        <w:t>Headcount S</w:t>
      </w:r>
      <w:r w:rsidR="001E55A4" w:rsidRPr="002F70B6">
        <w:rPr>
          <w:b/>
          <w:sz w:val="28"/>
        </w:rPr>
        <w:t xml:space="preserve">ummary </w:t>
      </w:r>
      <w:r w:rsidR="001E55A4">
        <w:rPr>
          <w:sz w:val="28"/>
        </w:rPr>
        <w:t xml:space="preserve">tab. </w:t>
      </w:r>
    </w:p>
    <w:p w:rsidR="001E55A4" w:rsidRDefault="001E55A4" w:rsidP="001E55A4">
      <w:pPr>
        <w:rPr>
          <w:sz w:val="28"/>
        </w:rPr>
      </w:pPr>
      <w:r>
        <w:rPr>
          <w:sz w:val="28"/>
        </w:rPr>
        <w:t xml:space="preserve">This OLAP cube </w:t>
      </w:r>
      <w:r w:rsidR="002F70B6">
        <w:rPr>
          <w:sz w:val="28"/>
        </w:rPr>
        <w:t>displays</w:t>
      </w:r>
      <w:r w:rsidR="00562C72">
        <w:rPr>
          <w:sz w:val="28"/>
        </w:rPr>
        <w:t xml:space="preserve"> </w:t>
      </w:r>
      <w:r w:rsidR="002F70B6">
        <w:rPr>
          <w:sz w:val="28"/>
        </w:rPr>
        <w:t xml:space="preserve">current enrollment </w:t>
      </w:r>
      <w:r>
        <w:rPr>
          <w:sz w:val="28"/>
        </w:rPr>
        <w:t>headcounts for Fall 201</w:t>
      </w:r>
      <w:r w:rsidR="002F70B6">
        <w:rPr>
          <w:sz w:val="28"/>
        </w:rPr>
        <w:t xml:space="preserve">9 </w:t>
      </w:r>
      <w:r w:rsidR="00562C72">
        <w:rPr>
          <w:sz w:val="28"/>
        </w:rPr>
        <w:t>compared</w:t>
      </w:r>
      <w:r>
        <w:rPr>
          <w:sz w:val="28"/>
        </w:rPr>
        <w:t xml:space="preserve"> to Fall 201</w:t>
      </w:r>
      <w:r w:rsidR="002F70B6">
        <w:rPr>
          <w:sz w:val="28"/>
        </w:rPr>
        <w:t>8</w:t>
      </w:r>
      <w:r>
        <w:rPr>
          <w:sz w:val="28"/>
        </w:rPr>
        <w:t xml:space="preserve"> </w:t>
      </w:r>
      <w:r w:rsidR="002F70B6">
        <w:rPr>
          <w:sz w:val="28"/>
        </w:rPr>
        <w:t>based on the number of days</w:t>
      </w:r>
      <w:r>
        <w:rPr>
          <w:sz w:val="28"/>
        </w:rPr>
        <w:t xml:space="preserve"> </w:t>
      </w:r>
      <w:r w:rsidR="002F70B6">
        <w:rPr>
          <w:sz w:val="28"/>
        </w:rPr>
        <w:t>remaining to census day (15</w:t>
      </w:r>
      <w:r w:rsidR="002F70B6" w:rsidRPr="002F70B6">
        <w:rPr>
          <w:sz w:val="28"/>
          <w:vertAlign w:val="superscript"/>
        </w:rPr>
        <w:t>th</w:t>
      </w:r>
      <w:r w:rsidR="002F70B6">
        <w:rPr>
          <w:sz w:val="28"/>
        </w:rPr>
        <w:t xml:space="preserve"> day </w:t>
      </w:r>
      <w:proofErr w:type="gramStart"/>
      <w:r w:rsidR="002F70B6">
        <w:rPr>
          <w:sz w:val="28"/>
        </w:rPr>
        <w:t xml:space="preserve">after </w:t>
      </w:r>
      <w:r>
        <w:rPr>
          <w:sz w:val="28"/>
        </w:rPr>
        <w:t xml:space="preserve"> </w:t>
      </w:r>
      <w:r w:rsidRPr="002F70B6">
        <w:rPr>
          <w:sz w:val="28"/>
        </w:rPr>
        <w:t>the</w:t>
      </w:r>
      <w:proofErr w:type="gramEnd"/>
      <w:r>
        <w:rPr>
          <w:sz w:val="28"/>
        </w:rPr>
        <w:t xml:space="preserve"> start of the</w:t>
      </w:r>
      <w:r w:rsidR="002F70B6">
        <w:rPr>
          <w:sz w:val="28"/>
        </w:rPr>
        <w:t xml:space="preserve"> term)</w:t>
      </w:r>
      <w:r>
        <w:rPr>
          <w:sz w:val="28"/>
        </w:rPr>
        <w:t>.</w:t>
      </w:r>
      <w:r w:rsidR="00562C72">
        <w:rPr>
          <w:sz w:val="28"/>
        </w:rPr>
        <w:t xml:space="preserve"> Undergraduates and Graduate headcounts are in separate columns. The total appears on the far right hand side.</w:t>
      </w:r>
    </w:p>
    <w:p w:rsidR="001E55A4" w:rsidRDefault="00562C72" w:rsidP="001E55A4">
      <w:pPr>
        <w:rPr>
          <w:sz w:val="28"/>
        </w:rPr>
      </w:pPr>
      <w:r>
        <w:rPr>
          <w:sz w:val="28"/>
        </w:rPr>
        <w:t xml:space="preserve">You can view differences in headcounts by department, major and entry action by expanding the </w:t>
      </w:r>
      <w:r w:rsidRPr="00562C72">
        <w:rPr>
          <w:b/>
          <w:sz w:val="36"/>
        </w:rPr>
        <w:t>+</w:t>
      </w:r>
      <w:r>
        <w:rPr>
          <w:sz w:val="28"/>
        </w:rPr>
        <w:t xml:space="preserve"> signs next to these dimensions.</w:t>
      </w:r>
    </w:p>
    <w:p w:rsidR="00F96F2A" w:rsidRDefault="00F96F2A" w:rsidP="001E55A4">
      <w:pPr>
        <w:rPr>
          <w:sz w:val="28"/>
        </w:rPr>
      </w:pPr>
      <w:r w:rsidRPr="00F96F2A">
        <w:rPr>
          <w:b/>
          <w:sz w:val="28"/>
        </w:rPr>
        <w:t>7.</w:t>
      </w:r>
      <w:r>
        <w:rPr>
          <w:sz w:val="28"/>
        </w:rPr>
        <w:t xml:space="preserve"> Use </w:t>
      </w:r>
      <w:r w:rsidRPr="00FA5D23">
        <w:rPr>
          <w:b/>
          <w:sz w:val="28"/>
        </w:rPr>
        <w:t xml:space="preserve">Toggle </w:t>
      </w:r>
      <w:r w:rsidRPr="00F96F2A">
        <w:rPr>
          <w:rFonts w:ascii="Arial" w:hAnsi="Arial" w:cs="Arial"/>
          <w:sz w:val="28"/>
        </w:rPr>
        <w:t>full-screen</w:t>
      </w:r>
      <w:r>
        <w:rPr>
          <w:sz w:val="28"/>
        </w:rPr>
        <w:t xml:space="preserve"> and </w:t>
      </w:r>
      <w:r w:rsidRPr="00FA5D23">
        <w:rPr>
          <w:b/>
          <w:sz w:val="28"/>
        </w:rPr>
        <w:t xml:space="preserve">Export OLAP to Excel </w:t>
      </w:r>
      <w:r>
        <w:rPr>
          <w:sz w:val="28"/>
        </w:rPr>
        <w:t>buttons on upper right hand side of the OLAP cube.</w:t>
      </w:r>
    </w:p>
    <w:p w:rsidR="00562C72" w:rsidRDefault="00F96F2A" w:rsidP="001E55A4">
      <w:pPr>
        <w:rPr>
          <w:rFonts w:ascii="Arial" w:hAnsi="Arial" w:cs="Arial"/>
          <w:sz w:val="28"/>
        </w:rPr>
      </w:pPr>
      <w:r w:rsidRPr="00F96F2A">
        <w:rPr>
          <w:b/>
          <w:sz w:val="28"/>
        </w:rPr>
        <w:t>8</w:t>
      </w:r>
      <w:r>
        <w:rPr>
          <w:sz w:val="28"/>
        </w:rPr>
        <w:t>.</w:t>
      </w:r>
      <w:r w:rsidR="00562C72">
        <w:rPr>
          <w:sz w:val="28"/>
        </w:rPr>
        <w:t xml:space="preserve">  Add </w:t>
      </w:r>
      <w:r>
        <w:rPr>
          <w:sz w:val="28"/>
        </w:rPr>
        <w:t xml:space="preserve">new </w:t>
      </w:r>
      <w:r w:rsidR="00562C72">
        <w:rPr>
          <w:sz w:val="28"/>
        </w:rPr>
        <w:t xml:space="preserve">dimensions (such as ethnicity and gender) by selecting </w:t>
      </w:r>
      <w:r w:rsidR="00562C72" w:rsidRPr="00FA5D23">
        <w:rPr>
          <w:b/>
          <w:sz w:val="28"/>
        </w:rPr>
        <w:t>Dimensions.</w:t>
      </w:r>
    </w:p>
    <w:p w:rsidR="00956E07" w:rsidRPr="00956E07" w:rsidRDefault="00956E07" w:rsidP="001E55A4">
      <w:pPr>
        <w:rPr>
          <w:rFonts w:asciiTheme="majorHAnsi" w:hAnsiTheme="majorHAnsi" w:cs="Arial"/>
          <w:sz w:val="28"/>
        </w:rPr>
      </w:pPr>
      <w:r>
        <w:rPr>
          <w:rFonts w:ascii="Arial" w:hAnsi="Arial" w:cs="Arial"/>
          <w:sz w:val="28"/>
        </w:rPr>
        <w:t xml:space="preserve">    -</w:t>
      </w:r>
      <w:r w:rsidR="00FA5D23">
        <w:rPr>
          <w:rFonts w:ascii="Arial" w:hAnsi="Arial" w:cs="Arial"/>
          <w:sz w:val="28"/>
        </w:rPr>
        <w:t>-</w:t>
      </w:r>
      <w:r>
        <w:rPr>
          <w:rFonts w:ascii="Arial" w:hAnsi="Arial" w:cs="Arial"/>
          <w:sz w:val="28"/>
        </w:rPr>
        <w:t xml:space="preserve"> </w:t>
      </w:r>
      <w:r w:rsidRPr="00956E07">
        <w:rPr>
          <w:rFonts w:asciiTheme="majorHAnsi" w:hAnsiTheme="majorHAnsi" w:cs="Arial"/>
          <w:sz w:val="28"/>
        </w:rPr>
        <w:t>drag and drop dimensions from rows, columns to available.</w:t>
      </w:r>
    </w:p>
    <w:p w:rsidR="00956E07" w:rsidRDefault="00956E07" w:rsidP="001E55A4">
      <w:pPr>
        <w:rPr>
          <w:rFonts w:asciiTheme="majorHAnsi" w:hAnsiTheme="majorHAnsi" w:cs="Arial"/>
          <w:sz w:val="28"/>
        </w:rPr>
      </w:pPr>
      <w:r w:rsidRPr="00956E07">
        <w:rPr>
          <w:rFonts w:asciiTheme="majorHAnsi" w:hAnsiTheme="majorHAnsi" w:cs="Arial"/>
          <w:sz w:val="28"/>
        </w:rPr>
        <w:t xml:space="preserve">    - </w:t>
      </w:r>
      <w:r w:rsidR="00FA5D23">
        <w:rPr>
          <w:rFonts w:asciiTheme="majorHAnsi" w:hAnsiTheme="majorHAnsi" w:cs="Arial"/>
          <w:sz w:val="28"/>
        </w:rPr>
        <w:t>-</w:t>
      </w:r>
      <w:r w:rsidRPr="00956E07">
        <w:rPr>
          <w:rFonts w:asciiTheme="majorHAnsi" w:hAnsiTheme="majorHAnsi" w:cs="Arial"/>
          <w:sz w:val="28"/>
        </w:rPr>
        <w:t>apply filters to dimensions</w:t>
      </w:r>
    </w:p>
    <w:p w:rsidR="00956E07" w:rsidRDefault="00FA5D23" w:rsidP="00FA5D23">
      <w:pPr>
        <w:rPr>
          <w:rFonts w:asciiTheme="majorHAnsi" w:hAnsiTheme="majorHAnsi" w:cs="Arial"/>
          <w:sz w:val="28"/>
        </w:rPr>
      </w:pPr>
      <w:r>
        <w:rPr>
          <w:rFonts w:asciiTheme="majorHAnsi" w:hAnsiTheme="majorHAnsi" w:cs="Arial"/>
          <w:sz w:val="28"/>
        </w:rPr>
        <w:t xml:space="preserve">    </w:t>
      </w:r>
      <w:r w:rsidR="00956E07">
        <w:rPr>
          <w:rFonts w:asciiTheme="majorHAnsi" w:hAnsiTheme="majorHAnsi" w:cs="Arial"/>
          <w:sz w:val="28"/>
        </w:rPr>
        <w:t>-- hide values</w:t>
      </w:r>
    </w:p>
    <w:p w:rsidR="00956E07" w:rsidRPr="00956E07" w:rsidRDefault="00FA5D23" w:rsidP="00956E07">
      <w:pPr>
        <w:rPr>
          <w:rFonts w:asciiTheme="majorHAnsi" w:hAnsiTheme="majorHAnsi" w:cs="Arial"/>
          <w:sz w:val="28"/>
        </w:rPr>
      </w:pPr>
      <w:r>
        <w:rPr>
          <w:rFonts w:asciiTheme="majorHAnsi" w:hAnsiTheme="majorHAnsi" w:cs="Arial"/>
          <w:sz w:val="28"/>
        </w:rPr>
        <w:t xml:space="preserve">    -</w:t>
      </w:r>
      <w:r w:rsidR="00956E07">
        <w:rPr>
          <w:rFonts w:asciiTheme="majorHAnsi" w:hAnsiTheme="majorHAnsi" w:cs="Arial"/>
          <w:sz w:val="28"/>
        </w:rPr>
        <w:t>- view results in a chart format</w:t>
      </w:r>
    </w:p>
    <w:p w:rsidR="00956E07" w:rsidRDefault="00956E07" w:rsidP="001E55A4">
      <w:pPr>
        <w:rPr>
          <w:sz w:val="28"/>
        </w:rPr>
      </w:pPr>
    </w:p>
    <w:p w:rsidR="001E55A4" w:rsidRDefault="00F96F2A" w:rsidP="001E55A4">
      <w:pPr>
        <w:rPr>
          <w:sz w:val="28"/>
        </w:rPr>
      </w:pPr>
      <w:r w:rsidRPr="00F96F2A">
        <w:rPr>
          <w:b/>
          <w:sz w:val="28"/>
        </w:rPr>
        <w:t>9</w:t>
      </w:r>
      <w:r>
        <w:rPr>
          <w:sz w:val="28"/>
        </w:rPr>
        <w:t xml:space="preserve">.  Add measures (such as </w:t>
      </w:r>
      <w:proofErr w:type="gramStart"/>
      <w:r>
        <w:rPr>
          <w:sz w:val="28"/>
        </w:rPr>
        <w:t>%</w:t>
      </w:r>
      <w:proofErr w:type="gramEnd"/>
      <w:r>
        <w:rPr>
          <w:sz w:val="28"/>
        </w:rPr>
        <w:t xml:space="preserve"> by c group) by selecting </w:t>
      </w:r>
      <w:r w:rsidRPr="00FA5D23">
        <w:rPr>
          <w:b/>
          <w:sz w:val="28"/>
        </w:rPr>
        <w:t>Measures.</w:t>
      </w:r>
    </w:p>
    <w:p w:rsidR="00956E07" w:rsidRDefault="00956E07" w:rsidP="001E55A4">
      <w:pPr>
        <w:rPr>
          <w:sz w:val="28"/>
        </w:rPr>
      </w:pPr>
      <w:r>
        <w:rPr>
          <w:sz w:val="28"/>
        </w:rPr>
        <w:t xml:space="preserve">    </w:t>
      </w:r>
      <w:r w:rsidR="00FA5D23">
        <w:rPr>
          <w:sz w:val="28"/>
        </w:rPr>
        <w:t>-</w:t>
      </w:r>
      <w:r>
        <w:rPr>
          <w:sz w:val="28"/>
        </w:rPr>
        <w:t>- select each column for which you want to add a measure.</w:t>
      </w:r>
    </w:p>
    <w:p w:rsidR="00956E07" w:rsidRDefault="00956E07" w:rsidP="001E55A4">
      <w:pPr>
        <w:rPr>
          <w:sz w:val="28"/>
        </w:rPr>
      </w:pPr>
      <w:r>
        <w:rPr>
          <w:sz w:val="28"/>
        </w:rPr>
        <w:t xml:space="preserve">  </w:t>
      </w:r>
    </w:p>
    <w:p w:rsidR="009F70FB" w:rsidRDefault="009F70FB" w:rsidP="001E55A4">
      <w:pPr>
        <w:rPr>
          <w:sz w:val="28"/>
        </w:rPr>
      </w:pPr>
      <w:r w:rsidRPr="009F70FB">
        <w:rPr>
          <w:b/>
          <w:sz w:val="28"/>
        </w:rPr>
        <w:t>10</w:t>
      </w:r>
      <w:r>
        <w:rPr>
          <w:sz w:val="28"/>
        </w:rPr>
        <w:t xml:space="preserve">. Locate the </w:t>
      </w:r>
      <w:r w:rsidRPr="009F70FB">
        <w:rPr>
          <w:b/>
          <w:sz w:val="28"/>
        </w:rPr>
        <w:t>Non-enrolled Students Fall 201</w:t>
      </w:r>
      <w:r w:rsidR="00FA5D23">
        <w:rPr>
          <w:b/>
          <w:sz w:val="28"/>
        </w:rPr>
        <w:t>9</w:t>
      </w:r>
      <w:r w:rsidRPr="009F70FB">
        <w:rPr>
          <w:b/>
          <w:sz w:val="28"/>
        </w:rPr>
        <w:t xml:space="preserve"> </w:t>
      </w:r>
      <w:r w:rsidRPr="009F70FB">
        <w:rPr>
          <w:sz w:val="28"/>
        </w:rPr>
        <w:t>dashboard</w:t>
      </w:r>
      <w:r>
        <w:rPr>
          <w:sz w:val="28"/>
        </w:rPr>
        <w:t xml:space="preserve"> under the </w:t>
      </w:r>
      <w:r w:rsidR="00EB0F76" w:rsidRPr="00EB0F76">
        <w:rPr>
          <w:b/>
          <w:sz w:val="28"/>
        </w:rPr>
        <w:t xml:space="preserve">Student&gt; Institutional Research </w:t>
      </w:r>
      <w:r>
        <w:rPr>
          <w:sz w:val="28"/>
        </w:rPr>
        <w:t>folder.</w:t>
      </w:r>
    </w:p>
    <w:p w:rsidR="00956E07" w:rsidRDefault="009F70FB" w:rsidP="001E55A4">
      <w:pPr>
        <w:rPr>
          <w:sz w:val="28"/>
        </w:rPr>
      </w:pPr>
      <w:r w:rsidRPr="009F70FB">
        <w:rPr>
          <w:b/>
          <w:sz w:val="28"/>
        </w:rPr>
        <w:t>11</w:t>
      </w:r>
      <w:r>
        <w:rPr>
          <w:sz w:val="28"/>
        </w:rPr>
        <w:t xml:space="preserve">. This dashboard </w:t>
      </w:r>
      <w:r w:rsidR="00FA5D23">
        <w:rPr>
          <w:sz w:val="28"/>
        </w:rPr>
        <w:t>is used</w:t>
      </w:r>
      <w:r>
        <w:rPr>
          <w:sz w:val="28"/>
        </w:rPr>
        <w:t xml:space="preserve"> to contact students </w:t>
      </w:r>
      <w:r w:rsidR="00FA5D23">
        <w:rPr>
          <w:sz w:val="28"/>
        </w:rPr>
        <w:t xml:space="preserve">who were </w:t>
      </w:r>
      <w:r>
        <w:rPr>
          <w:sz w:val="28"/>
        </w:rPr>
        <w:t xml:space="preserve">enrolled </w:t>
      </w:r>
      <w:proofErr w:type="gramStart"/>
      <w:r>
        <w:rPr>
          <w:sz w:val="28"/>
        </w:rPr>
        <w:t>Spring</w:t>
      </w:r>
      <w:proofErr w:type="gramEnd"/>
      <w:r w:rsidR="00FA5D23">
        <w:rPr>
          <w:sz w:val="28"/>
        </w:rPr>
        <w:t xml:space="preserve"> 2018</w:t>
      </w:r>
      <w:r>
        <w:rPr>
          <w:sz w:val="28"/>
        </w:rPr>
        <w:t xml:space="preserve"> </w:t>
      </w:r>
      <w:r w:rsidR="00FA5D23">
        <w:rPr>
          <w:sz w:val="28"/>
        </w:rPr>
        <w:t xml:space="preserve">but </w:t>
      </w:r>
      <w:r>
        <w:rPr>
          <w:sz w:val="28"/>
        </w:rPr>
        <w:t xml:space="preserve">have not </w:t>
      </w:r>
      <w:r w:rsidR="00FA5D23">
        <w:rPr>
          <w:sz w:val="28"/>
        </w:rPr>
        <w:t xml:space="preserve">yet enrolled for Fall. Student success coaches and colleges can </w:t>
      </w:r>
      <w:r>
        <w:rPr>
          <w:sz w:val="28"/>
        </w:rPr>
        <w:t>add note</w:t>
      </w:r>
      <w:r w:rsidR="00FA5D23">
        <w:rPr>
          <w:sz w:val="28"/>
        </w:rPr>
        <w:t>s after making contact with these students</w:t>
      </w:r>
      <w:r>
        <w:rPr>
          <w:sz w:val="28"/>
        </w:rPr>
        <w:t xml:space="preserve"> </w:t>
      </w:r>
      <w:r w:rsidR="00FA5D23">
        <w:rPr>
          <w:sz w:val="28"/>
        </w:rPr>
        <w:t xml:space="preserve">and enter decision codes indicating </w:t>
      </w:r>
      <w:r>
        <w:rPr>
          <w:sz w:val="28"/>
        </w:rPr>
        <w:t xml:space="preserve">why they have not </w:t>
      </w:r>
      <w:r w:rsidR="00FA5D23">
        <w:rPr>
          <w:sz w:val="28"/>
        </w:rPr>
        <w:t>yet registered</w:t>
      </w:r>
      <w:bookmarkStart w:id="0" w:name="_GoBack"/>
      <w:bookmarkEnd w:id="0"/>
      <w:r>
        <w:rPr>
          <w:sz w:val="28"/>
        </w:rPr>
        <w:t xml:space="preserve"> </w:t>
      </w:r>
      <w:r w:rsidR="00FA5D23">
        <w:rPr>
          <w:sz w:val="28"/>
        </w:rPr>
        <w:t xml:space="preserve">for </w:t>
      </w:r>
      <w:proofErr w:type="gramStart"/>
      <w:r w:rsidR="00FA5D23">
        <w:rPr>
          <w:sz w:val="28"/>
        </w:rPr>
        <w:t>Fall</w:t>
      </w:r>
      <w:proofErr w:type="gramEnd"/>
      <w:r>
        <w:rPr>
          <w:sz w:val="28"/>
        </w:rPr>
        <w:t>.</w:t>
      </w:r>
      <w:r w:rsidR="00956E07">
        <w:rPr>
          <w:sz w:val="28"/>
        </w:rPr>
        <w:t xml:space="preserve"> </w:t>
      </w:r>
    </w:p>
    <w:p w:rsidR="009F70FB" w:rsidRDefault="009F70FB" w:rsidP="001E55A4">
      <w:pPr>
        <w:rPr>
          <w:sz w:val="28"/>
        </w:rPr>
      </w:pPr>
      <w:r w:rsidRPr="009F70FB">
        <w:rPr>
          <w:b/>
          <w:sz w:val="28"/>
        </w:rPr>
        <w:t>12.</w:t>
      </w:r>
      <w:r>
        <w:rPr>
          <w:sz w:val="28"/>
        </w:rPr>
        <w:t xml:space="preserve"> A listing is different from an OLAP. To download data in csv format you will need to click on the gear located in the bottom right and select ‘Export all to CSV’.</w:t>
      </w:r>
    </w:p>
    <w:p w:rsidR="008032CF" w:rsidRDefault="00956E07" w:rsidP="008032CF">
      <w:pPr>
        <w:rPr>
          <w:sz w:val="28"/>
        </w:rPr>
      </w:pPr>
      <w:r>
        <w:rPr>
          <w:noProof/>
          <w:sz w:val="28"/>
        </w:rPr>
        <w:drawing>
          <wp:inline distT="0" distB="0" distL="0" distR="0">
            <wp:extent cx="1714739" cy="1047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ar.PNG"/>
                    <pic:cNvPicPr/>
                  </pic:nvPicPr>
                  <pic:blipFill>
                    <a:blip r:embed="rId5">
                      <a:extLst>
                        <a:ext uri="{28A0092B-C50C-407E-A947-70E740481C1C}">
                          <a14:useLocalDpi xmlns:a14="http://schemas.microsoft.com/office/drawing/2010/main" val="0"/>
                        </a:ext>
                      </a:extLst>
                    </a:blip>
                    <a:stretch>
                      <a:fillRect/>
                    </a:stretch>
                  </pic:blipFill>
                  <pic:spPr>
                    <a:xfrm>
                      <a:off x="0" y="0"/>
                      <a:ext cx="1714739" cy="1047896"/>
                    </a:xfrm>
                    <a:prstGeom prst="rect">
                      <a:avLst/>
                    </a:prstGeom>
                  </pic:spPr>
                </pic:pic>
              </a:graphicData>
            </a:graphic>
          </wp:inline>
        </w:drawing>
      </w:r>
    </w:p>
    <w:p w:rsidR="00956E07" w:rsidRDefault="00956E07" w:rsidP="008032CF">
      <w:pPr>
        <w:rPr>
          <w:sz w:val="28"/>
        </w:rPr>
      </w:pPr>
    </w:p>
    <w:p w:rsidR="00956E07" w:rsidRDefault="00956E07" w:rsidP="008032CF">
      <w:pPr>
        <w:rPr>
          <w:sz w:val="28"/>
        </w:rPr>
      </w:pPr>
    </w:p>
    <w:p w:rsidR="00956E07" w:rsidRPr="008032CF" w:rsidRDefault="00956E07" w:rsidP="008032CF">
      <w:pPr>
        <w:rPr>
          <w:sz w:val="28"/>
        </w:rPr>
      </w:pPr>
    </w:p>
    <w:sectPr w:rsidR="00956E07" w:rsidRPr="00803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2CF"/>
    <w:rsid w:val="001E55A4"/>
    <w:rsid w:val="00236AD1"/>
    <w:rsid w:val="002F70B6"/>
    <w:rsid w:val="00473507"/>
    <w:rsid w:val="00562C72"/>
    <w:rsid w:val="008032CF"/>
    <w:rsid w:val="00956E07"/>
    <w:rsid w:val="009F70FB"/>
    <w:rsid w:val="00A75CCA"/>
    <w:rsid w:val="00EB0F76"/>
    <w:rsid w:val="00F96F2A"/>
    <w:rsid w:val="00FA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95E1"/>
  <w15:chartTrackingRefBased/>
  <w15:docId w15:val="{389DC719-15F0-4145-A527-905BCBB8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2CF"/>
    <w:rPr>
      <w:color w:val="0563C1" w:themeColor="hyperlink"/>
      <w:u w:val="single"/>
    </w:rPr>
  </w:style>
  <w:style w:type="paragraph" w:styleId="BalloonText">
    <w:name w:val="Balloon Text"/>
    <w:basedOn w:val="Normal"/>
    <w:link w:val="BalloonTextChar"/>
    <w:uiPriority w:val="99"/>
    <w:semiHidden/>
    <w:unhideWhenUsed/>
    <w:rsid w:val="009F7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0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myreports.utole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Norton-Odenthal, Brigitte E.</dc:creator>
  <cp:keywords/>
  <dc:description/>
  <cp:lastModifiedBy>Norton-Odenthal, Brigitte E.</cp:lastModifiedBy>
  <cp:revision>2</cp:revision>
  <cp:lastPrinted>2017-07-13T17:59:00Z</cp:lastPrinted>
  <dcterms:created xsi:type="dcterms:W3CDTF">2019-08-29T17:43:00Z</dcterms:created>
  <dcterms:modified xsi:type="dcterms:W3CDTF">2019-08-29T17:43:00Z</dcterms:modified>
</cp:coreProperties>
</file>