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A79F0" w14:textId="45913408" w:rsidR="00DC052B" w:rsidRPr="009E3F94" w:rsidRDefault="00260748" w:rsidP="009E3F94">
      <w:pPr>
        <w:pStyle w:val="Heading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9E3F94">
        <w:rPr>
          <w:rFonts w:ascii="Times New Roman" w:hAnsi="Times New Roman" w:cs="Times New Roman"/>
          <w:color w:val="auto"/>
          <w:sz w:val="24"/>
          <w:szCs w:val="24"/>
        </w:rPr>
        <w:t>Sample Monitoring Plan</w:t>
      </w:r>
    </w:p>
    <w:p w14:paraId="6778AAD9" w14:textId="1B3F47A3" w:rsidR="00260748" w:rsidRDefault="00260748" w:rsidP="00C5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BF4E8" w14:textId="10DF4712" w:rsidR="00260748" w:rsidRDefault="00260748" w:rsidP="00C5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62865" w14:textId="11E463C6" w:rsidR="00260748" w:rsidRPr="00A952D7" w:rsidRDefault="00A2749A" w:rsidP="00C5184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952D7">
        <w:rPr>
          <w:rFonts w:ascii="Times New Roman" w:hAnsi="Times New Roman" w:cs="Times New Roman"/>
          <w:i/>
          <w:iCs/>
          <w:sz w:val="24"/>
          <w:szCs w:val="24"/>
        </w:rPr>
        <w:t xml:space="preserve">Note:  This monitoring plan is not a statement of official policy of the institution.  It represents </w:t>
      </w:r>
      <w:r w:rsidR="00D115C3" w:rsidRPr="00A952D7">
        <w:rPr>
          <w:rFonts w:ascii="Times New Roman" w:hAnsi="Times New Roman" w:cs="Times New Roman"/>
          <w:i/>
          <w:iCs/>
          <w:sz w:val="24"/>
          <w:szCs w:val="24"/>
        </w:rPr>
        <w:t xml:space="preserve">an education tool and information directory to be used by the institution’s </w:t>
      </w:r>
      <w:r w:rsidR="00D42323" w:rsidRPr="00A952D7">
        <w:rPr>
          <w:rFonts w:ascii="Times New Roman" w:hAnsi="Times New Roman" w:cs="Times New Roman"/>
          <w:i/>
          <w:iCs/>
          <w:sz w:val="24"/>
          <w:szCs w:val="24"/>
        </w:rPr>
        <w:t xml:space="preserve">compliance risk management program.  The official rules, regulations, and policies of the </w:t>
      </w:r>
      <w:r w:rsidR="009B68E3" w:rsidRPr="00A952D7">
        <w:rPr>
          <w:rFonts w:ascii="Times New Roman" w:hAnsi="Times New Roman" w:cs="Times New Roman"/>
          <w:i/>
          <w:iCs/>
          <w:sz w:val="24"/>
          <w:szCs w:val="24"/>
        </w:rPr>
        <w:t>institution</w:t>
      </w:r>
      <w:r w:rsidR="00D42323" w:rsidRPr="00A952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68E3" w:rsidRPr="00A952D7">
        <w:rPr>
          <w:rFonts w:ascii="Times New Roman" w:hAnsi="Times New Roman" w:cs="Times New Roman"/>
          <w:i/>
          <w:iCs/>
          <w:sz w:val="24"/>
          <w:szCs w:val="24"/>
        </w:rPr>
        <w:t xml:space="preserve">are published in the </w:t>
      </w:r>
      <w:hyperlink r:id="rId8" w:history="1">
        <w:r w:rsidR="009B68E3" w:rsidRPr="00A952D7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Policies</w:t>
        </w:r>
      </w:hyperlink>
      <w:r w:rsidR="009B68E3" w:rsidRPr="00A952D7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hyperlink r:id="rId9" w:history="1">
        <w:r w:rsidR="00611517" w:rsidRPr="00A952D7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Board of Trustees Bylaws</w:t>
        </w:r>
      </w:hyperlink>
      <w:r w:rsidR="00D34B87" w:rsidRPr="00A952D7">
        <w:rPr>
          <w:rFonts w:ascii="Times New Roman" w:hAnsi="Times New Roman" w:cs="Times New Roman"/>
          <w:i/>
          <w:iCs/>
          <w:sz w:val="24"/>
          <w:szCs w:val="24"/>
        </w:rPr>
        <w:t xml:space="preserve"> of the institution.</w:t>
      </w:r>
      <w:r w:rsidR="00EF6E14" w:rsidRPr="00A952D7">
        <w:rPr>
          <w:rFonts w:ascii="Times New Roman" w:hAnsi="Times New Roman" w:cs="Times New Roman"/>
          <w:i/>
          <w:iCs/>
          <w:sz w:val="24"/>
          <w:szCs w:val="24"/>
        </w:rPr>
        <w:t xml:space="preserve">  This monitoring plan is intended to be a model for risk mitigation and may not be applicable</w:t>
      </w:r>
      <w:r w:rsidR="00A952D7" w:rsidRPr="00A952D7">
        <w:rPr>
          <w:rFonts w:ascii="Times New Roman" w:hAnsi="Times New Roman" w:cs="Times New Roman"/>
          <w:i/>
          <w:iCs/>
          <w:sz w:val="24"/>
          <w:szCs w:val="24"/>
        </w:rPr>
        <w:t xml:space="preserve"> to all situations.</w:t>
      </w:r>
    </w:p>
    <w:p w14:paraId="01D462FF" w14:textId="4BE68FBA" w:rsidR="00A952D7" w:rsidRDefault="00A952D7" w:rsidP="00C5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2BFF4" w14:textId="289568FB" w:rsidR="00260748" w:rsidRPr="009E3F94" w:rsidRDefault="00A952D7" w:rsidP="009E3F94">
      <w:pPr>
        <w:pStyle w:val="Heading1"/>
        <w:rPr>
          <w:rFonts w:ascii="Times New Roman" w:hAnsi="Times New Roman" w:cs="Times New Roman"/>
          <w:b/>
          <w:bCs/>
          <w:sz w:val="24"/>
          <w:szCs w:val="24"/>
        </w:rPr>
      </w:pPr>
      <w:r w:rsidRPr="009E3F94">
        <w:rPr>
          <w:rFonts w:ascii="Times New Roman" w:hAnsi="Times New Roman" w:cs="Times New Roman"/>
          <w:b/>
          <w:bCs/>
          <w:color w:val="auto"/>
          <w:sz w:val="24"/>
          <w:szCs w:val="24"/>
        </w:rPr>
        <w:t>6.3</w:t>
      </w:r>
      <w:r w:rsidRPr="009E3F94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Pr="009E3F9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single"/>
        </w:rPr>
        <w:t>Employee Relations Practices:  Sexual Harassment</w:t>
      </w:r>
    </w:p>
    <w:p w14:paraId="34DCAE46" w14:textId="06E93F2D" w:rsidR="00A952D7" w:rsidRDefault="00A952D7" w:rsidP="00C5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95A98" w14:textId="7D1EBE10" w:rsidR="00A952D7" w:rsidRDefault="001D7A79" w:rsidP="001E4D5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E4D57">
        <w:rPr>
          <w:rFonts w:ascii="Times New Roman" w:hAnsi="Times New Roman" w:cs="Times New Roman"/>
          <w:b/>
          <w:bCs/>
          <w:sz w:val="24"/>
          <w:szCs w:val="24"/>
        </w:rPr>
        <w:t>Summary</w:t>
      </w:r>
      <w:r>
        <w:rPr>
          <w:rFonts w:ascii="Times New Roman" w:hAnsi="Times New Roman" w:cs="Times New Roman"/>
          <w:sz w:val="24"/>
          <w:szCs w:val="24"/>
        </w:rPr>
        <w:t xml:space="preserve">:  Subjecting an employee to any of the several specified forms of behavior that are </w:t>
      </w:r>
      <w:r w:rsidR="001E4D57">
        <w:rPr>
          <w:rFonts w:ascii="Times New Roman" w:hAnsi="Times New Roman" w:cs="Times New Roman"/>
          <w:sz w:val="24"/>
          <w:szCs w:val="24"/>
        </w:rPr>
        <w:t xml:space="preserve">defined as sexual harassment is an unlawful act that can result in significant liability to UToledo. </w:t>
      </w:r>
    </w:p>
    <w:p w14:paraId="1F6E6845" w14:textId="69A2EDAA" w:rsidR="001E4D57" w:rsidRDefault="001E4D57" w:rsidP="001E4D5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A84815B" w14:textId="66456C6D" w:rsidR="001E4D57" w:rsidRDefault="004701CB" w:rsidP="001E4D5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37A0B">
        <w:rPr>
          <w:rFonts w:ascii="Times New Roman" w:hAnsi="Times New Roman" w:cs="Times New Roman"/>
          <w:b/>
          <w:bCs/>
          <w:sz w:val="24"/>
          <w:szCs w:val="24"/>
        </w:rPr>
        <w:t>Legal Basis</w:t>
      </w:r>
      <w:r>
        <w:rPr>
          <w:rFonts w:ascii="Times New Roman" w:hAnsi="Times New Roman" w:cs="Times New Roman"/>
          <w:sz w:val="24"/>
          <w:szCs w:val="24"/>
        </w:rPr>
        <w:t xml:space="preserve">:  Title VII of the Civil Rights Act of 1964, as amended, 42 U.S.C. </w:t>
      </w:r>
      <w:r w:rsidR="00A37A0B">
        <w:rPr>
          <w:rFonts w:ascii="Times New Roman" w:hAnsi="Times New Roman" w:cs="Times New Roman"/>
          <w:sz w:val="24"/>
          <w:szCs w:val="24"/>
        </w:rPr>
        <w:t>Section 2000e et seq.</w:t>
      </w:r>
    </w:p>
    <w:p w14:paraId="105D854A" w14:textId="6ECF2CBD" w:rsidR="00A37A0B" w:rsidRDefault="00A37A0B" w:rsidP="001E4D5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CF44C18" w14:textId="5C3EF49D" w:rsidR="00A37A0B" w:rsidRDefault="00A37A0B" w:rsidP="001E4D5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B5131">
        <w:rPr>
          <w:rFonts w:ascii="Times New Roman" w:hAnsi="Times New Roman" w:cs="Times New Roman"/>
          <w:b/>
          <w:bCs/>
          <w:sz w:val="24"/>
          <w:szCs w:val="24"/>
        </w:rPr>
        <w:t>Enforcement Mechanisms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E10691">
        <w:rPr>
          <w:rFonts w:ascii="Times New Roman" w:hAnsi="Times New Roman" w:cs="Times New Roman"/>
          <w:sz w:val="24"/>
          <w:szCs w:val="24"/>
        </w:rPr>
        <w:t>Internal complaints are addressed</w:t>
      </w:r>
      <w:r w:rsidR="009E3F94">
        <w:rPr>
          <w:rFonts w:ascii="Times New Roman" w:hAnsi="Times New Roman" w:cs="Times New Roman"/>
          <w:sz w:val="24"/>
          <w:szCs w:val="24"/>
        </w:rPr>
        <w:t xml:space="preserve"> in</w:t>
      </w:r>
      <w:r w:rsidR="00E10691">
        <w:rPr>
          <w:rFonts w:ascii="Times New Roman" w:hAnsi="Times New Roman" w:cs="Times New Roman"/>
          <w:sz w:val="24"/>
          <w:szCs w:val="24"/>
        </w:rPr>
        <w:t xml:space="preserve"> sexual harassment complaint procedures.  External complaints are enforced by regulatory agencies </w:t>
      </w:r>
      <w:r w:rsidR="002B5131">
        <w:rPr>
          <w:rFonts w:ascii="Times New Roman" w:hAnsi="Times New Roman" w:cs="Times New Roman"/>
          <w:sz w:val="24"/>
          <w:szCs w:val="24"/>
        </w:rPr>
        <w:t>and federal and state courts,</w:t>
      </w:r>
    </w:p>
    <w:p w14:paraId="5BFA45EE" w14:textId="2B599860" w:rsidR="002B5131" w:rsidRDefault="002B5131" w:rsidP="001E4D5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7375758" w14:textId="0A71E1CB" w:rsidR="002B5131" w:rsidRDefault="002B5131" w:rsidP="001E4D5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73F8A">
        <w:rPr>
          <w:rFonts w:ascii="Times New Roman" w:hAnsi="Times New Roman" w:cs="Times New Roman"/>
          <w:b/>
          <w:bCs/>
          <w:sz w:val="24"/>
          <w:szCs w:val="24"/>
        </w:rPr>
        <w:t>Specific Risk</w:t>
      </w:r>
      <w:r>
        <w:rPr>
          <w:rFonts w:ascii="Times New Roman" w:hAnsi="Times New Roman" w:cs="Times New Roman"/>
          <w:sz w:val="24"/>
          <w:szCs w:val="24"/>
        </w:rPr>
        <w:t xml:space="preserve">:  Noncompliance may result in internal employee complaints, </w:t>
      </w:r>
      <w:r w:rsidR="007E2ADB">
        <w:rPr>
          <w:rFonts w:ascii="Times New Roman" w:hAnsi="Times New Roman" w:cs="Times New Roman"/>
          <w:sz w:val="24"/>
          <w:szCs w:val="24"/>
        </w:rPr>
        <w:t>external complaints filed with regulatory agencies, lawsuits with resultant payment of fines, damages</w:t>
      </w:r>
      <w:r w:rsidR="00B73F8A">
        <w:rPr>
          <w:rFonts w:ascii="Times New Roman" w:hAnsi="Times New Roman" w:cs="Times New Roman"/>
          <w:sz w:val="24"/>
          <w:szCs w:val="24"/>
        </w:rPr>
        <w:t>, and costs, as well as the loss of qualified employees, and adverse media publicity.</w:t>
      </w:r>
    </w:p>
    <w:p w14:paraId="4DEFDD58" w14:textId="060B6671" w:rsidR="00B73F8A" w:rsidRDefault="00B73F8A" w:rsidP="001E4D5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E65BEFC" w14:textId="481AD34C" w:rsidR="00B73F8A" w:rsidRDefault="00E32548" w:rsidP="001E4D5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2548">
        <w:rPr>
          <w:rFonts w:ascii="Times New Roman" w:hAnsi="Times New Roman" w:cs="Times New Roman"/>
          <w:b/>
          <w:bCs/>
          <w:sz w:val="24"/>
          <w:szCs w:val="24"/>
        </w:rPr>
        <w:t>Risk Assessment</w:t>
      </w:r>
      <w:r>
        <w:rPr>
          <w:rFonts w:ascii="Times New Roman" w:hAnsi="Times New Roman" w:cs="Times New Roman"/>
          <w:sz w:val="24"/>
          <w:szCs w:val="24"/>
        </w:rPr>
        <w:t>:  High</w:t>
      </w:r>
    </w:p>
    <w:p w14:paraId="4828EC3E" w14:textId="64FBD3FF" w:rsidR="00E32548" w:rsidRDefault="00E32548" w:rsidP="001E4D5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C00D6CC" w14:textId="1520F9F1" w:rsidR="00E32548" w:rsidRDefault="00E32548" w:rsidP="001E4D5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2548">
        <w:rPr>
          <w:rFonts w:ascii="Times New Roman" w:hAnsi="Times New Roman" w:cs="Times New Roman"/>
          <w:b/>
          <w:bCs/>
          <w:sz w:val="24"/>
          <w:szCs w:val="24"/>
        </w:rPr>
        <w:t>Applicable Institution Policy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D2160C7" w14:textId="748A7E0B" w:rsidR="00E32548" w:rsidRDefault="00E32548" w:rsidP="001E4D5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0125E57" w14:textId="47F360A8" w:rsidR="00E32548" w:rsidRDefault="00E32548" w:rsidP="001E4D5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215B">
        <w:rPr>
          <w:rFonts w:ascii="Times New Roman" w:hAnsi="Times New Roman" w:cs="Times New Roman"/>
          <w:b/>
          <w:bCs/>
          <w:sz w:val="24"/>
          <w:szCs w:val="24"/>
        </w:rPr>
        <w:t>Responsible Individual</w:t>
      </w:r>
      <w:r>
        <w:rPr>
          <w:rFonts w:ascii="Times New Roman" w:hAnsi="Times New Roman" w:cs="Times New Roman"/>
          <w:sz w:val="24"/>
          <w:szCs w:val="24"/>
        </w:rPr>
        <w:t>:  EEO Officer</w:t>
      </w:r>
      <w:r w:rsidR="0027215B">
        <w:rPr>
          <w:rFonts w:ascii="Times New Roman" w:hAnsi="Times New Roman" w:cs="Times New Roman"/>
          <w:sz w:val="24"/>
          <w:szCs w:val="24"/>
        </w:rPr>
        <w:t xml:space="preserve"> or Human Resources Director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E2BC7" w14:textId="29926F8D" w:rsidR="0027215B" w:rsidRDefault="0027215B" w:rsidP="001E4D5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77" w:type="dxa"/>
        <w:tblInd w:w="-113" w:type="dxa"/>
        <w:tblLook w:val="04A0" w:firstRow="1" w:lastRow="0" w:firstColumn="1" w:lastColumn="0" w:noHBand="0" w:noVBand="1"/>
      </w:tblPr>
      <w:tblGrid>
        <w:gridCol w:w="2383"/>
        <w:gridCol w:w="2549"/>
        <w:gridCol w:w="2596"/>
        <w:gridCol w:w="2549"/>
      </w:tblGrid>
      <w:tr w:rsidR="00836902" w14:paraId="74071139" w14:textId="77777777" w:rsidTr="005D1419">
        <w:tc>
          <w:tcPr>
            <w:tcW w:w="2383" w:type="dxa"/>
          </w:tcPr>
          <w:p w14:paraId="77B36C99" w14:textId="77777777" w:rsidR="00E374D7" w:rsidRDefault="00E374D7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 Actions</w:t>
            </w:r>
          </w:p>
          <w:p w14:paraId="186337A2" w14:textId="2107EE72" w:rsidR="00E374D7" w:rsidRDefault="00E374D7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36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Execution Control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9" w:type="dxa"/>
          </w:tcPr>
          <w:p w14:paraId="4ECDAF00" w14:textId="77777777" w:rsidR="00E374D7" w:rsidRDefault="00E374D7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 of Actions</w:t>
            </w:r>
          </w:p>
          <w:p w14:paraId="315A0537" w14:textId="6D425A03" w:rsidR="00E374D7" w:rsidRDefault="00E374D7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36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Evidence of Control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6" w:type="dxa"/>
          </w:tcPr>
          <w:p w14:paraId="6F55376B" w14:textId="77777777" w:rsidR="00E374D7" w:rsidRDefault="00E374D7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of Evidence</w:t>
            </w:r>
          </w:p>
          <w:p w14:paraId="6586CDC5" w14:textId="44279E92" w:rsidR="00E374D7" w:rsidRDefault="00E374D7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36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Supervisory Control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9" w:type="dxa"/>
          </w:tcPr>
          <w:p w14:paraId="12D091FF" w14:textId="77777777" w:rsidR="00E374D7" w:rsidRDefault="00836902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 of Review</w:t>
            </w:r>
          </w:p>
          <w:p w14:paraId="7F90E0A5" w14:textId="1BFCBFCB" w:rsidR="00836902" w:rsidRDefault="00836902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1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Evidence of Control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6902" w14:paraId="050B8B99" w14:textId="77777777" w:rsidTr="005D1419">
        <w:tc>
          <w:tcPr>
            <w:tcW w:w="2383" w:type="dxa"/>
          </w:tcPr>
          <w:p w14:paraId="34102E2C" w14:textId="77777777" w:rsidR="00E374D7" w:rsidRDefault="00FF54C1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 of sexual harassment policy to all newly hired employees at New Employee Orientation (NEO).</w:t>
            </w:r>
          </w:p>
          <w:p w14:paraId="74A4A9C0" w14:textId="77777777" w:rsidR="00FF54C1" w:rsidRDefault="00FF54C1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CBE81" w14:textId="79207F29" w:rsidR="00FF54C1" w:rsidRDefault="00FF54C1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Mandatory equal employment opportunity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sexual harassment training at NEO</w:t>
            </w:r>
            <w:r w:rsidR="003D0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14:paraId="55F665EB" w14:textId="77777777" w:rsidR="00E374D7" w:rsidRDefault="003D01B8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New employee signature on acknowledgment of </w:t>
            </w:r>
            <w:r w:rsidR="0085189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eceip</w:t>
            </w:r>
            <w:r w:rsidR="0085189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sexual harassment training </w:t>
            </w:r>
            <w:r w:rsidR="0085189A">
              <w:rPr>
                <w:rFonts w:ascii="Times New Roman" w:hAnsi="Times New Roman" w:cs="Times New Roman"/>
                <w:sz w:val="24"/>
                <w:szCs w:val="24"/>
              </w:rPr>
              <w:t>during NEO.</w:t>
            </w:r>
          </w:p>
          <w:p w14:paraId="5F56CBF4" w14:textId="77777777" w:rsidR="0085189A" w:rsidRDefault="0085189A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52C03" w14:textId="07709D6B" w:rsidR="0085189A" w:rsidRDefault="0085189A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attendance sheets and agenda for NEO.</w:t>
            </w:r>
          </w:p>
        </w:tc>
        <w:tc>
          <w:tcPr>
            <w:tcW w:w="2596" w:type="dxa"/>
          </w:tcPr>
          <w:p w14:paraId="66C63E10" w14:textId="79101317" w:rsidR="00E374D7" w:rsidRDefault="00742059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 review of training attendance sheets and agenda to assure that newly hired employees scheduled to attend </w:t>
            </w:r>
            <w:r w:rsidR="004F2AE7">
              <w:rPr>
                <w:rFonts w:ascii="Times New Roman" w:hAnsi="Times New Roman" w:cs="Times New Roman"/>
                <w:sz w:val="24"/>
                <w:szCs w:val="24"/>
              </w:rPr>
              <w:t xml:space="preserve">NEO attended and that </w:t>
            </w:r>
            <w:r w:rsidR="0026081E">
              <w:rPr>
                <w:rFonts w:ascii="Times New Roman" w:hAnsi="Times New Roman" w:cs="Times New Roman"/>
                <w:sz w:val="24"/>
                <w:szCs w:val="24"/>
              </w:rPr>
              <w:t>the orientation included the required sexual harassment training.</w:t>
            </w:r>
          </w:p>
        </w:tc>
        <w:tc>
          <w:tcPr>
            <w:tcW w:w="2549" w:type="dxa"/>
          </w:tcPr>
          <w:p w14:paraId="5E47D6E2" w14:textId="0AE2B9BA" w:rsidR="00E374D7" w:rsidRDefault="0026081E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 reviewer’s initials and date on review of training attendance sheets and agenda for NEO.</w:t>
            </w:r>
          </w:p>
        </w:tc>
      </w:tr>
      <w:tr w:rsidR="00836902" w14:paraId="09D788F4" w14:textId="77777777" w:rsidTr="005D1419">
        <w:tc>
          <w:tcPr>
            <w:tcW w:w="2383" w:type="dxa"/>
          </w:tcPr>
          <w:p w14:paraId="26F72AD9" w14:textId="4E17F272" w:rsidR="00E374D7" w:rsidRDefault="00506504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Biennial onsite sexual harassment training for supervisors by the state commission on human rights.</w:t>
            </w:r>
          </w:p>
        </w:tc>
        <w:tc>
          <w:tcPr>
            <w:tcW w:w="2549" w:type="dxa"/>
          </w:tcPr>
          <w:p w14:paraId="73339E7F" w14:textId="764E37A1" w:rsidR="00E374D7" w:rsidRDefault="00B71805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attendance sheets indicating training attended by supervisor</w:t>
            </w:r>
            <w:r w:rsidR="00A17907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employees.</w:t>
            </w:r>
          </w:p>
        </w:tc>
        <w:tc>
          <w:tcPr>
            <w:tcW w:w="2596" w:type="dxa"/>
          </w:tcPr>
          <w:p w14:paraId="1E545BE9" w14:textId="2BEFF658" w:rsidR="00E374D7" w:rsidRDefault="00B71805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 review of supervisory</w:t>
            </w:r>
            <w:r w:rsidR="009E3F94">
              <w:rPr>
                <w:rFonts w:ascii="Times New Roman" w:hAnsi="Times New Roman" w:cs="Times New Roman"/>
                <w:sz w:val="24"/>
                <w:szCs w:val="24"/>
              </w:rPr>
              <w:t xml:space="preserve"> 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attendance sheets to verify attendance of those scheduled</w:t>
            </w:r>
            <w:r w:rsidR="00B92768">
              <w:rPr>
                <w:rFonts w:ascii="Times New Roman" w:hAnsi="Times New Roman" w:cs="Times New Roman"/>
                <w:sz w:val="24"/>
                <w:szCs w:val="24"/>
              </w:rPr>
              <w:t xml:space="preserve"> to receive </w:t>
            </w:r>
            <w:r w:rsidR="00A17907">
              <w:rPr>
                <w:rFonts w:ascii="Times New Roman" w:hAnsi="Times New Roman" w:cs="Times New Roman"/>
                <w:sz w:val="24"/>
                <w:szCs w:val="24"/>
              </w:rPr>
              <w:t>commission on human rights training.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</w:tcPr>
          <w:p w14:paraId="16932244" w14:textId="0F364AC8" w:rsidR="00E374D7" w:rsidRDefault="00A17907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 reviewer’s initials and date of review of </w:t>
            </w:r>
            <w:r w:rsidR="006E2195">
              <w:rPr>
                <w:rFonts w:ascii="Times New Roman" w:hAnsi="Times New Roman" w:cs="Times New Roman"/>
                <w:sz w:val="24"/>
                <w:szCs w:val="24"/>
              </w:rPr>
              <w:t>supervisory training attendance sheets.</w:t>
            </w:r>
          </w:p>
          <w:p w14:paraId="12A23C71" w14:textId="77777777" w:rsidR="006E2195" w:rsidRDefault="006E2195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6B12B" w14:textId="61E11F33" w:rsidR="006E2195" w:rsidRDefault="006E2195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 report of all supervisors scheduled, </w:t>
            </w:r>
            <w:r w:rsidR="00A85D3F">
              <w:rPr>
                <w:rFonts w:ascii="Times New Roman" w:hAnsi="Times New Roman" w:cs="Times New Roman"/>
                <w:sz w:val="24"/>
                <w:szCs w:val="24"/>
              </w:rPr>
              <w:t>but not in attendance at the biennial sexual harassment training.</w:t>
            </w:r>
          </w:p>
        </w:tc>
      </w:tr>
      <w:tr w:rsidR="00836902" w14:paraId="596EA89D" w14:textId="77777777" w:rsidTr="005D1419">
        <w:tc>
          <w:tcPr>
            <w:tcW w:w="2383" w:type="dxa"/>
          </w:tcPr>
          <w:p w14:paraId="2CADB350" w14:textId="2941BC21" w:rsidR="00E374D7" w:rsidRDefault="00A85D3F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Intake, assessment, and investigation of all employee complaints that might be deemed to be sexual harassment.</w:t>
            </w:r>
          </w:p>
        </w:tc>
        <w:tc>
          <w:tcPr>
            <w:tcW w:w="2549" w:type="dxa"/>
          </w:tcPr>
          <w:p w14:paraId="1EC4C028" w14:textId="5FFF771E" w:rsidR="00E374D7" w:rsidRDefault="00A85D3F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Investigation report </w:t>
            </w:r>
            <w:r w:rsidR="00A2592B">
              <w:rPr>
                <w:rFonts w:ascii="Times New Roman" w:hAnsi="Times New Roman" w:cs="Times New Roman"/>
                <w:sz w:val="24"/>
                <w:szCs w:val="24"/>
              </w:rPr>
              <w:t>for each sexual harassment complaint.</w:t>
            </w:r>
          </w:p>
        </w:tc>
        <w:tc>
          <w:tcPr>
            <w:tcW w:w="2596" w:type="dxa"/>
          </w:tcPr>
          <w:p w14:paraId="7D0C8BEE" w14:textId="39388711" w:rsidR="00E374D7" w:rsidRDefault="00A2592B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 and/or EEO Office monitoring of sexual harassment </w:t>
            </w:r>
            <w:r w:rsidR="00DF6377">
              <w:rPr>
                <w:rFonts w:ascii="Times New Roman" w:hAnsi="Times New Roman" w:cs="Times New Roman"/>
                <w:sz w:val="24"/>
                <w:szCs w:val="24"/>
              </w:rPr>
              <w:t xml:space="preserve">complaints or preparation of formal report of findings </w:t>
            </w:r>
            <w:r w:rsidR="00A35741">
              <w:rPr>
                <w:rFonts w:ascii="Times New Roman" w:hAnsi="Times New Roman" w:cs="Times New Roman"/>
                <w:sz w:val="24"/>
                <w:szCs w:val="24"/>
              </w:rPr>
              <w:t>concerning complaint.</w:t>
            </w:r>
          </w:p>
        </w:tc>
        <w:tc>
          <w:tcPr>
            <w:tcW w:w="2549" w:type="dxa"/>
          </w:tcPr>
          <w:p w14:paraId="65611BA6" w14:textId="51B8C1F5" w:rsidR="00E374D7" w:rsidRDefault="00A35741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 documentation of the disposition of all complaints involving sexual harassment</w:t>
            </w:r>
            <w:r w:rsidR="00436DF8">
              <w:rPr>
                <w:rFonts w:ascii="Times New Roman" w:hAnsi="Times New Roman" w:cs="Times New Roman"/>
                <w:sz w:val="24"/>
                <w:szCs w:val="24"/>
              </w:rPr>
              <w:t>, the action taken, and the appropriate HR signature and date.</w:t>
            </w:r>
          </w:p>
        </w:tc>
      </w:tr>
      <w:tr w:rsidR="00836902" w14:paraId="3953DCF7" w14:textId="77777777" w:rsidTr="005D1419">
        <w:tc>
          <w:tcPr>
            <w:tcW w:w="2383" w:type="dxa"/>
          </w:tcPr>
          <w:p w14:paraId="05476BCD" w14:textId="19065ADF" w:rsidR="00E374D7" w:rsidRDefault="00436DF8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Periodic distribution of written sexual harassment policy </w:t>
            </w:r>
            <w:r w:rsidR="007B0431">
              <w:rPr>
                <w:rFonts w:ascii="Times New Roman" w:hAnsi="Times New Roman" w:cs="Times New Roman"/>
                <w:sz w:val="24"/>
                <w:szCs w:val="24"/>
              </w:rPr>
              <w:t>with complaint procedures for sexual harassment and sexual</w:t>
            </w:r>
            <w:r w:rsidR="00F356BD">
              <w:rPr>
                <w:rFonts w:ascii="Times New Roman" w:hAnsi="Times New Roman" w:cs="Times New Roman"/>
                <w:sz w:val="24"/>
                <w:szCs w:val="24"/>
              </w:rPr>
              <w:t xml:space="preserve"> misconduct to all employees.</w:t>
            </w:r>
            <w:r w:rsidR="007B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</w:tcPr>
          <w:p w14:paraId="1FFF4601" w14:textId="75AE14BD" w:rsidR="00E374D7" w:rsidRDefault="00F356BD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Sexual harassment policy and signed acknowledgment form.</w:t>
            </w:r>
          </w:p>
        </w:tc>
        <w:tc>
          <w:tcPr>
            <w:tcW w:w="2596" w:type="dxa"/>
          </w:tcPr>
          <w:p w14:paraId="1F2D667D" w14:textId="381AE023" w:rsidR="00E374D7" w:rsidRDefault="00F356BD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 placement of acknowledgment form into employee personnel file.</w:t>
            </w:r>
          </w:p>
        </w:tc>
        <w:tc>
          <w:tcPr>
            <w:tcW w:w="2549" w:type="dxa"/>
          </w:tcPr>
          <w:p w14:paraId="2BC17FE2" w14:textId="046ACEC4" w:rsidR="00E374D7" w:rsidRDefault="00F356BD" w:rsidP="001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 report to compliance officer and supervisor of employees who have not completed sexual harassment training.</w:t>
            </w:r>
          </w:p>
        </w:tc>
      </w:tr>
    </w:tbl>
    <w:p w14:paraId="71CE2A3E" w14:textId="77777777" w:rsidR="0027215B" w:rsidRPr="00C5184A" w:rsidRDefault="0027215B" w:rsidP="001E4D5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27215B" w:rsidRPr="00C51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63CEC"/>
    <w:multiLevelType w:val="hybridMultilevel"/>
    <w:tmpl w:val="DACECE7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81A3176"/>
    <w:multiLevelType w:val="hybridMultilevel"/>
    <w:tmpl w:val="9316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97FF0"/>
    <w:multiLevelType w:val="hybridMultilevel"/>
    <w:tmpl w:val="F13C0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4A"/>
    <w:rsid w:val="00127EB1"/>
    <w:rsid w:val="001D7A79"/>
    <w:rsid w:val="001E4D57"/>
    <w:rsid w:val="00260748"/>
    <w:rsid w:val="0026081E"/>
    <w:rsid w:val="0027215B"/>
    <w:rsid w:val="002B130A"/>
    <w:rsid w:val="002B5131"/>
    <w:rsid w:val="002D23B8"/>
    <w:rsid w:val="00365C4C"/>
    <w:rsid w:val="003741F5"/>
    <w:rsid w:val="003B1956"/>
    <w:rsid w:val="003D01B8"/>
    <w:rsid w:val="003E2960"/>
    <w:rsid w:val="00434A98"/>
    <w:rsid w:val="00436DF8"/>
    <w:rsid w:val="00463BB4"/>
    <w:rsid w:val="004701CB"/>
    <w:rsid w:val="004F2AE7"/>
    <w:rsid w:val="00506504"/>
    <w:rsid w:val="005526F3"/>
    <w:rsid w:val="005D1419"/>
    <w:rsid w:val="00611517"/>
    <w:rsid w:val="00624180"/>
    <w:rsid w:val="006E2195"/>
    <w:rsid w:val="00742059"/>
    <w:rsid w:val="007B0431"/>
    <w:rsid w:val="007C40BE"/>
    <w:rsid w:val="007E2ADB"/>
    <w:rsid w:val="00836902"/>
    <w:rsid w:val="0085189A"/>
    <w:rsid w:val="008A4B08"/>
    <w:rsid w:val="008D57B0"/>
    <w:rsid w:val="00993A31"/>
    <w:rsid w:val="009B68E3"/>
    <w:rsid w:val="009E3F94"/>
    <w:rsid w:val="00A17907"/>
    <w:rsid w:val="00A2592B"/>
    <w:rsid w:val="00A2749A"/>
    <w:rsid w:val="00A35741"/>
    <w:rsid w:val="00A37A0B"/>
    <w:rsid w:val="00A85D3F"/>
    <w:rsid w:val="00A952D7"/>
    <w:rsid w:val="00AE6FB1"/>
    <w:rsid w:val="00B12AF5"/>
    <w:rsid w:val="00B71805"/>
    <w:rsid w:val="00B73F8A"/>
    <w:rsid w:val="00B92768"/>
    <w:rsid w:val="00C5184A"/>
    <w:rsid w:val="00CF03AD"/>
    <w:rsid w:val="00D115C3"/>
    <w:rsid w:val="00D34B87"/>
    <w:rsid w:val="00D3608F"/>
    <w:rsid w:val="00D42323"/>
    <w:rsid w:val="00DC052B"/>
    <w:rsid w:val="00DF6377"/>
    <w:rsid w:val="00E10691"/>
    <w:rsid w:val="00E32548"/>
    <w:rsid w:val="00E374D7"/>
    <w:rsid w:val="00ED0AE2"/>
    <w:rsid w:val="00EF6E14"/>
    <w:rsid w:val="00F076D9"/>
    <w:rsid w:val="00F356BD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6CA8"/>
  <w15:chartTrackingRefBased/>
  <w15:docId w15:val="{6B86C682-0798-450F-A7BA-389D0315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6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4A"/>
    <w:pPr>
      <w:ind w:left="720"/>
      <w:contextualSpacing/>
    </w:pPr>
  </w:style>
  <w:style w:type="table" w:styleId="TableGrid">
    <w:name w:val="Table Grid"/>
    <w:basedOn w:val="TableNormal"/>
    <w:uiPriority w:val="39"/>
    <w:rsid w:val="008D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40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0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2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A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A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AF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52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oledo.edu/polici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toledo.edu/offices/trustees/pdfs/miscellaneous/board-of-trustees-bylaw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E67ECE047974087F23A1AB06D0E12" ma:contentTypeVersion="10" ma:contentTypeDescription="Create a new document." ma:contentTypeScope="" ma:versionID="ddfcdfbe046f567e7fa29c2a95ec6e1d">
  <xsd:schema xmlns:xsd="http://www.w3.org/2001/XMLSchema" xmlns:xs="http://www.w3.org/2001/XMLSchema" xmlns:p="http://schemas.microsoft.com/office/2006/metadata/properties" xmlns:ns3="48284144-3dba-4ad7-a557-f27936fb579a" targetNamespace="http://schemas.microsoft.com/office/2006/metadata/properties" ma:root="true" ma:fieldsID="af8efbfb897cf5b933dd68ff37dc3d57" ns3:_="">
    <xsd:import namespace="48284144-3dba-4ad7-a557-f27936fb57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84144-3dba-4ad7-a557-f27936fb5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C5E6D-BEC1-4684-AF3D-83D5F4BCC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84144-3dba-4ad7-a557-f27936fb5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7280B8-36DB-452B-A9D3-E33F168223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DB19DE-87AF-4B9A-84EE-4AC55031C8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Toledo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Cutri, David</dc:creator>
  <cp:keywords/>
  <dc:description/>
  <cp:lastModifiedBy>Cutri, David</cp:lastModifiedBy>
  <cp:revision>2</cp:revision>
  <cp:lastPrinted>2020-11-30T17:39:00Z</cp:lastPrinted>
  <dcterms:created xsi:type="dcterms:W3CDTF">2020-12-04T02:06:00Z</dcterms:created>
  <dcterms:modified xsi:type="dcterms:W3CDTF">2020-12-04T02:06:00Z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0x010100322E67ECE047974087F23A1AB06D0E12</vt:lpwstr>
  </property>
</Properties>
</file>