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A2" w:rsidRPr="003B300A" w:rsidRDefault="00144BA2" w:rsidP="00F81EFB">
      <w:pPr>
        <w:jc w:val="center"/>
        <w:rPr>
          <w:sz w:val="24"/>
          <w:szCs w:val="24"/>
        </w:rPr>
      </w:pPr>
      <w:bookmarkStart w:id="0" w:name="_GoBack"/>
      <w:bookmarkEnd w:id="0"/>
    </w:p>
    <w:p w:rsidR="002B4DD3" w:rsidRPr="002E3185" w:rsidRDefault="0044109C" w:rsidP="00144BA2">
      <w:pPr>
        <w:rPr>
          <w:b/>
          <w:sz w:val="24"/>
          <w:szCs w:val="24"/>
          <w:u w:val="single"/>
        </w:rPr>
      </w:pPr>
      <w:r w:rsidRPr="002E3185">
        <w:rPr>
          <w:b/>
          <w:sz w:val="24"/>
          <w:szCs w:val="24"/>
          <w:u w:val="single"/>
        </w:rPr>
        <w:t>FY2015</w:t>
      </w:r>
      <w:r w:rsidR="00F81EFB" w:rsidRPr="002E3185">
        <w:rPr>
          <w:b/>
          <w:sz w:val="24"/>
          <w:szCs w:val="24"/>
          <w:u w:val="single"/>
        </w:rPr>
        <w:t xml:space="preserve"> </w:t>
      </w:r>
      <w:r w:rsidRPr="002E3185">
        <w:rPr>
          <w:b/>
          <w:sz w:val="24"/>
          <w:szCs w:val="24"/>
          <w:u w:val="single"/>
        </w:rPr>
        <w:t xml:space="preserve">Annual Quality &amp;  </w:t>
      </w:r>
      <w:r w:rsidR="00F81EFB" w:rsidRPr="002E3185">
        <w:rPr>
          <w:b/>
          <w:sz w:val="24"/>
          <w:szCs w:val="24"/>
          <w:u w:val="single"/>
        </w:rPr>
        <w:t xml:space="preserve">Performance Improvement Appraisal </w:t>
      </w:r>
      <w:r w:rsidRPr="002E3185">
        <w:rPr>
          <w:b/>
          <w:sz w:val="24"/>
          <w:szCs w:val="24"/>
          <w:u w:val="single"/>
        </w:rPr>
        <w:t xml:space="preserve">Executive </w:t>
      </w:r>
      <w:r w:rsidR="00F81EFB" w:rsidRPr="002E3185">
        <w:rPr>
          <w:b/>
          <w:sz w:val="24"/>
          <w:szCs w:val="24"/>
          <w:u w:val="single"/>
        </w:rPr>
        <w:t>Summary</w:t>
      </w:r>
    </w:p>
    <w:p w:rsidR="00144BA2" w:rsidRPr="003B300A" w:rsidRDefault="00144BA2" w:rsidP="00144BA2">
      <w:pPr>
        <w:rPr>
          <w:sz w:val="24"/>
          <w:szCs w:val="24"/>
        </w:rPr>
      </w:pPr>
      <w:r w:rsidRPr="003B300A">
        <w:rPr>
          <w:sz w:val="24"/>
          <w:szCs w:val="24"/>
        </w:rPr>
        <w:t>Consistent with the Clinical Affairs Committee’s central engagement on quality and safety issues at UTMC, and in compliance with requirements of the TJC</w:t>
      </w:r>
      <w:r w:rsidR="000F7C7A">
        <w:rPr>
          <w:sz w:val="24"/>
          <w:szCs w:val="24"/>
        </w:rPr>
        <w:t>,</w:t>
      </w:r>
      <w:r w:rsidRPr="003B300A">
        <w:rPr>
          <w:sz w:val="24"/>
          <w:szCs w:val="24"/>
        </w:rPr>
        <w:t xml:space="preserve"> management provides ongoing status updates on our efforts to deliver excellent clinical programs to the board.</w:t>
      </w:r>
    </w:p>
    <w:p w:rsidR="00144BA2" w:rsidRPr="003B300A" w:rsidRDefault="00144BA2" w:rsidP="00144BA2">
      <w:pPr>
        <w:rPr>
          <w:sz w:val="24"/>
          <w:szCs w:val="24"/>
        </w:rPr>
      </w:pPr>
      <w:r w:rsidRPr="003B300A">
        <w:rPr>
          <w:sz w:val="24"/>
          <w:szCs w:val="24"/>
        </w:rPr>
        <w:t>Annually the CAC approves the performance improvement plan. Summarized below are the accomplishments against the</w:t>
      </w:r>
      <w:r w:rsidR="0044109C">
        <w:rPr>
          <w:sz w:val="24"/>
          <w:szCs w:val="24"/>
        </w:rPr>
        <w:t xml:space="preserve">FY2015 </w:t>
      </w:r>
      <w:r w:rsidRPr="003B300A">
        <w:rPr>
          <w:sz w:val="24"/>
          <w:szCs w:val="24"/>
        </w:rPr>
        <w:t xml:space="preserve">plan as well as ongoing opportunities for improvement. </w:t>
      </w:r>
    </w:p>
    <w:p w:rsidR="00F81EFB" w:rsidRPr="002E3185" w:rsidRDefault="00F81EFB" w:rsidP="002E3185">
      <w:pPr>
        <w:rPr>
          <w:sz w:val="24"/>
          <w:szCs w:val="24"/>
        </w:rPr>
      </w:pPr>
      <w:r>
        <w:rPr>
          <w:b/>
          <w:sz w:val="24"/>
          <w:szCs w:val="24"/>
        </w:rPr>
        <w:t>Accomplishments:</w:t>
      </w:r>
    </w:p>
    <w:p w:rsidR="0044109C" w:rsidRPr="002E3185" w:rsidRDefault="0044109C" w:rsidP="002E31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Reduced hospital acquired infections by 51%, including urinar</w:t>
      </w:r>
      <w:r w:rsidR="002E3185">
        <w:rPr>
          <w:sz w:val="24"/>
          <w:szCs w:val="24"/>
        </w:rPr>
        <w:t>y</w:t>
      </w:r>
      <w:r>
        <w:rPr>
          <w:sz w:val="24"/>
          <w:szCs w:val="24"/>
        </w:rPr>
        <w:t xml:space="preserve"> tra</w:t>
      </w:r>
      <w:r w:rsidR="002E3185">
        <w:rPr>
          <w:sz w:val="24"/>
          <w:szCs w:val="24"/>
        </w:rPr>
        <w:t>c</w:t>
      </w:r>
      <w:r>
        <w:rPr>
          <w:sz w:val="24"/>
          <w:szCs w:val="24"/>
        </w:rPr>
        <w:t>t infections, blood stream infections, and surgical site infections</w:t>
      </w:r>
      <w:r w:rsidR="002E3185">
        <w:rPr>
          <w:sz w:val="24"/>
          <w:szCs w:val="24"/>
        </w:rPr>
        <w:t>.</w:t>
      </w:r>
    </w:p>
    <w:p w:rsidR="00F81EFB" w:rsidRDefault="0044109C" w:rsidP="00F81E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Added additional staff in key areas such as Patient Care Technicians and Operating Room. -</w:t>
      </w:r>
      <w:r w:rsidRPr="0044109C">
        <w:rPr>
          <w:sz w:val="24"/>
          <w:szCs w:val="24"/>
        </w:rPr>
        <w:t xml:space="preserve"> </w:t>
      </w:r>
      <w:r>
        <w:rPr>
          <w:sz w:val="24"/>
          <w:szCs w:val="24"/>
        </w:rPr>
        <w:t>Staffing which reflects appropriate number and skill mix</w:t>
      </w:r>
    </w:p>
    <w:p w:rsidR="0044109C" w:rsidRDefault="0044109C" w:rsidP="00F81E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Improved patient throughput, resulting in decreased times to admission and patients being held in the Emergency Department</w:t>
      </w:r>
    </w:p>
    <w:p w:rsidR="0044109C" w:rsidRDefault="0044109C" w:rsidP="00F81E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Reduced overall hospital readmissions</w:t>
      </w:r>
    </w:p>
    <w:p w:rsidR="00F81EFB" w:rsidRDefault="00F81EFB" w:rsidP="00F81E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144BA2">
        <w:rPr>
          <w:sz w:val="24"/>
          <w:szCs w:val="24"/>
        </w:rPr>
        <w:t>mprovement in patient satisfaction with incr</w:t>
      </w:r>
      <w:r>
        <w:rPr>
          <w:sz w:val="24"/>
          <w:szCs w:val="24"/>
        </w:rPr>
        <w:t>eased percentile ranking in acute care</w:t>
      </w:r>
      <w:r w:rsidR="00B37081">
        <w:rPr>
          <w:sz w:val="24"/>
          <w:szCs w:val="24"/>
        </w:rPr>
        <w:t xml:space="preserve"> (</w:t>
      </w:r>
      <w:r w:rsidR="0083796C">
        <w:rPr>
          <w:sz w:val="24"/>
          <w:szCs w:val="24"/>
        </w:rPr>
        <w:t>14</w:t>
      </w:r>
      <w:r w:rsidR="00B37081" w:rsidRPr="00B37081">
        <w:rPr>
          <w:sz w:val="24"/>
          <w:szCs w:val="24"/>
          <w:vertAlign w:val="superscript"/>
        </w:rPr>
        <w:t>th</w:t>
      </w:r>
      <w:r w:rsidR="00B37081">
        <w:rPr>
          <w:sz w:val="24"/>
          <w:szCs w:val="24"/>
        </w:rPr>
        <w:t xml:space="preserve"> percentile)</w:t>
      </w:r>
      <w:r>
        <w:rPr>
          <w:sz w:val="24"/>
          <w:szCs w:val="24"/>
        </w:rPr>
        <w:t>, ED</w:t>
      </w:r>
      <w:r w:rsidR="00B37081">
        <w:rPr>
          <w:sz w:val="24"/>
          <w:szCs w:val="24"/>
        </w:rPr>
        <w:t xml:space="preserve"> (2</w:t>
      </w:r>
      <w:r w:rsidR="0083796C">
        <w:rPr>
          <w:sz w:val="24"/>
          <w:szCs w:val="24"/>
        </w:rPr>
        <w:t>4</w:t>
      </w:r>
      <w:r w:rsidR="00B37081" w:rsidRPr="00B37081">
        <w:rPr>
          <w:sz w:val="24"/>
          <w:szCs w:val="24"/>
          <w:vertAlign w:val="superscript"/>
        </w:rPr>
        <w:t>nd</w:t>
      </w:r>
      <w:r w:rsidR="00B37081">
        <w:rPr>
          <w:sz w:val="24"/>
          <w:szCs w:val="24"/>
        </w:rPr>
        <w:t xml:space="preserve"> percentile)</w:t>
      </w:r>
      <w:r>
        <w:rPr>
          <w:sz w:val="24"/>
          <w:szCs w:val="24"/>
        </w:rPr>
        <w:t>, and ambulatory outpatient surgery</w:t>
      </w:r>
      <w:r w:rsidR="00B37081">
        <w:rPr>
          <w:sz w:val="24"/>
          <w:szCs w:val="24"/>
        </w:rPr>
        <w:t xml:space="preserve"> (</w:t>
      </w:r>
      <w:r w:rsidR="0083796C">
        <w:rPr>
          <w:sz w:val="24"/>
          <w:szCs w:val="24"/>
        </w:rPr>
        <w:t>50</w:t>
      </w:r>
      <w:r w:rsidR="00B37081" w:rsidRPr="00B37081">
        <w:rPr>
          <w:sz w:val="24"/>
          <w:szCs w:val="24"/>
          <w:vertAlign w:val="superscript"/>
        </w:rPr>
        <w:t>th</w:t>
      </w:r>
      <w:r w:rsidR="00B37081">
        <w:rPr>
          <w:sz w:val="24"/>
          <w:szCs w:val="24"/>
        </w:rPr>
        <w:t xml:space="preserve"> percentile)</w:t>
      </w:r>
    </w:p>
    <w:p w:rsidR="00F81EFB" w:rsidRDefault="00F81EFB" w:rsidP="00F81E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Sustained improvements made in SCIP, Acute MI, </w:t>
      </w:r>
      <w:r w:rsidR="0083796C">
        <w:rPr>
          <w:sz w:val="24"/>
          <w:szCs w:val="24"/>
        </w:rPr>
        <w:t xml:space="preserve">VTE, Immunizations, </w:t>
      </w:r>
      <w:r>
        <w:rPr>
          <w:sz w:val="24"/>
          <w:szCs w:val="24"/>
        </w:rPr>
        <w:t>and CHF Core measures</w:t>
      </w:r>
    </w:p>
    <w:p w:rsidR="00F81EFB" w:rsidRDefault="00F81EFB" w:rsidP="00F81E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Maintained 100% compliance with sedation monitoring</w:t>
      </w:r>
    </w:p>
    <w:p w:rsidR="00B37081" w:rsidRDefault="00B37081" w:rsidP="00F81E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Increased medication error reporting while decreasing harm scores associated with errors</w:t>
      </w:r>
    </w:p>
    <w:p w:rsidR="00B37081" w:rsidRDefault="00B37081" w:rsidP="00F81E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Improved reporting of adverse drug reactions</w:t>
      </w:r>
      <w:r w:rsidR="0083796C">
        <w:rPr>
          <w:sz w:val="24"/>
          <w:szCs w:val="24"/>
        </w:rPr>
        <w:t xml:space="preserve"> </w:t>
      </w:r>
    </w:p>
    <w:p w:rsidR="00F81EFB" w:rsidRDefault="00B37081" w:rsidP="00F81E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83796C">
        <w:rPr>
          <w:sz w:val="24"/>
          <w:szCs w:val="24"/>
        </w:rPr>
        <w:t>4</w:t>
      </w:r>
      <w:r>
        <w:rPr>
          <w:sz w:val="24"/>
          <w:szCs w:val="24"/>
        </w:rPr>
        <w:t>% o</w:t>
      </w:r>
      <w:r w:rsidR="00C277F8">
        <w:rPr>
          <w:sz w:val="24"/>
          <w:szCs w:val="24"/>
        </w:rPr>
        <w:t>f employee</w:t>
      </w:r>
      <w:r>
        <w:rPr>
          <w:sz w:val="24"/>
          <w:szCs w:val="24"/>
        </w:rPr>
        <w:t xml:space="preserve"> respondents</w:t>
      </w:r>
      <w:r w:rsidR="00C277F8">
        <w:rPr>
          <w:sz w:val="24"/>
          <w:szCs w:val="24"/>
        </w:rPr>
        <w:t xml:space="preserve"> rated the organization as excellent or very good in the annual </w:t>
      </w:r>
      <w:r>
        <w:rPr>
          <w:sz w:val="24"/>
          <w:szCs w:val="24"/>
        </w:rPr>
        <w:t>Culture of Safety Survey</w:t>
      </w:r>
    </w:p>
    <w:p w:rsidR="00B37081" w:rsidRDefault="00B37081" w:rsidP="00F81E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Minimal use of restraints in Medical Surgical units and Behavioral Health</w:t>
      </w:r>
      <w:r w:rsidR="00C277F8">
        <w:rPr>
          <w:sz w:val="24"/>
          <w:szCs w:val="24"/>
        </w:rPr>
        <w:t xml:space="preserve"> consistent with national guidelines</w:t>
      </w:r>
    </w:p>
    <w:p w:rsidR="0083796C" w:rsidRDefault="0083796C" w:rsidP="00F81E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Improved mortality review process through the implementation of a timely electronic mortality module and pre-screening by Quality staff.</w:t>
      </w:r>
    </w:p>
    <w:p w:rsidR="003B300A" w:rsidRPr="002E3185" w:rsidRDefault="0083796C" w:rsidP="002E318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Maintained 0% medical record delinquency rate</w:t>
      </w:r>
    </w:p>
    <w:p w:rsidR="00F81EFB" w:rsidRDefault="00F81EFB" w:rsidP="00F81EFB">
      <w:pPr>
        <w:rPr>
          <w:b/>
          <w:sz w:val="24"/>
          <w:szCs w:val="24"/>
        </w:rPr>
      </w:pPr>
      <w:r w:rsidRPr="00F81EFB">
        <w:rPr>
          <w:b/>
          <w:sz w:val="24"/>
          <w:szCs w:val="24"/>
        </w:rPr>
        <w:t>Opportunities:</w:t>
      </w:r>
    </w:p>
    <w:p w:rsidR="00F81EFB" w:rsidRDefault="002E3185" w:rsidP="00F81E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Continue to monitor </w:t>
      </w:r>
      <w:r w:rsidR="00F81EFB">
        <w:rPr>
          <w:sz w:val="24"/>
          <w:szCs w:val="24"/>
        </w:rPr>
        <w:t>Infection control</w:t>
      </w:r>
      <w:r>
        <w:rPr>
          <w:sz w:val="24"/>
          <w:szCs w:val="24"/>
        </w:rPr>
        <w:t xml:space="preserve"> opportunities especially in the area of surgical site infections.</w:t>
      </w:r>
    </w:p>
    <w:p w:rsidR="00F00779" w:rsidRDefault="00B37081" w:rsidP="00F81E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Reduce patient falls </w:t>
      </w:r>
      <w:r w:rsidR="002E3185">
        <w:rPr>
          <w:sz w:val="24"/>
          <w:szCs w:val="24"/>
        </w:rPr>
        <w:t>with injury to zero.</w:t>
      </w:r>
    </w:p>
    <w:p w:rsidR="00B37081" w:rsidRDefault="00C277F8" w:rsidP="00F81E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Continued reductions in readmissions</w:t>
      </w:r>
      <w:r w:rsidR="00B37081">
        <w:rPr>
          <w:sz w:val="24"/>
          <w:szCs w:val="24"/>
        </w:rPr>
        <w:t xml:space="preserve"> </w:t>
      </w:r>
    </w:p>
    <w:p w:rsidR="00B37081" w:rsidRDefault="00B37081" w:rsidP="00F81E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Improve percentile ranking for patient satisfaction</w:t>
      </w:r>
      <w:r w:rsidR="002E3185">
        <w:rPr>
          <w:sz w:val="24"/>
          <w:szCs w:val="24"/>
        </w:rPr>
        <w:t xml:space="preserve"> in acute care to 25</w:t>
      </w:r>
      <w:r w:rsidR="002E3185" w:rsidRPr="002E3185">
        <w:rPr>
          <w:sz w:val="24"/>
          <w:szCs w:val="24"/>
          <w:vertAlign w:val="superscript"/>
        </w:rPr>
        <w:t>th</w:t>
      </w:r>
      <w:r w:rsidR="002E3185">
        <w:rPr>
          <w:sz w:val="24"/>
          <w:szCs w:val="24"/>
        </w:rPr>
        <w:t xml:space="preserve"> percentile and 50</w:t>
      </w:r>
      <w:r w:rsidR="002E3185" w:rsidRPr="002E3185">
        <w:rPr>
          <w:sz w:val="24"/>
          <w:szCs w:val="24"/>
          <w:vertAlign w:val="superscript"/>
        </w:rPr>
        <w:t>th</w:t>
      </w:r>
      <w:r w:rsidR="002E3185">
        <w:rPr>
          <w:sz w:val="24"/>
          <w:szCs w:val="24"/>
        </w:rPr>
        <w:t xml:space="preserve"> percentile for ED.</w:t>
      </w:r>
    </w:p>
    <w:p w:rsidR="00B37081" w:rsidRDefault="002E3185" w:rsidP="00F81E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Reduction in sepsis mortality and length of stay – New Core Measure beginning in October, 2015.</w:t>
      </w:r>
    </w:p>
    <w:p w:rsidR="002E3185" w:rsidRDefault="002E3185" w:rsidP="00F81E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Reduce the number of medication errors reaching the patient.</w:t>
      </w:r>
    </w:p>
    <w:p w:rsidR="00DE0B59" w:rsidRPr="002E3185" w:rsidRDefault="002E3185" w:rsidP="002E31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Reduce safety events related to 2 patient identifiers. (wrong patient registration, wrong x-ray)</w:t>
      </w:r>
    </w:p>
    <w:sectPr w:rsidR="00DE0B59" w:rsidRPr="002E3185" w:rsidSect="002E318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577A"/>
    <w:multiLevelType w:val="hybridMultilevel"/>
    <w:tmpl w:val="6DC0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D5DC0"/>
    <w:multiLevelType w:val="hybridMultilevel"/>
    <w:tmpl w:val="A16E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B7760"/>
    <w:multiLevelType w:val="hybridMultilevel"/>
    <w:tmpl w:val="FA0C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FB"/>
    <w:rsid w:val="000F7C7A"/>
    <w:rsid w:val="00106A92"/>
    <w:rsid w:val="00144BA2"/>
    <w:rsid w:val="002B4DD3"/>
    <w:rsid w:val="002E3185"/>
    <w:rsid w:val="003B300A"/>
    <w:rsid w:val="0044109C"/>
    <w:rsid w:val="005B76C3"/>
    <w:rsid w:val="006A77F2"/>
    <w:rsid w:val="006C5989"/>
    <w:rsid w:val="0083796C"/>
    <w:rsid w:val="00B37081"/>
    <w:rsid w:val="00C277F8"/>
    <w:rsid w:val="00DE0B59"/>
    <w:rsid w:val="00F00779"/>
    <w:rsid w:val="00F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Stasa, Joan</cp:lastModifiedBy>
  <cp:revision>2</cp:revision>
  <dcterms:created xsi:type="dcterms:W3CDTF">2015-09-15T13:20:00Z</dcterms:created>
  <dcterms:modified xsi:type="dcterms:W3CDTF">2015-09-15T13:20:00Z</dcterms:modified>
</cp:coreProperties>
</file>