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5A7" w:rsidRPr="00A91A7C" w:rsidRDefault="007C55A7" w:rsidP="007C55A7">
      <w:pPr>
        <w:pStyle w:val="Heading2"/>
        <w:jc w:val="center"/>
        <w:rPr>
          <w:rFonts w:ascii="Times New Roman" w:hAnsi="Times New Roman" w:cs="Times New Roman"/>
          <w:b/>
          <w:color w:val="auto"/>
          <w:sz w:val="24"/>
          <w:szCs w:val="24"/>
        </w:rPr>
      </w:pPr>
      <w:bookmarkStart w:id="0" w:name="_GoBack"/>
      <w:bookmarkEnd w:id="0"/>
      <w:r w:rsidRPr="00A91A7C">
        <w:rPr>
          <w:rFonts w:ascii="Times New Roman" w:hAnsi="Times New Roman" w:cs="Times New Roman"/>
          <w:noProof/>
          <w:color w:val="auto"/>
          <w:sz w:val="24"/>
          <w:szCs w:val="24"/>
        </w:rPr>
        <w:drawing>
          <wp:inline distT="0" distB="0" distL="0" distR="0" wp14:anchorId="5EAAB15F" wp14:editId="55637EB3">
            <wp:extent cx="1518023" cy="914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18023" cy="914400"/>
                    </a:xfrm>
                    <a:prstGeom prst="rect">
                      <a:avLst/>
                    </a:prstGeom>
                  </pic:spPr>
                </pic:pic>
              </a:graphicData>
            </a:graphic>
          </wp:inline>
        </w:drawing>
      </w:r>
    </w:p>
    <w:p w:rsidR="007C55A7" w:rsidRPr="00A91A7C" w:rsidRDefault="007C55A7" w:rsidP="007C55A7">
      <w:pPr>
        <w:pStyle w:val="Heading2"/>
        <w:jc w:val="center"/>
        <w:rPr>
          <w:rFonts w:ascii="Times New Roman" w:hAnsi="Times New Roman" w:cs="Times New Roman"/>
          <w:b/>
          <w:color w:val="auto"/>
          <w:sz w:val="24"/>
          <w:szCs w:val="24"/>
        </w:rPr>
      </w:pPr>
      <w:r w:rsidRPr="00A91A7C">
        <w:rPr>
          <w:rFonts w:ascii="Times New Roman" w:hAnsi="Times New Roman" w:cs="Times New Roman"/>
          <w:b/>
          <w:color w:val="auto"/>
          <w:sz w:val="24"/>
          <w:szCs w:val="24"/>
        </w:rPr>
        <w:t xml:space="preserve">        Advisory Board for Workforce Development</w:t>
      </w:r>
    </w:p>
    <w:p w:rsidR="007C55A7" w:rsidRPr="00A91A7C" w:rsidRDefault="007C55A7" w:rsidP="007C55A7">
      <w:pPr>
        <w:pStyle w:val="Heading2"/>
        <w:ind w:firstLine="720"/>
        <w:jc w:val="center"/>
        <w:rPr>
          <w:rFonts w:ascii="Times New Roman" w:hAnsi="Times New Roman" w:cs="Times New Roman"/>
          <w:b/>
          <w:color w:val="auto"/>
          <w:sz w:val="24"/>
          <w:szCs w:val="24"/>
        </w:rPr>
      </w:pPr>
      <w:r w:rsidRPr="00A91A7C">
        <w:rPr>
          <w:rFonts w:ascii="Times New Roman" w:hAnsi="Times New Roman" w:cs="Times New Roman"/>
          <w:b/>
          <w:color w:val="auto"/>
          <w:sz w:val="24"/>
          <w:szCs w:val="24"/>
        </w:rPr>
        <w:t>Annual Report 2019-2020</w:t>
      </w:r>
    </w:p>
    <w:p w:rsidR="007C55A7" w:rsidRPr="00A91A7C" w:rsidRDefault="007C55A7" w:rsidP="007C55A7">
      <w:pPr>
        <w:rPr>
          <w:rFonts w:ascii="Times New Roman" w:hAnsi="Times New Roman" w:cs="Times New Roman"/>
          <w:sz w:val="24"/>
          <w:szCs w:val="24"/>
        </w:rPr>
      </w:pPr>
    </w:p>
    <w:p w:rsidR="007C55A7" w:rsidRPr="00A91A7C" w:rsidRDefault="007C55A7" w:rsidP="007C55A7">
      <w:pPr>
        <w:rPr>
          <w:rStyle w:val="SubtleEmphasis"/>
          <w:rFonts w:ascii="Times New Roman" w:hAnsi="Times New Roman" w:cs="Times New Roman"/>
          <w:i w:val="0"/>
          <w:sz w:val="24"/>
          <w:szCs w:val="24"/>
        </w:rPr>
      </w:pPr>
      <w:r w:rsidRPr="00A91A7C">
        <w:rPr>
          <w:rStyle w:val="SubtleEmphasis"/>
          <w:rFonts w:ascii="Times New Roman" w:hAnsi="Times New Roman" w:cs="Times New Roman"/>
          <w:i w:val="0"/>
          <w:sz w:val="24"/>
          <w:szCs w:val="24"/>
        </w:rPr>
        <w:t xml:space="preserve">The Advisory Board for the Office of Workforce Development consists of representation from all of the colleges and includes key stakeholders from areas of the University such as Career Services, the Office of Research and Sponsored Programs and Institutional Advancement. The members serve as advisory to the Dean of University College. The Dean of University College has been charged by the Provost to coordinate workforce development activities across the University. Additionally, the Advisory Board provides updates on local, regional and state opportunities to advance the University’s workforce development initiatives. </w:t>
      </w:r>
    </w:p>
    <w:p w:rsidR="007C55A7" w:rsidRPr="00A91A7C" w:rsidRDefault="007C55A7" w:rsidP="007C55A7">
      <w:pPr>
        <w:rPr>
          <w:rStyle w:val="SubtleEmphasis"/>
          <w:rFonts w:ascii="Times New Roman" w:hAnsi="Times New Roman" w:cs="Times New Roman"/>
          <w:i w:val="0"/>
          <w:sz w:val="24"/>
          <w:szCs w:val="24"/>
        </w:rPr>
      </w:pPr>
      <w:r w:rsidRPr="00A91A7C">
        <w:rPr>
          <w:rStyle w:val="SubtleEmphasis"/>
          <w:rFonts w:ascii="Times New Roman" w:hAnsi="Times New Roman" w:cs="Times New Roman"/>
          <w:i w:val="0"/>
          <w:sz w:val="24"/>
          <w:szCs w:val="24"/>
        </w:rPr>
        <w:t>For fall 2019, the Advisory Board addressed the following:</w:t>
      </w:r>
    </w:p>
    <w:p w:rsidR="007C55A7" w:rsidRPr="00A91A7C" w:rsidRDefault="007C55A7" w:rsidP="007C55A7">
      <w:pPr>
        <w:pStyle w:val="ListParagraph"/>
        <w:numPr>
          <w:ilvl w:val="0"/>
          <w:numId w:val="1"/>
        </w:numPr>
        <w:rPr>
          <w:rStyle w:val="SubtleEmphasis"/>
          <w:rFonts w:ascii="Times New Roman" w:hAnsi="Times New Roman" w:cs="Times New Roman"/>
          <w:i w:val="0"/>
          <w:sz w:val="24"/>
          <w:szCs w:val="24"/>
        </w:rPr>
      </w:pPr>
      <w:r w:rsidRPr="001C3C00">
        <w:rPr>
          <w:rStyle w:val="SubtleEmphasis"/>
          <w:rFonts w:ascii="Times New Roman" w:hAnsi="Times New Roman" w:cs="Times New Roman"/>
          <w:i w:val="0"/>
          <w:sz w:val="24"/>
          <w:szCs w:val="24"/>
        </w:rPr>
        <w:t>Identifying opportunities to build collaboration across college</w:t>
      </w:r>
      <w:r w:rsidR="001C7E2F" w:rsidRPr="001C3C00">
        <w:rPr>
          <w:rStyle w:val="SubtleEmphasis"/>
          <w:rFonts w:ascii="Times New Roman" w:hAnsi="Times New Roman" w:cs="Times New Roman"/>
          <w:i w:val="0"/>
          <w:sz w:val="24"/>
          <w:szCs w:val="24"/>
        </w:rPr>
        <w:t>s and divisions of the University along</w:t>
      </w:r>
      <w:r w:rsidRPr="001C3C00">
        <w:rPr>
          <w:rStyle w:val="SubtleEmphasis"/>
          <w:rFonts w:ascii="Times New Roman" w:hAnsi="Times New Roman" w:cs="Times New Roman"/>
          <w:i w:val="0"/>
          <w:sz w:val="24"/>
          <w:szCs w:val="24"/>
        </w:rPr>
        <w:t xml:space="preserve"> with business and industry partners</w:t>
      </w:r>
      <w:r w:rsidR="001C7E2F" w:rsidRPr="001C3C00">
        <w:rPr>
          <w:rStyle w:val="SubtleEmphasis"/>
          <w:rFonts w:ascii="Times New Roman" w:hAnsi="Times New Roman" w:cs="Times New Roman"/>
          <w:i w:val="0"/>
          <w:sz w:val="24"/>
          <w:szCs w:val="24"/>
        </w:rPr>
        <w:t xml:space="preserve"> - </w:t>
      </w:r>
      <w:r w:rsidRPr="001C3C00">
        <w:rPr>
          <w:rStyle w:val="SubtleEmphasis"/>
          <w:rFonts w:ascii="Times New Roman" w:hAnsi="Times New Roman" w:cs="Times New Roman"/>
          <w:i w:val="0"/>
          <w:sz w:val="24"/>
          <w:szCs w:val="24"/>
        </w:rPr>
        <w:t>College of Engineering, College of Business and Innovation and University College</w:t>
      </w:r>
      <w:r w:rsidR="00BB1149" w:rsidRPr="001C3C00">
        <w:rPr>
          <w:rStyle w:val="SubtleEmphasis"/>
          <w:rFonts w:ascii="Times New Roman" w:hAnsi="Times New Roman" w:cs="Times New Roman"/>
          <w:i w:val="0"/>
          <w:sz w:val="24"/>
          <w:szCs w:val="24"/>
        </w:rPr>
        <w:t xml:space="preserve"> along with</w:t>
      </w:r>
      <w:r w:rsidR="00A91A7C" w:rsidRPr="001C3C00">
        <w:rPr>
          <w:rStyle w:val="SubtleEmphasis"/>
          <w:rFonts w:ascii="Times New Roman" w:hAnsi="Times New Roman" w:cs="Times New Roman"/>
          <w:i w:val="0"/>
          <w:sz w:val="24"/>
          <w:szCs w:val="24"/>
        </w:rPr>
        <w:t xml:space="preserve"> Career and Technical Education in the Judith Herb College of Education, Career Services, UT</w:t>
      </w:r>
      <w:r w:rsidR="001C7E2F" w:rsidRPr="001C3C00">
        <w:rPr>
          <w:rStyle w:val="SubtleEmphasis"/>
          <w:rFonts w:ascii="Times New Roman" w:hAnsi="Times New Roman" w:cs="Times New Roman"/>
          <w:i w:val="0"/>
          <w:sz w:val="24"/>
          <w:szCs w:val="24"/>
        </w:rPr>
        <w:t xml:space="preserve"> Family Business Center, Greater Northwest Ohio Career Tech Prep, the LaunchPad Incubation</w:t>
      </w:r>
      <w:r w:rsidR="001C3C00" w:rsidRPr="001C3C00">
        <w:rPr>
          <w:rStyle w:val="SubtleEmphasis"/>
          <w:rFonts w:ascii="Times New Roman" w:hAnsi="Times New Roman" w:cs="Times New Roman"/>
          <w:i w:val="0"/>
          <w:sz w:val="24"/>
          <w:szCs w:val="24"/>
        </w:rPr>
        <w:t xml:space="preserve"> including its </w:t>
      </w:r>
      <w:r w:rsidR="001C3C00" w:rsidRPr="001C3C00">
        <w:rPr>
          <w:rFonts w:ascii="Times New Roman" w:hAnsi="Times New Roman" w:cs="Times New Roman"/>
          <w:sz w:val="24"/>
          <w:szCs w:val="24"/>
        </w:rPr>
        <w:t>digital media creation, community relations, outreach, and event planning</w:t>
      </w:r>
      <w:r w:rsidR="001C3C00" w:rsidRPr="001C3C00">
        <w:rPr>
          <w:rStyle w:val="SubtleEmphasis"/>
          <w:rFonts w:ascii="Times New Roman" w:hAnsi="Times New Roman" w:cs="Times New Roman"/>
          <w:i w:val="0"/>
          <w:sz w:val="24"/>
          <w:szCs w:val="24"/>
        </w:rPr>
        <w:t xml:space="preserve">, </w:t>
      </w:r>
      <w:r w:rsidR="001C3C00" w:rsidRPr="001C3C00">
        <w:rPr>
          <w:rFonts w:ascii="Times New Roman" w:hAnsi="Times New Roman" w:cs="Times New Roman"/>
          <w:bCs/>
          <w:sz w:val="24"/>
          <w:szCs w:val="24"/>
        </w:rPr>
        <w:t>Minority Business Development Center</w:t>
      </w:r>
      <w:r w:rsidR="001C3C00" w:rsidRPr="001C3C00">
        <w:rPr>
          <w:rFonts w:ascii="Times New Roman" w:hAnsi="Times New Roman" w:cs="Times New Roman"/>
          <w:sz w:val="24"/>
          <w:szCs w:val="24"/>
        </w:rPr>
        <w:t xml:space="preserve"> (</w:t>
      </w:r>
      <w:r w:rsidR="001C3C00" w:rsidRPr="001C3C00">
        <w:rPr>
          <w:rFonts w:ascii="Times New Roman" w:hAnsi="Times New Roman" w:cs="Times New Roman"/>
          <w:bCs/>
          <w:sz w:val="24"/>
          <w:szCs w:val="24"/>
        </w:rPr>
        <w:t>MBDC</w:t>
      </w:r>
      <w:r w:rsidR="001C3C00" w:rsidRPr="001C3C00">
        <w:rPr>
          <w:rFonts w:ascii="Times New Roman" w:hAnsi="Times New Roman" w:cs="Times New Roman"/>
          <w:sz w:val="24"/>
          <w:szCs w:val="24"/>
        </w:rPr>
        <w:t>)</w:t>
      </w:r>
      <w:r w:rsidR="001C7E2F" w:rsidRPr="00A91A7C">
        <w:rPr>
          <w:rStyle w:val="SubtleEmphasis"/>
          <w:rFonts w:ascii="Times New Roman" w:hAnsi="Times New Roman" w:cs="Times New Roman"/>
          <w:i w:val="0"/>
          <w:sz w:val="24"/>
          <w:szCs w:val="24"/>
        </w:rPr>
        <w:t xml:space="preserve"> and</w:t>
      </w:r>
      <w:r w:rsidR="00BB1149" w:rsidRPr="00A91A7C">
        <w:rPr>
          <w:rStyle w:val="SubtleEmphasis"/>
          <w:rFonts w:ascii="Times New Roman" w:hAnsi="Times New Roman" w:cs="Times New Roman"/>
          <w:i w:val="0"/>
          <w:sz w:val="24"/>
          <w:szCs w:val="24"/>
        </w:rPr>
        <w:t xml:space="preserve"> </w:t>
      </w:r>
      <w:r w:rsidR="001C7E2F" w:rsidRPr="00A91A7C">
        <w:rPr>
          <w:rStyle w:val="SubtleEmphasis"/>
          <w:rFonts w:ascii="Times New Roman" w:hAnsi="Times New Roman" w:cs="Times New Roman"/>
          <w:i w:val="0"/>
          <w:sz w:val="24"/>
          <w:szCs w:val="24"/>
        </w:rPr>
        <w:t xml:space="preserve">the </w:t>
      </w:r>
      <w:r w:rsidR="001C7E2F" w:rsidRPr="00A91A7C">
        <w:rPr>
          <w:rFonts w:ascii="Times New Roman" w:hAnsi="Times New Roman" w:cs="Times New Roman"/>
          <w:bCs/>
          <w:sz w:val="24"/>
          <w:szCs w:val="24"/>
        </w:rPr>
        <w:t>Minority Business</w:t>
      </w:r>
      <w:r w:rsidR="001C7E2F" w:rsidRPr="00A91A7C">
        <w:rPr>
          <w:rFonts w:ascii="Times New Roman" w:hAnsi="Times New Roman" w:cs="Times New Roman"/>
          <w:sz w:val="24"/>
          <w:szCs w:val="24"/>
        </w:rPr>
        <w:t xml:space="preserve"> Assistance Center (MBAC) Program</w:t>
      </w:r>
      <w:r w:rsidR="004B0ECB">
        <w:rPr>
          <w:rFonts w:ascii="Times New Roman" w:hAnsi="Times New Roman" w:cs="Times New Roman"/>
          <w:sz w:val="24"/>
          <w:szCs w:val="24"/>
        </w:rPr>
        <w:t xml:space="preserve"> - </w:t>
      </w:r>
      <w:r w:rsidR="001C7E2F" w:rsidRPr="00A91A7C">
        <w:rPr>
          <w:rStyle w:val="SubtleEmphasis"/>
          <w:rFonts w:ascii="Times New Roman" w:hAnsi="Times New Roman" w:cs="Times New Roman"/>
          <w:i w:val="0"/>
          <w:sz w:val="24"/>
          <w:szCs w:val="24"/>
        </w:rPr>
        <w:t xml:space="preserve">continue to offer initiatives designed to </w:t>
      </w:r>
      <w:r w:rsidR="00BB1149" w:rsidRPr="00A91A7C">
        <w:rPr>
          <w:rStyle w:val="SubtleEmphasis"/>
          <w:rFonts w:ascii="Times New Roman" w:hAnsi="Times New Roman" w:cs="Times New Roman"/>
          <w:i w:val="0"/>
          <w:sz w:val="24"/>
          <w:szCs w:val="24"/>
        </w:rPr>
        <w:t xml:space="preserve">support the university’s mission to </w:t>
      </w:r>
      <w:r w:rsidRPr="00A91A7C">
        <w:rPr>
          <w:rStyle w:val="SubtleEmphasis"/>
          <w:rFonts w:ascii="Times New Roman" w:hAnsi="Times New Roman" w:cs="Times New Roman"/>
          <w:i w:val="0"/>
          <w:sz w:val="24"/>
          <w:szCs w:val="24"/>
        </w:rPr>
        <w:t xml:space="preserve">increase </w:t>
      </w:r>
      <w:r w:rsidRPr="00A91A7C">
        <w:rPr>
          <w:rStyle w:val="SubtleEmphasis"/>
          <w:rFonts w:ascii="Times New Roman" w:hAnsi="Times New Roman" w:cs="Times New Roman"/>
          <w:i w:val="0"/>
          <w:sz w:val="24"/>
          <w:szCs w:val="24"/>
        </w:rPr>
        <w:lastRenderedPageBreak/>
        <w:t>the educational attainment of the local workforce</w:t>
      </w:r>
      <w:r w:rsidR="00BB1149" w:rsidRPr="00A91A7C">
        <w:rPr>
          <w:rStyle w:val="SubtleEmphasis"/>
          <w:rFonts w:ascii="Times New Roman" w:hAnsi="Times New Roman" w:cs="Times New Roman"/>
          <w:i w:val="0"/>
          <w:sz w:val="24"/>
          <w:szCs w:val="24"/>
        </w:rPr>
        <w:t xml:space="preserve"> and </w:t>
      </w:r>
      <w:r w:rsidR="001C7E2F" w:rsidRPr="00A91A7C">
        <w:rPr>
          <w:rStyle w:val="SubtleEmphasis"/>
          <w:rFonts w:ascii="Times New Roman" w:hAnsi="Times New Roman" w:cs="Times New Roman"/>
          <w:i w:val="0"/>
          <w:sz w:val="24"/>
          <w:szCs w:val="24"/>
        </w:rPr>
        <w:t xml:space="preserve">to create opportunities to strengthen </w:t>
      </w:r>
      <w:r w:rsidR="00A91A7C">
        <w:rPr>
          <w:rStyle w:val="SubtleEmphasis"/>
          <w:rFonts w:ascii="Times New Roman" w:hAnsi="Times New Roman" w:cs="Times New Roman"/>
          <w:i w:val="0"/>
          <w:sz w:val="24"/>
          <w:szCs w:val="24"/>
        </w:rPr>
        <w:t xml:space="preserve">Northwest </w:t>
      </w:r>
      <w:r w:rsidR="001C7E2F" w:rsidRPr="00A91A7C">
        <w:rPr>
          <w:rStyle w:val="SubtleEmphasis"/>
          <w:rFonts w:ascii="Times New Roman" w:hAnsi="Times New Roman" w:cs="Times New Roman"/>
          <w:i w:val="0"/>
          <w:sz w:val="24"/>
          <w:szCs w:val="24"/>
        </w:rPr>
        <w:t>Ohio’</w:t>
      </w:r>
      <w:r w:rsidR="00A91A7C">
        <w:rPr>
          <w:rStyle w:val="SubtleEmphasis"/>
          <w:rFonts w:ascii="Times New Roman" w:hAnsi="Times New Roman" w:cs="Times New Roman"/>
          <w:i w:val="0"/>
          <w:sz w:val="24"/>
          <w:szCs w:val="24"/>
        </w:rPr>
        <w:t>s</w:t>
      </w:r>
      <w:r w:rsidR="001C7E2F" w:rsidRPr="00A91A7C">
        <w:rPr>
          <w:rStyle w:val="SubtleEmphasis"/>
          <w:rFonts w:ascii="Times New Roman" w:hAnsi="Times New Roman" w:cs="Times New Roman"/>
          <w:i w:val="0"/>
          <w:sz w:val="24"/>
          <w:szCs w:val="24"/>
        </w:rPr>
        <w:t xml:space="preserve"> economy</w:t>
      </w:r>
      <w:r w:rsidRPr="00A91A7C">
        <w:rPr>
          <w:rStyle w:val="SubtleEmphasis"/>
          <w:rFonts w:ascii="Times New Roman" w:hAnsi="Times New Roman" w:cs="Times New Roman"/>
          <w:i w:val="0"/>
          <w:sz w:val="24"/>
          <w:szCs w:val="24"/>
        </w:rPr>
        <w:t>; and</w:t>
      </w:r>
    </w:p>
    <w:p w:rsidR="007C55A7" w:rsidRPr="00A91A7C" w:rsidRDefault="007C55A7" w:rsidP="007C55A7">
      <w:pPr>
        <w:pStyle w:val="ListParagraph"/>
        <w:numPr>
          <w:ilvl w:val="0"/>
          <w:numId w:val="1"/>
        </w:numPr>
        <w:rPr>
          <w:rStyle w:val="SubtleEmphasis"/>
          <w:rFonts w:ascii="Times New Roman" w:hAnsi="Times New Roman" w:cs="Times New Roman"/>
          <w:i w:val="0"/>
          <w:sz w:val="24"/>
          <w:szCs w:val="24"/>
        </w:rPr>
      </w:pPr>
      <w:r w:rsidRPr="00A91A7C">
        <w:rPr>
          <w:rStyle w:val="SubtleEmphasis"/>
          <w:rFonts w:ascii="Times New Roman" w:hAnsi="Times New Roman" w:cs="Times New Roman"/>
          <w:i w:val="0"/>
          <w:sz w:val="24"/>
          <w:szCs w:val="24"/>
        </w:rPr>
        <w:t xml:space="preserve">Jointly share </w:t>
      </w:r>
      <w:r w:rsidR="001C7E2F" w:rsidRPr="00A91A7C">
        <w:rPr>
          <w:rStyle w:val="SubtleEmphasis"/>
          <w:rFonts w:ascii="Times New Roman" w:hAnsi="Times New Roman" w:cs="Times New Roman"/>
          <w:i w:val="0"/>
          <w:sz w:val="24"/>
          <w:szCs w:val="24"/>
        </w:rPr>
        <w:t>information, resources</w:t>
      </w:r>
      <w:r w:rsidR="00A91A7C">
        <w:rPr>
          <w:rStyle w:val="SubtleEmphasis"/>
          <w:rFonts w:ascii="Times New Roman" w:hAnsi="Times New Roman" w:cs="Times New Roman"/>
          <w:i w:val="0"/>
          <w:sz w:val="24"/>
          <w:szCs w:val="24"/>
        </w:rPr>
        <w:t>,</w:t>
      </w:r>
      <w:r w:rsidR="001C7E2F" w:rsidRPr="00A91A7C">
        <w:rPr>
          <w:rStyle w:val="SubtleEmphasis"/>
          <w:rFonts w:ascii="Times New Roman" w:hAnsi="Times New Roman" w:cs="Times New Roman"/>
          <w:i w:val="0"/>
          <w:sz w:val="24"/>
          <w:szCs w:val="24"/>
        </w:rPr>
        <w:t xml:space="preserve"> </w:t>
      </w:r>
      <w:r w:rsidRPr="00A91A7C">
        <w:rPr>
          <w:rStyle w:val="SubtleEmphasis"/>
          <w:rFonts w:ascii="Times New Roman" w:hAnsi="Times New Roman" w:cs="Times New Roman"/>
          <w:i w:val="0"/>
          <w:sz w:val="24"/>
          <w:szCs w:val="24"/>
        </w:rPr>
        <w:t>marketing</w:t>
      </w:r>
      <w:r w:rsidR="00A91A7C">
        <w:rPr>
          <w:rStyle w:val="SubtleEmphasis"/>
          <w:rFonts w:ascii="Times New Roman" w:hAnsi="Times New Roman" w:cs="Times New Roman"/>
          <w:i w:val="0"/>
          <w:sz w:val="24"/>
          <w:szCs w:val="24"/>
        </w:rPr>
        <w:t xml:space="preserve"> and funding</w:t>
      </w:r>
      <w:r w:rsidRPr="00A91A7C">
        <w:rPr>
          <w:rStyle w:val="SubtleEmphasis"/>
          <w:rFonts w:ascii="Times New Roman" w:hAnsi="Times New Roman" w:cs="Times New Roman"/>
          <w:i w:val="0"/>
          <w:sz w:val="24"/>
          <w:szCs w:val="24"/>
        </w:rPr>
        <w:t xml:space="preserve"> opportunities to widen involvement</w:t>
      </w:r>
      <w:r w:rsidR="001C7E2F" w:rsidRPr="00A91A7C">
        <w:rPr>
          <w:rStyle w:val="SubtleEmphasis"/>
          <w:rFonts w:ascii="Times New Roman" w:hAnsi="Times New Roman" w:cs="Times New Roman"/>
          <w:i w:val="0"/>
          <w:sz w:val="24"/>
          <w:szCs w:val="24"/>
        </w:rPr>
        <w:t xml:space="preserve"> across the University</w:t>
      </w:r>
      <w:r w:rsidRPr="00A91A7C">
        <w:rPr>
          <w:rStyle w:val="SubtleEmphasis"/>
          <w:rFonts w:ascii="Times New Roman" w:hAnsi="Times New Roman" w:cs="Times New Roman"/>
          <w:i w:val="0"/>
          <w:sz w:val="24"/>
          <w:szCs w:val="24"/>
        </w:rPr>
        <w:t>.</w:t>
      </w:r>
    </w:p>
    <w:p w:rsidR="007C55A7" w:rsidRPr="00A91A7C" w:rsidRDefault="007C55A7" w:rsidP="007C55A7">
      <w:pPr>
        <w:rPr>
          <w:rFonts w:ascii="Times New Roman" w:hAnsi="Times New Roman" w:cs="Times New Roman"/>
          <w:sz w:val="24"/>
          <w:szCs w:val="24"/>
        </w:rPr>
      </w:pPr>
      <w:r w:rsidRPr="00A91A7C">
        <w:rPr>
          <w:rFonts w:ascii="Times New Roman" w:hAnsi="Times New Roman" w:cs="Times New Roman"/>
          <w:sz w:val="24"/>
          <w:szCs w:val="24"/>
        </w:rPr>
        <w:t>With the opening of spring term 2020, and then the arrival of the COVID-19 pandemic, Advisory members transitioned their efforts from the traditional face to face activities to remote meetings, trainings and conference-like activities. Although the initial transition to the remote work environment with the colleges was viewed as labor-intensive, the Advisor Board members agreed that the transition to remote access offered new opportunities to work and build partnerships in their respective areas. There was consensus agreement that the involvement with workforce partnerships remained strong during the transition to remote access</w:t>
      </w:r>
      <w:r w:rsidR="001C7E2F" w:rsidRPr="00A91A7C">
        <w:rPr>
          <w:rFonts w:ascii="Times New Roman" w:hAnsi="Times New Roman" w:cs="Times New Roman"/>
          <w:sz w:val="24"/>
          <w:szCs w:val="24"/>
        </w:rPr>
        <w:t>.</w:t>
      </w:r>
    </w:p>
    <w:p w:rsidR="007C55A7" w:rsidRPr="00A91A7C" w:rsidRDefault="007C55A7" w:rsidP="007C55A7">
      <w:pPr>
        <w:rPr>
          <w:rFonts w:ascii="Times New Roman" w:hAnsi="Times New Roman" w:cs="Times New Roman"/>
          <w:color w:val="333333"/>
          <w:sz w:val="24"/>
          <w:szCs w:val="24"/>
          <w:shd w:val="clear" w:color="auto" w:fill="FFFFFF"/>
        </w:rPr>
      </w:pPr>
      <w:r w:rsidRPr="00A91A7C">
        <w:rPr>
          <w:rFonts w:ascii="Times New Roman" w:hAnsi="Times New Roman" w:cs="Times New Roman"/>
          <w:sz w:val="24"/>
          <w:szCs w:val="24"/>
        </w:rPr>
        <w:t xml:space="preserve">Advisory Board members were introduced to the state of Ohio’s newly initiated </w:t>
      </w:r>
      <w:hyperlink r:id="rId8" w:history="1">
        <w:r w:rsidRPr="00A91A7C">
          <w:rPr>
            <w:rStyle w:val="Hyperlink"/>
            <w:rFonts w:ascii="Times New Roman" w:hAnsi="Times New Roman" w:cs="Times New Roman"/>
            <w:i/>
            <w:sz w:val="24"/>
            <w:szCs w:val="24"/>
          </w:rPr>
          <w:t>TechCred Program</w:t>
        </w:r>
        <w:r w:rsidRPr="00A91A7C">
          <w:rPr>
            <w:rStyle w:val="Hyperlink"/>
            <w:rFonts w:ascii="Times New Roman" w:hAnsi="Times New Roman" w:cs="Times New Roman"/>
            <w:sz w:val="24"/>
            <w:szCs w:val="24"/>
          </w:rPr>
          <w:t xml:space="preserve"> </w:t>
        </w:r>
      </w:hyperlink>
      <w:r w:rsidRPr="00A91A7C">
        <w:rPr>
          <w:rFonts w:ascii="Times New Roman" w:hAnsi="Times New Roman" w:cs="Times New Roman"/>
          <w:sz w:val="24"/>
          <w:szCs w:val="24"/>
        </w:rPr>
        <w:t xml:space="preserve"> designed to support </w:t>
      </w:r>
      <w:hyperlink r:id="rId9" w:history="1">
        <w:r w:rsidRPr="00A91A7C">
          <w:rPr>
            <w:rStyle w:val="Hyperlink"/>
            <w:rFonts w:ascii="Times New Roman" w:hAnsi="Times New Roman" w:cs="Times New Roman"/>
            <w:sz w:val="24"/>
            <w:szCs w:val="24"/>
          </w:rPr>
          <w:t>Ohio’s Workforce Regions</w:t>
        </w:r>
      </w:hyperlink>
      <w:r w:rsidRPr="00A91A7C">
        <w:rPr>
          <w:rFonts w:ascii="Times New Roman" w:hAnsi="Times New Roman" w:cs="Times New Roman"/>
          <w:sz w:val="24"/>
          <w:szCs w:val="24"/>
        </w:rPr>
        <w:t xml:space="preserve">. </w:t>
      </w:r>
      <w:r w:rsidRPr="00A91A7C">
        <w:rPr>
          <w:rFonts w:ascii="Times New Roman" w:hAnsi="Times New Roman" w:cs="Times New Roman"/>
          <w:color w:val="333333"/>
          <w:sz w:val="24"/>
          <w:szCs w:val="24"/>
          <w:shd w:val="clear" w:color="auto" w:fill="FFFFFF"/>
        </w:rPr>
        <w:t xml:space="preserve">Ohio's </w:t>
      </w:r>
      <w:r w:rsidRPr="00A91A7C">
        <w:rPr>
          <w:rFonts w:ascii="Times New Roman" w:hAnsi="Times New Roman" w:cs="Times New Roman"/>
          <w:i/>
          <w:color w:val="333333"/>
          <w:sz w:val="24"/>
          <w:szCs w:val="24"/>
          <w:shd w:val="clear" w:color="auto" w:fill="FFFFFF"/>
        </w:rPr>
        <w:t>TechCred</w:t>
      </w:r>
      <w:r w:rsidRPr="00A91A7C">
        <w:rPr>
          <w:rFonts w:ascii="Times New Roman" w:hAnsi="Times New Roman" w:cs="Times New Roman"/>
          <w:color w:val="333333"/>
          <w:sz w:val="24"/>
          <w:szCs w:val="24"/>
          <w:shd w:val="clear" w:color="auto" w:fill="FFFFFF"/>
        </w:rPr>
        <w:t xml:space="preserve"> Program gives businesses the chance to upskill current and future employees to help them qualify for a better job in today’s tech-infused economy. Businesses who submit successful applications will be reimbursed, up to $2000 per credential, when current or prospective employees complete technology-focused credentials. The </w:t>
      </w:r>
      <w:hyperlink r:id="rId10" w:history="1">
        <w:r w:rsidRPr="00A91A7C">
          <w:rPr>
            <w:rStyle w:val="Hyperlink"/>
            <w:rFonts w:ascii="Times New Roman" w:hAnsi="Times New Roman" w:cs="Times New Roman"/>
            <w:i/>
            <w:sz w:val="24"/>
            <w:szCs w:val="24"/>
            <w:shd w:val="clear" w:color="auto" w:fill="FFFFFF"/>
          </w:rPr>
          <w:t xml:space="preserve">TechCred </w:t>
        </w:r>
        <w:r w:rsidRPr="00A91A7C">
          <w:rPr>
            <w:rStyle w:val="Hyperlink"/>
            <w:rFonts w:ascii="Times New Roman" w:hAnsi="Times New Roman" w:cs="Times New Roman"/>
            <w:sz w:val="24"/>
            <w:szCs w:val="24"/>
            <w:shd w:val="clear" w:color="auto" w:fill="FFFFFF"/>
          </w:rPr>
          <w:t>Eligible Credential List</w:t>
        </w:r>
      </w:hyperlink>
      <w:r w:rsidRPr="00A91A7C">
        <w:rPr>
          <w:rFonts w:ascii="Times New Roman" w:hAnsi="Times New Roman" w:cs="Times New Roman"/>
          <w:color w:val="333333"/>
          <w:sz w:val="24"/>
          <w:szCs w:val="24"/>
          <w:shd w:val="clear" w:color="auto" w:fill="FFFFFF"/>
        </w:rPr>
        <w:t xml:space="preserve"> includes certificates and certifications that are deemed technology-focused, industry-recognized, and short-term. </w:t>
      </w:r>
      <w:r w:rsidRPr="00A91A7C">
        <w:rPr>
          <w:rFonts w:ascii="Times New Roman" w:hAnsi="Times New Roman" w:cs="Times New Roman"/>
          <w:i/>
          <w:color w:val="333333"/>
          <w:sz w:val="24"/>
          <w:szCs w:val="24"/>
          <w:shd w:val="clear" w:color="auto" w:fill="FFFFFF"/>
        </w:rPr>
        <w:t>TechCred</w:t>
      </w:r>
      <w:r w:rsidRPr="00A91A7C">
        <w:rPr>
          <w:rFonts w:ascii="Times New Roman" w:hAnsi="Times New Roman" w:cs="Times New Roman"/>
          <w:color w:val="333333"/>
          <w:sz w:val="24"/>
          <w:szCs w:val="24"/>
          <w:shd w:val="clear" w:color="auto" w:fill="FFFFFF"/>
        </w:rPr>
        <w:t xml:space="preserve"> gives individual colleges the opportunity to work with local industries and business to update skills of local employees.</w:t>
      </w:r>
    </w:p>
    <w:p w:rsidR="007C55A7" w:rsidRPr="00A91A7C" w:rsidRDefault="007C55A7" w:rsidP="007C55A7">
      <w:pPr>
        <w:pStyle w:val="NormalWeb"/>
        <w:shd w:val="clear" w:color="auto" w:fill="FFFFFF"/>
        <w:spacing w:before="0" w:beforeAutospacing="0" w:after="195" w:afterAutospacing="0"/>
      </w:pPr>
      <w:r w:rsidRPr="00A91A7C">
        <w:rPr>
          <w:i/>
          <w:color w:val="333333"/>
          <w:shd w:val="clear" w:color="auto" w:fill="FFFFFF"/>
        </w:rPr>
        <w:t>TechCred</w:t>
      </w:r>
      <w:r w:rsidRPr="00A91A7C">
        <w:rPr>
          <w:color w:val="333333"/>
          <w:shd w:val="clear" w:color="auto" w:fill="FFFFFF"/>
        </w:rPr>
        <w:t xml:space="preserve"> is intended to help </w:t>
      </w:r>
      <w:r w:rsidRPr="00A91A7C">
        <w:rPr>
          <w:color w:val="2C2826"/>
        </w:rPr>
        <w:t xml:space="preserve">Ohio as it faces a workforce development imperative to address a widely reported mismatch between employer needs and job-seeker knowledge and skills. </w:t>
      </w:r>
      <w:r w:rsidR="001C7E2F" w:rsidRPr="00A91A7C">
        <w:rPr>
          <w:color w:val="2C2826"/>
        </w:rPr>
        <w:t xml:space="preserve">The state of </w:t>
      </w:r>
      <w:r w:rsidRPr="00A91A7C">
        <w:rPr>
          <w:color w:val="2C2826"/>
        </w:rPr>
        <w:t>Ohio has establi</w:t>
      </w:r>
      <w:r w:rsidRPr="00A91A7C">
        <w:rPr>
          <w:rStyle w:val="Strong"/>
          <w:b w:val="0"/>
          <w:color w:val="2C2826"/>
        </w:rPr>
        <w:t xml:space="preserve">shed a statewide goal of having 65 percent of Ohioans, ages 25-64, </w:t>
      </w:r>
      <w:r w:rsidR="007D2FE1" w:rsidRPr="00A91A7C">
        <w:rPr>
          <w:rStyle w:val="Strong"/>
          <w:b w:val="0"/>
          <w:color w:val="2C2826"/>
        </w:rPr>
        <w:t>with a</w:t>
      </w:r>
      <w:r w:rsidRPr="00A91A7C">
        <w:rPr>
          <w:rStyle w:val="Strong"/>
          <w:b w:val="0"/>
          <w:color w:val="2C2826"/>
        </w:rPr>
        <w:t xml:space="preserve"> degree, certificate or other postsecondary workforce credential by 2025. </w:t>
      </w:r>
      <w:r w:rsidRPr="00A91A7C">
        <w:t xml:space="preserve">Dean Kopp Miller, </w:t>
      </w:r>
      <w:r w:rsidR="001C7E2F" w:rsidRPr="00A91A7C">
        <w:t>continues to serve</w:t>
      </w:r>
      <w:r w:rsidRPr="00A91A7C">
        <w:t xml:space="preserve"> as the University representative to state-wide meetings on workforce development. </w:t>
      </w:r>
    </w:p>
    <w:p w:rsidR="007C55A7" w:rsidRPr="00A91A7C" w:rsidRDefault="007C55A7" w:rsidP="007C55A7">
      <w:pPr>
        <w:rPr>
          <w:rFonts w:ascii="Times New Roman" w:hAnsi="Times New Roman" w:cs="Times New Roman"/>
          <w:sz w:val="24"/>
          <w:szCs w:val="24"/>
        </w:rPr>
      </w:pPr>
      <w:r w:rsidRPr="00A91A7C">
        <w:rPr>
          <w:rFonts w:ascii="Times New Roman" w:hAnsi="Times New Roman" w:cs="Times New Roman"/>
          <w:sz w:val="24"/>
          <w:szCs w:val="24"/>
        </w:rPr>
        <w:lastRenderedPageBreak/>
        <w:t>Members of the 2019-2020 Advisory Board for the Office of Workforce Development are as follows:</w:t>
      </w:r>
    </w:p>
    <w:p w:rsidR="007C55A7" w:rsidRPr="00A91A7C" w:rsidRDefault="007C55A7" w:rsidP="007C55A7">
      <w:pPr>
        <w:pStyle w:val="Heading2"/>
        <w:numPr>
          <w:ilvl w:val="0"/>
          <w:numId w:val="2"/>
        </w:numPr>
        <w:spacing w:line="240" w:lineRule="auto"/>
        <w:rPr>
          <w:rFonts w:ascii="Times New Roman" w:eastAsia="Times New Roman" w:hAnsi="Times New Roman" w:cs="Times New Roman"/>
          <w:color w:val="auto"/>
          <w:sz w:val="24"/>
          <w:szCs w:val="24"/>
        </w:rPr>
      </w:pPr>
      <w:r w:rsidRPr="00A91A7C">
        <w:rPr>
          <w:rFonts w:ascii="Times New Roman" w:eastAsia="Times New Roman" w:hAnsi="Times New Roman" w:cs="Times New Roman"/>
          <w:color w:val="auto"/>
          <w:sz w:val="24"/>
          <w:szCs w:val="24"/>
        </w:rPr>
        <w:t>Barbara Kopp Miller, Dean, University College, Chair of Advisory Board</w:t>
      </w:r>
    </w:p>
    <w:p w:rsidR="007C55A7" w:rsidRPr="00A91A7C" w:rsidRDefault="007C55A7" w:rsidP="007C55A7">
      <w:pPr>
        <w:pStyle w:val="Heading2"/>
        <w:numPr>
          <w:ilvl w:val="0"/>
          <w:numId w:val="2"/>
        </w:numPr>
        <w:spacing w:line="240" w:lineRule="auto"/>
        <w:rPr>
          <w:rFonts w:ascii="Times New Roman" w:eastAsia="Times New Roman" w:hAnsi="Times New Roman" w:cs="Times New Roman"/>
          <w:color w:val="auto"/>
          <w:sz w:val="24"/>
          <w:szCs w:val="24"/>
        </w:rPr>
      </w:pPr>
      <w:r w:rsidRPr="00A91A7C">
        <w:rPr>
          <w:rFonts w:ascii="Times New Roman" w:eastAsia="Times New Roman" w:hAnsi="Times New Roman" w:cs="Times New Roman"/>
          <w:color w:val="auto"/>
          <w:sz w:val="24"/>
          <w:szCs w:val="24"/>
        </w:rPr>
        <w:t>Deborah Andrews, Director, Graduate Enrollment Management, College of Graduate Studies</w:t>
      </w:r>
    </w:p>
    <w:p w:rsidR="007C55A7" w:rsidRPr="00A91A7C" w:rsidRDefault="001C7E2F" w:rsidP="007C55A7">
      <w:pPr>
        <w:pStyle w:val="Heading2"/>
        <w:numPr>
          <w:ilvl w:val="0"/>
          <w:numId w:val="2"/>
        </w:numPr>
        <w:spacing w:line="240" w:lineRule="auto"/>
        <w:rPr>
          <w:rFonts w:ascii="Times New Roman" w:eastAsia="Times New Roman" w:hAnsi="Times New Roman" w:cs="Times New Roman"/>
          <w:color w:val="auto"/>
          <w:sz w:val="24"/>
          <w:szCs w:val="24"/>
        </w:rPr>
      </w:pPr>
      <w:r w:rsidRPr="00A91A7C">
        <w:rPr>
          <w:rFonts w:ascii="Times New Roman" w:eastAsia="Times New Roman" w:hAnsi="Times New Roman" w:cs="Times New Roman"/>
          <w:color w:val="auto"/>
          <w:sz w:val="24"/>
          <w:szCs w:val="24"/>
        </w:rPr>
        <w:t>Shelly</w:t>
      </w:r>
      <w:r w:rsidR="007C55A7" w:rsidRPr="00A91A7C">
        <w:rPr>
          <w:rFonts w:ascii="Times New Roman" w:eastAsia="Times New Roman" w:hAnsi="Times New Roman" w:cs="Times New Roman"/>
          <w:color w:val="auto"/>
          <w:sz w:val="24"/>
          <w:szCs w:val="24"/>
        </w:rPr>
        <w:t xml:space="preserve"> Drouillard, </w:t>
      </w:r>
      <w:r w:rsidR="007C55A7" w:rsidRPr="00A91A7C">
        <w:rPr>
          <w:rFonts w:ascii="Times New Roman" w:hAnsi="Times New Roman" w:cs="Times New Roman"/>
          <w:color w:val="auto"/>
          <w:sz w:val="24"/>
          <w:szCs w:val="24"/>
          <w:shd w:val="clear" w:color="auto" w:fill="FFFFFF"/>
        </w:rPr>
        <w:t>Director, Career Services </w:t>
      </w:r>
    </w:p>
    <w:p w:rsidR="007C55A7" w:rsidRPr="00A91A7C" w:rsidRDefault="007C55A7" w:rsidP="007C55A7">
      <w:pPr>
        <w:pStyle w:val="Heading2"/>
        <w:numPr>
          <w:ilvl w:val="0"/>
          <w:numId w:val="2"/>
        </w:numPr>
        <w:spacing w:line="240" w:lineRule="auto"/>
        <w:rPr>
          <w:rFonts w:ascii="Times New Roman" w:eastAsia="Times New Roman" w:hAnsi="Times New Roman" w:cs="Times New Roman"/>
          <w:color w:val="auto"/>
          <w:sz w:val="24"/>
          <w:szCs w:val="24"/>
        </w:rPr>
      </w:pPr>
      <w:r w:rsidRPr="00A91A7C">
        <w:rPr>
          <w:rFonts w:ascii="Times New Roman" w:eastAsia="Times New Roman" w:hAnsi="Times New Roman" w:cs="Times New Roman"/>
          <w:color w:val="auto"/>
          <w:sz w:val="24"/>
          <w:szCs w:val="24"/>
        </w:rPr>
        <w:t xml:space="preserve">Brian Genide, </w:t>
      </w:r>
      <w:r w:rsidRPr="00A91A7C">
        <w:rPr>
          <w:rFonts w:ascii="Times New Roman" w:hAnsi="Times New Roman" w:cs="Times New Roman"/>
          <w:color w:val="auto"/>
          <w:sz w:val="24"/>
          <w:szCs w:val="24"/>
          <w:shd w:val="clear" w:color="auto" w:fill="FFFFFF"/>
        </w:rPr>
        <w:t>Director, LaunchPad Incubator</w:t>
      </w:r>
    </w:p>
    <w:p w:rsidR="007C55A7" w:rsidRPr="00A91A7C" w:rsidRDefault="007C55A7" w:rsidP="007C55A7">
      <w:pPr>
        <w:pStyle w:val="Heading2"/>
        <w:numPr>
          <w:ilvl w:val="0"/>
          <w:numId w:val="2"/>
        </w:numPr>
        <w:spacing w:before="0" w:line="240" w:lineRule="auto"/>
        <w:rPr>
          <w:rFonts w:ascii="Times New Roman" w:eastAsia="Times New Roman" w:hAnsi="Times New Roman" w:cs="Times New Roman"/>
          <w:color w:val="auto"/>
          <w:sz w:val="24"/>
          <w:szCs w:val="24"/>
        </w:rPr>
      </w:pPr>
      <w:r w:rsidRPr="00A91A7C">
        <w:rPr>
          <w:rFonts w:ascii="Times New Roman" w:eastAsia="Times New Roman" w:hAnsi="Times New Roman" w:cs="Times New Roman"/>
          <w:color w:val="auto"/>
          <w:sz w:val="24"/>
          <w:szCs w:val="24"/>
        </w:rPr>
        <w:t>Carrie S. Herr, Director, Office of Quality and Continuous Learning</w:t>
      </w:r>
    </w:p>
    <w:p w:rsidR="007C55A7" w:rsidRPr="00A91A7C" w:rsidRDefault="007C55A7" w:rsidP="007C55A7">
      <w:pPr>
        <w:pStyle w:val="Heading2"/>
        <w:numPr>
          <w:ilvl w:val="0"/>
          <w:numId w:val="2"/>
        </w:numPr>
        <w:spacing w:before="0" w:line="240" w:lineRule="auto"/>
        <w:rPr>
          <w:rFonts w:ascii="Times New Roman" w:eastAsia="Times New Roman" w:hAnsi="Times New Roman" w:cs="Times New Roman"/>
          <w:color w:val="auto"/>
          <w:sz w:val="24"/>
          <w:szCs w:val="24"/>
        </w:rPr>
      </w:pPr>
      <w:r w:rsidRPr="00A91A7C">
        <w:rPr>
          <w:rFonts w:ascii="Times New Roman" w:eastAsia="Times New Roman" w:hAnsi="Times New Roman" w:cs="Times New Roman"/>
          <w:color w:val="auto"/>
          <w:sz w:val="24"/>
          <w:szCs w:val="24"/>
        </w:rPr>
        <w:t>Heather Huntley, Director, University Accreditation and Program Review</w:t>
      </w:r>
    </w:p>
    <w:p w:rsidR="007C55A7" w:rsidRPr="00A91A7C" w:rsidRDefault="007C55A7" w:rsidP="007C55A7">
      <w:pPr>
        <w:pStyle w:val="Heading2"/>
        <w:numPr>
          <w:ilvl w:val="0"/>
          <w:numId w:val="2"/>
        </w:numPr>
        <w:spacing w:before="0" w:line="240" w:lineRule="auto"/>
        <w:rPr>
          <w:rFonts w:ascii="Times New Roman" w:eastAsia="Times New Roman" w:hAnsi="Times New Roman" w:cs="Times New Roman"/>
          <w:color w:val="auto"/>
          <w:sz w:val="24"/>
          <w:szCs w:val="24"/>
        </w:rPr>
      </w:pPr>
      <w:r w:rsidRPr="00A91A7C">
        <w:rPr>
          <w:rFonts w:ascii="Times New Roman" w:eastAsia="Times New Roman" w:hAnsi="Times New Roman" w:cs="Times New Roman"/>
          <w:color w:val="auto"/>
          <w:sz w:val="24"/>
          <w:szCs w:val="24"/>
        </w:rPr>
        <w:t>Angie Jones, Director, UT Family Business Center, College of Business and Innovation</w:t>
      </w:r>
    </w:p>
    <w:p w:rsidR="007C55A7" w:rsidRPr="00A91A7C" w:rsidRDefault="007C55A7" w:rsidP="007C55A7">
      <w:pPr>
        <w:pStyle w:val="Heading2"/>
        <w:numPr>
          <w:ilvl w:val="0"/>
          <w:numId w:val="2"/>
        </w:numPr>
        <w:spacing w:before="0" w:line="240" w:lineRule="auto"/>
        <w:rPr>
          <w:rFonts w:ascii="Times New Roman" w:eastAsia="Times New Roman" w:hAnsi="Times New Roman" w:cs="Times New Roman"/>
          <w:color w:val="auto"/>
          <w:sz w:val="24"/>
          <w:szCs w:val="24"/>
        </w:rPr>
      </w:pPr>
      <w:r w:rsidRPr="00A91A7C">
        <w:rPr>
          <w:rFonts w:ascii="Times New Roman" w:eastAsia="Times New Roman" w:hAnsi="Times New Roman" w:cs="Times New Roman"/>
          <w:color w:val="auto"/>
          <w:sz w:val="24"/>
          <w:szCs w:val="24"/>
        </w:rPr>
        <w:t>Marcia King-Blandford, Associate Dean, University College</w:t>
      </w:r>
    </w:p>
    <w:p w:rsidR="007C55A7" w:rsidRPr="00A91A7C" w:rsidRDefault="007C55A7" w:rsidP="007C55A7">
      <w:pPr>
        <w:pStyle w:val="Heading2"/>
        <w:numPr>
          <w:ilvl w:val="0"/>
          <w:numId w:val="2"/>
        </w:numPr>
        <w:spacing w:before="0" w:line="240" w:lineRule="auto"/>
        <w:rPr>
          <w:rFonts w:ascii="Times New Roman" w:eastAsia="Times New Roman" w:hAnsi="Times New Roman" w:cs="Times New Roman"/>
          <w:color w:val="auto"/>
          <w:sz w:val="24"/>
          <w:szCs w:val="24"/>
        </w:rPr>
      </w:pPr>
      <w:r w:rsidRPr="00A91A7C">
        <w:rPr>
          <w:rFonts w:ascii="Times New Roman" w:eastAsia="Times New Roman" w:hAnsi="Times New Roman" w:cs="Times New Roman"/>
          <w:color w:val="auto"/>
          <w:sz w:val="24"/>
          <w:szCs w:val="24"/>
        </w:rPr>
        <w:t>Anand S. Kunnathur, Professor Emeritus, College of Business and Innovation</w:t>
      </w:r>
    </w:p>
    <w:p w:rsidR="007C55A7" w:rsidRPr="00A91A7C" w:rsidRDefault="007C55A7" w:rsidP="007C55A7">
      <w:pPr>
        <w:pStyle w:val="Heading2"/>
        <w:numPr>
          <w:ilvl w:val="0"/>
          <w:numId w:val="2"/>
        </w:numPr>
        <w:spacing w:before="0" w:line="240" w:lineRule="auto"/>
        <w:rPr>
          <w:rFonts w:ascii="Times New Roman" w:hAnsi="Times New Roman" w:cs="Times New Roman"/>
          <w:color w:val="auto"/>
          <w:sz w:val="24"/>
          <w:szCs w:val="24"/>
        </w:rPr>
      </w:pPr>
      <w:r w:rsidRPr="00A91A7C">
        <w:rPr>
          <w:rFonts w:ascii="Times New Roman" w:hAnsi="Times New Roman" w:cs="Times New Roman"/>
          <w:color w:val="auto"/>
          <w:sz w:val="24"/>
          <w:szCs w:val="24"/>
        </w:rPr>
        <w:t>Eric Landversicht, Career Tech Coordinator, Judith Herb College of Education</w:t>
      </w:r>
    </w:p>
    <w:p w:rsidR="007C55A7" w:rsidRPr="00A91A7C" w:rsidRDefault="007C55A7" w:rsidP="007C55A7">
      <w:pPr>
        <w:pStyle w:val="Heading2"/>
        <w:numPr>
          <w:ilvl w:val="0"/>
          <w:numId w:val="2"/>
        </w:numPr>
        <w:spacing w:before="0" w:line="240" w:lineRule="auto"/>
        <w:rPr>
          <w:rFonts w:ascii="Times New Roman" w:eastAsia="Times New Roman" w:hAnsi="Times New Roman" w:cs="Times New Roman"/>
          <w:color w:val="auto"/>
          <w:sz w:val="24"/>
          <w:szCs w:val="24"/>
        </w:rPr>
      </w:pPr>
      <w:r w:rsidRPr="00A91A7C">
        <w:rPr>
          <w:rFonts w:ascii="Times New Roman" w:eastAsia="Times New Roman" w:hAnsi="Times New Roman" w:cs="Times New Roman"/>
          <w:color w:val="auto"/>
          <w:sz w:val="24"/>
          <w:szCs w:val="24"/>
        </w:rPr>
        <w:t>John M. Laux, Associate Dean, College of Health and Human Service</w:t>
      </w:r>
    </w:p>
    <w:p w:rsidR="007C55A7" w:rsidRPr="00A91A7C" w:rsidRDefault="007C55A7" w:rsidP="007C55A7">
      <w:pPr>
        <w:pStyle w:val="ListParagraph"/>
        <w:numPr>
          <w:ilvl w:val="0"/>
          <w:numId w:val="2"/>
        </w:numPr>
        <w:spacing w:after="0"/>
        <w:rPr>
          <w:rFonts w:ascii="Times New Roman" w:hAnsi="Times New Roman" w:cs="Times New Roman"/>
          <w:sz w:val="24"/>
          <w:szCs w:val="24"/>
        </w:rPr>
      </w:pPr>
      <w:r w:rsidRPr="00A91A7C">
        <w:rPr>
          <w:rFonts w:ascii="Times New Roman" w:hAnsi="Times New Roman" w:cs="Times New Roman"/>
          <w:sz w:val="24"/>
          <w:szCs w:val="24"/>
          <w:shd w:val="clear" w:color="auto" w:fill="FFFFFF"/>
        </w:rPr>
        <w:t>Lenora Mcintyre, Operations Manager,  MBAC &amp; MBDC</w:t>
      </w:r>
    </w:p>
    <w:p w:rsidR="007C55A7" w:rsidRPr="00A91A7C" w:rsidRDefault="007C55A7" w:rsidP="007C55A7">
      <w:pPr>
        <w:pStyle w:val="Heading2"/>
        <w:numPr>
          <w:ilvl w:val="0"/>
          <w:numId w:val="2"/>
        </w:numPr>
        <w:spacing w:before="0" w:line="240" w:lineRule="auto"/>
        <w:rPr>
          <w:rFonts w:ascii="Times New Roman" w:eastAsia="Times New Roman" w:hAnsi="Times New Roman" w:cs="Times New Roman"/>
          <w:color w:val="auto"/>
          <w:sz w:val="24"/>
          <w:szCs w:val="24"/>
        </w:rPr>
      </w:pPr>
      <w:r w:rsidRPr="00A91A7C">
        <w:rPr>
          <w:rFonts w:ascii="Times New Roman" w:eastAsia="Times New Roman" w:hAnsi="Times New Roman" w:cs="Times New Roman"/>
          <w:color w:val="auto"/>
          <w:sz w:val="24"/>
          <w:szCs w:val="24"/>
        </w:rPr>
        <w:t>Scott C. Molitor, Associate Dean, College of Engineering</w:t>
      </w:r>
    </w:p>
    <w:p w:rsidR="007C55A7" w:rsidRPr="00A91A7C" w:rsidRDefault="007C55A7" w:rsidP="007C55A7">
      <w:pPr>
        <w:pStyle w:val="Heading2"/>
        <w:numPr>
          <w:ilvl w:val="0"/>
          <w:numId w:val="2"/>
        </w:numPr>
        <w:spacing w:before="0" w:line="240" w:lineRule="auto"/>
        <w:rPr>
          <w:rFonts w:ascii="Times New Roman" w:hAnsi="Times New Roman" w:cs="Times New Roman"/>
          <w:color w:val="auto"/>
          <w:sz w:val="24"/>
          <w:szCs w:val="24"/>
        </w:rPr>
      </w:pPr>
      <w:r w:rsidRPr="00A91A7C">
        <w:rPr>
          <w:rFonts w:ascii="Times New Roman" w:eastAsia="Times New Roman" w:hAnsi="Times New Roman" w:cs="Times New Roman"/>
          <w:color w:val="auto"/>
          <w:sz w:val="24"/>
          <w:szCs w:val="24"/>
        </w:rPr>
        <w:t>Shannon M. Neumann, Senior Director of Academic Affairs, University College</w:t>
      </w:r>
      <w:r w:rsidRPr="00A91A7C">
        <w:rPr>
          <w:rFonts w:ascii="Times New Roman" w:hAnsi="Times New Roman" w:cs="Times New Roman"/>
          <w:color w:val="auto"/>
          <w:sz w:val="24"/>
          <w:szCs w:val="24"/>
          <w:shd w:val="clear" w:color="auto" w:fill="FFFFFF"/>
        </w:rPr>
        <w:t xml:space="preserve"> </w:t>
      </w:r>
    </w:p>
    <w:p w:rsidR="007C55A7" w:rsidRPr="00A91A7C" w:rsidRDefault="007C55A7" w:rsidP="007C55A7">
      <w:pPr>
        <w:pStyle w:val="Heading2"/>
        <w:numPr>
          <w:ilvl w:val="0"/>
          <w:numId w:val="2"/>
        </w:numPr>
        <w:spacing w:before="0" w:line="240" w:lineRule="auto"/>
        <w:rPr>
          <w:rFonts w:ascii="Times New Roman" w:hAnsi="Times New Roman" w:cs="Times New Roman"/>
          <w:color w:val="auto"/>
          <w:sz w:val="24"/>
          <w:szCs w:val="24"/>
        </w:rPr>
      </w:pPr>
      <w:r w:rsidRPr="00A91A7C">
        <w:rPr>
          <w:rFonts w:ascii="Times New Roman" w:hAnsi="Times New Roman" w:cs="Times New Roman"/>
          <w:color w:val="auto"/>
          <w:sz w:val="24"/>
          <w:szCs w:val="24"/>
          <w:shd w:val="clear" w:color="auto" w:fill="FFFFFF"/>
        </w:rPr>
        <w:t>Jordan C Valdiviez, Operations Manager, Incubation</w:t>
      </w:r>
    </w:p>
    <w:p w:rsidR="007C55A7" w:rsidRPr="00A91A7C" w:rsidRDefault="007C55A7" w:rsidP="007C55A7">
      <w:pPr>
        <w:pStyle w:val="Heading2"/>
        <w:numPr>
          <w:ilvl w:val="0"/>
          <w:numId w:val="2"/>
        </w:numPr>
        <w:spacing w:before="0" w:line="240" w:lineRule="auto"/>
        <w:rPr>
          <w:rFonts w:ascii="Times New Roman" w:eastAsia="Times New Roman" w:hAnsi="Times New Roman" w:cs="Times New Roman"/>
          <w:color w:val="auto"/>
          <w:sz w:val="24"/>
          <w:szCs w:val="24"/>
        </w:rPr>
      </w:pPr>
      <w:r w:rsidRPr="00A91A7C">
        <w:rPr>
          <w:rFonts w:ascii="Times New Roman" w:eastAsia="Times New Roman" w:hAnsi="Times New Roman" w:cs="Times New Roman"/>
          <w:color w:val="auto"/>
          <w:sz w:val="24"/>
          <w:szCs w:val="24"/>
        </w:rPr>
        <w:t>Kathy S. Wilson, Director, Greater Northwest Ohio Career Tech Prep</w:t>
      </w:r>
    </w:p>
    <w:p w:rsidR="007C55A7" w:rsidRPr="00A91A7C" w:rsidRDefault="007C55A7" w:rsidP="007C55A7">
      <w:pPr>
        <w:pStyle w:val="Heading2"/>
        <w:numPr>
          <w:ilvl w:val="0"/>
          <w:numId w:val="2"/>
        </w:numPr>
        <w:spacing w:before="0" w:line="240" w:lineRule="auto"/>
        <w:rPr>
          <w:rFonts w:ascii="Times New Roman" w:eastAsia="Times New Roman" w:hAnsi="Times New Roman" w:cs="Times New Roman"/>
          <w:color w:val="auto"/>
          <w:sz w:val="24"/>
          <w:szCs w:val="24"/>
        </w:rPr>
      </w:pPr>
      <w:r w:rsidRPr="00A91A7C">
        <w:rPr>
          <w:rFonts w:ascii="Times New Roman" w:eastAsia="Times New Roman" w:hAnsi="Times New Roman" w:cs="Times New Roman"/>
          <w:color w:val="auto"/>
          <w:sz w:val="24"/>
          <w:szCs w:val="24"/>
        </w:rPr>
        <w:t>Ray Witte, Dean, Judith Herb College of Education</w:t>
      </w:r>
    </w:p>
    <w:p w:rsidR="007C55A7" w:rsidRPr="00A91A7C" w:rsidRDefault="007C55A7" w:rsidP="007C55A7">
      <w:pPr>
        <w:pStyle w:val="Heading2"/>
        <w:rPr>
          <w:rFonts w:ascii="Times New Roman" w:eastAsia="Times New Roman" w:hAnsi="Times New Roman" w:cs="Times New Roman"/>
          <w:color w:val="auto"/>
          <w:sz w:val="24"/>
          <w:szCs w:val="24"/>
        </w:rPr>
      </w:pPr>
    </w:p>
    <w:p w:rsidR="007C55A7" w:rsidRPr="00A91A7C" w:rsidRDefault="007C55A7" w:rsidP="007C55A7">
      <w:pPr>
        <w:pStyle w:val="Heading2"/>
        <w:rPr>
          <w:rFonts w:ascii="Times New Roman" w:eastAsia="Times New Roman" w:hAnsi="Times New Roman" w:cs="Times New Roman"/>
          <w:color w:val="auto"/>
          <w:sz w:val="24"/>
          <w:szCs w:val="24"/>
        </w:rPr>
      </w:pPr>
    </w:p>
    <w:p w:rsidR="007C55A7" w:rsidRPr="00A91A7C" w:rsidRDefault="007C55A7" w:rsidP="007C55A7">
      <w:pPr>
        <w:pStyle w:val="Heading2"/>
        <w:rPr>
          <w:rFonts w:ascii="Times New Roman" w:hAnsi="Times New Roman" w:cs="Times New Roman"/>
          <w:color w:val="auto"/>
          <w:sz w:val="24"/>
          <w:szCs w:val="24"/>
        </w:rPr>
      </w:pPr>
    </w:p>
    <w:p w:rsidR="007C55A7" w:rsidRPr="00A91A7C" w:rsidRDefault="007C55A7" w:rsidP="007C55A7">
      <w:pPr>
        <w:rPr>
          <w:rFonts w:ascii="Times New Roman" w:hAnsi="Times New Roman" w:cs="Times New Roman"/>
          <w:b/>
          <w:sz w:val="24"/>
          <w:szCs w:val="24"/>
          <w:u w:val="single"/>
        </w:rPr>
      </w:pPr>
    </w:p>
    <w:p w:rsidR="007C55A7" w:rsidRPr="00A91A7C" w:rsidRDefault="007C55A7" w:rsidP="007C55A7">
      <w:pPr>
        <w:jc w:val="center"/>
        <w:rPr>
          <w:rFonts w:ascii="Times New Roman" w:hAnsi="Times New Roman" w:cs="Times New Roman"/>
          <w:sz w:val="24"/>
          <w:szCs w:val="24"/>
        </w:rPr>
      </w:pPr>
    </w:p>
    <w:p w:rsidR="00AE3B57" w:rsidRPr="00A91A7C" w:rsidRDefault="00AE3B57">
      <w:pPr>
        <w:rPr>
          <w:rFonts w:ascii="Times New Roman" w:hAnsi="Times New Roman" w:cs="Times New Roman"/>
          <w:sz w:val="24"/>
          <w:szCs w:val="24"/>
        </w:rPr>
      </w:pPr>
    </w:p>
    <w:sectPr w:rsidR="00AE3B57" w:rsidRPr="00A91A7C" w:rsidSect="00D55413">
      <w:headerReference w:type="even" r:id="rId11"/>
      <w:headerReference w:type="default" r:id="rId12"/>
      <w:footerReference w:type="default" r:id="rId13"/>
      <w:pgSz w:w="12240" w:h="15840" w:code="1"/>
      <w:pgMar w:top="1152"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B86" w:rsidRDefault="00CB3B86">
      <w:pPr>
        <w:spacing w:after="0" w:line="240" w:lineRule="auto"/>
      </w:pPr>
      <w:r>
        <w:separator/>
      </w:r>
    </w:p>
  </w:endnote>
  <w:endnote w:type="continuationSeparator" w:id="0">
    <w:p w:rsidR="00CB3B86" w:rsidRDefault="00CB3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85C" w:rsidRDefault="00767A6C">
    <w:pPr>
      <w:pStyle w:val="Footer"/>
    </w:pPr>
    <w:r>
      <w:rPr>
        <w:noProof/>
      </w:rPr>
      <mc:AlternateContent>
        <mc:Choice Requires="wpg">
          <w:drawing>
            <wp:anchor distT="0" distB="0" distL="114300" distR="114300" simplePos="0" relativeHeight="251659264" behindDoc="0" locked="0" layoutInCell="1" allowOverlap="1" wp14:anchorId="44C5A864" wp14:editId="6DD9D76C">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585C" w:rsidRDefault="00CB3B86">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7C55A7">
                                  <w:rPr>
                                    <w:color w:val="808080" w:themeColor="background1" w:themeShade="80"/>
                                    <w:sz w:val="20"/>
                                    <w:szCs w:val="20"/>
                                  </w:rPr>
                                  <w:t>King-Blandford, Marcia</w:t>
                                </w:r>
                              </w:sdtContent>
                            </w:sdt>
                            <w:r w:rsidR="00767A6C">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7C55A7">
                                  <w:rPr>
                                    <w:caps/>
                                    <w:color w:val="808080" w:themeColor="background1" w:themeShade="80"/>
                                    <w:sz w:val="20"/>
                                    <w:szCs w:val="20"/>
                                  </w:rPr>
                                  <w:t>University of Toledo</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44C5A864" id="Group 155" o:spid="_x0000_s1028"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">
              <v:rect id="Rectangle 156" o:spid="_x0000_s1029"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30"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EE585C" w:rsidRDefault="00767A6C">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7C55A7">
                            <w:rPr>
                              <w:color w:val="808080" w:themeColor="background1" w:themeShade="80"/>
                              <w:sz w:val="20"/>
                              <w:szCs w:val="20"/>
                            </w:rPr>
                            <w:t>King-Blandford, Marcia</w:t>
                          </w:r>
                        </w:sdtContent>
                      </w:sdt>
                      <w:r>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7C55A7">
                            <w:rPr>
                              <w:caps/>
                              <w:color w:val="808080" w:themeColor="background1" w:themeShade="80"/>
                              <w:sz w:val="20"/>
                              <w:szCs w:val="20"/>
                            </w:rPr>
                            <w:t>University of Toledo</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B86" w:rsidRDefault="00CB3B86">
      <w:pPr>
        <w:spacing w:after="0" w:line="240" w:lineRule="auto"/>
      </w:pPr>
      <w:r>
        <w:separator/>
      </w:r>
    </w:p>
  </w:footnote>
  <w:footnote w:type="continuationSeparator" w:id="0">
    <w:p w:rsidR="00CB3B86" w:rsidRDefault="00CB3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892" w:rsidRDefault="007C55A7">
    <w:pPr>
      <w:pStyle w:val="Header"/>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37480" cy="3141980"/>
              <wp:effectExtent l="0" t="1152525" r="0" b="658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C55A7" w:rsidRDefault="007C55A7" w:rsidP="007C55A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412.4pt;height:247.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" o:allowincell="f" filled="f" stroked="f">
              <v:stroke joinstyle="round"/>
              <o:lock v:ext="edit" shapetype="t"/>
              <v:textbox style="mso-fit-shape-to-text:t">
                <w:txbxContent>
                  <w:p w:rsidR="007C55A7" w:rsidRDefault="007C55A7" w:rsidP="007C55A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892" w:rsidRDefault="007C55A7">
    <w:pPr>
      <w:pStyle w:val="Header"/>
    </w:pPr>
    <w:r>
      <w:rPr>
        <w:noProof/>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37480" cy="3141980"/>
              <wp:effectExtent l="0" t="1152525" r="0" b="658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C55A7" w:rsidRDefault="007C55A7" w:rsidP="007C55A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width:412.4pt;height:247.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" o:allowincell="f" filled="f" stroked="f">
              <v:stroke joinstyle="round"/>
              <o:lock v:ext="edit" shapetype="t"/>
              <v:textbox style="mso-fit-shape-to-text:t">
                <w:txbxContent>
                  <w:p w:rsidR="007C55A7" w:rsidRDefault="007C55A7" w:rsidP="007C55A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F1ACF"/>
    <w:multiLevelType w:val="hybridMultilevel"/>
    <w:tmpl w:val="C388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1012A"/>
    <w:multiLevelType w:val="hybridMultilevel"/>
    <w:tmpl w:val="8B36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A7"/>
    <w:rsid w:val="001C3C00"/>
    <w:rsid w:val="001C7E2F"/>
    <w:rsid w:val="004B0ECB"/>
    <w:rsid w:val="00767A6C"/>
    <w:rsid w:val="007C55A7"/>
    <w:rsid w:val="007D2FE1"/>
    <w:rsid w:val="00A91A7C"/>
    <w:rsid w:val="00AE3B57"/>
    <w:rsid w:val="00BB1149"/>
    <w:rsid w:val="00CB3B86"/>
    <w:rsid w:val="00EC4C58"/>
    <w:rsid w:val="00F25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BE810E-A0C4-4A4C-9295-34F6D1FC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A7"/>
  </w:style>
  <w:style w:type="paragraph" w:styleId="Heading2">
    <w:name w:val="heading 2"/>
    <w:basedOn w:val="Normal"/>
    <w:next w:val="Normal"/>
    <w:link w:val="Heading2Char"/>
    <w:uiPriority w:val="9"/>
    <w:unhideWhenUsed/>
    <w:qFormat/>
    <w:rsid w:val="007C55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55A7"/>
    <w:rPr>
      <w:rFonts w:asciiTheme="majorHAnsi" w:eastAsiaTheme="majorEastAsia" w:hAnsiTheme="majorHAnsi" w:cstheme="majorBidi"/>
      <w:color w:val="2E74B5" w:themeColor="accent1" w:themeShade="BF"/>
      <w:sz w:val="26"/>
      <w:szCs w:val="26"/>
    </w:rPr>
  </w:style>
  <w:style w:type="character" w:styleId="SubtleEmphasis">
    <w:name w:val="Subtle Emphasis"/>
    <w:basedOn w:val="DefaultParagraphFont"/>
    <w:uiPriority w:val="19"/>
    <w:qFormat/>
    <w:rsid w:val="007C55A7"/>
    <w:rPr>
      <w:i/>
      <w:iCs/>
      <w:color w:val="404040" w:themeColor="text1" w:themeTint="BF"/>
    </w:rPr>
  </w:style>
  <w:style w:type="character" w:styleId="Hyperlink">
    <w:name w:val="Hyperlink"/>
    <w:basedOn w:val="DefaultParagraphFont"/>
    <w:uiPriority w:val="99"/>
    <w:unhideWhenUsed/>
    <w:rsid w:val="007C55A7"/>
    <w:rPr>
      <w:color w:val="0000FF"/>
      <w:u w:val="single"/>
    </w:rPr>
  </w:style>
  <w:style w:type="paragraph" w:styleId="ListParagraph">
    <w:name w:val="List Paragraph"/>
    <w:basedOn w:val="Normal"/>
    <w:uiPriority w:val="34"/>
    <w:qFormat/>
    <w:rsid w:val="007C55A7"/>
    <w:pPr>
      <w:ind w:left="720"/>
      <w:contextualSpacing/>
    </w:pPr>
  </w:style>
  <w:style w:type="paragraph" w:styleId="Header">
    <w:name w:val="header"/>
    <w:basedOn w:val="Normal"/>
    <w:link w:val="HeaderChar"/>
    <w:uiPriority w:val="99"/>
    <w:unhideWhenUsed/>
    <w:rsid w:val="007C5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5A7"/>
  </w:style>
  <w:style w:type="paragraph" w:styleId="Footer">
    <w:name w:val="footer"/>
    <w:basedOn w:val="Normal"/>
    <w:link w:val="FooterChar"/>
    <w:uiPriority w:val="99"/>
    <w:unhideWhenUsed/>
    <w:rsid w:val="007C5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5A7"/>
  </w:style>
  <w:style w:type="paragraph" w:styleId="NormalWeb">
    <w:name w:val="Normal (Web)"/>
    <w:basedOn w:val="Normal"/>
    <w:uiPriority w:val="99"/>
    <w:unhideWhenUsed/>
    <w:rsid w:val="007C55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5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cred.ohio.gov/wps/portal/gov/techcred/hom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echcred.ohio.gov/wps/portal/gov/techcred/about/credential-list" TargetMode="External"/><Relationship Id="rId4" Type="http://schemas.openxmlformats.org/officeDocument/2006/relationships/webSettings" Target="webSettings.xml"/><Relationship Id="rId9" Type="http://schemas.openxmlformats.org/officeDocument/2006/relationships/hyperlink" Target="https://emanuals.jfs.ohio.gov/pdf/pdf-forms/WIOAPL1603ATTACHA.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Toledo</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King-Blandford, Marcia</dc:creator>
  <cp:keywords/>
  <dc:description/>
  <cp:lastModifiedBy>Gast, Jessica</cp:lastModifiedBy>
  <cp:revision>2</cp:revision>
  <dcterms:created xsi:type="dcterms:W3CDTF">2020-09-04T12:22:00Z</dcterms:created>
  <dcterms:modified xsi:type="dcterms:W3CDTF">2020-09-04T12:22:00Z</dcterms:modified>
</cp:coreProperties>
</file>