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21781" w14:textId="77777777" w:rsidR="0051231A" w:rsidRDefault="0051231A" w:rsidP="00821874">
      <w:pPr>
        <w:tabs>
          <w:tab w:val="left" w:pos="1170"/>
        </w:tabs>
        <w:spacing w:after="0" w:line="240" w:lineRule="auto"/>
        <w:rPr>
          <w:rFonts w:cs="Poppins"/>
        </w:rPr>
      </w:pPr>
    </w:p>
    <w:p w14:paraId="30A94AC4" w14:textId="380AE8E5" w:rsidR="0051231A" w:rsidRPr="0051231A" w:rsidRDefault="001B35A4" w:rsidP="0051231A">
      <w:pPr>
        <w:pStyle w:val="Heading1"/>
        <w:rPr>
          <w:color w:val="1F4E79" w:themeColor="accent1" w:themeShade="80"/>
          <w:sz w:val="28"/>
          <w:szCs w:val="28"/>
        </w:rPr>
      </w:pPr>
      <w:r>
        <w:rPr>
          <w:color w:val="1F4E79" w:themeColor="accent1" w:themeShade="80"/>
          <w:sz w:val="28"/>
          <w:szCs w:val="28"/>
        </w:rPr>
        <w:t>Nuclear Magnetic Resonance (NMR) Facility</w:t>
      </w:r>
      <w:r w:rsidR="0051231A" w:rsidRPr="0051231A">
        <w:rPr>
          <w:color w:val="1F4E79" w:themeColor="accent1" w:themeShade="80"/>
          <w:sz w:val="28"/>
          <w:szCs w:val="28"/>
        </w:rPr>
        <w:t xml:space="preserve">: </w:t>
      </w:r>
    </w:p>
    <w:p w14:paraId="5E1EA871" w14:textId="5EE3A167" w:rsidR="00E97246" w:rsidRPr="00117ACC" w:rsidRDefault="0051231A" w:rsidP="00821874">
      <w:pPr>
        <w:tabs>
          <w:tab w:val="left" w:pos="1170"/>
        </w:tabs>
        <w:spacing w:after="0" w:line="240" w:lineRule="auto"/>
        <w:rPr>
          <w:rFonts w:cs="Poppins"/>
          <w:b/>
          <w:color w:val="002060"/>
        </w:rPr>
      </w:pPr>
      <w:r>
        <w:rPr>
          <w:rFonts w:cs="Poppins"/>
        </w:rPr>
        <w:t xml:space="preserve">Learn more about the </w:t>
      </w:r>
      <w:hyperlink r:id="rId7" w:history="1">
        <w:proofErr w:type="spellStart"/>
        <w:r w:rsidR="001B35A4" w:rsidRPr="001B35A4">
          <w:rPr>
            <w:rStyle w:val="Hyperlink"/>
            <w:rFonts w:cs="Poppins"/>
          </w:rPr>
          <w:t>Nulcear</w:t>
        </w:r>
        <w:proofErr w:type="spellEnd"/>
        <w:r w:rsidR="001B35A4" w:rsidRPr="001B35A4">
          <w:rPr>
            <w:rStyle w:val="Hyperlink"/>
            <w:rFonts w:cs="Poppins"/>
          </w:rPr>
          <w:t xml:space="preserve"> Magnetic Resonance (NMR) Facility</w:t>
        </w:r>
      </w:hyperlink>
      <w:hyperlink r:id="rId8" w:history="1"/>
      <w:r>
        <w:rPr>
          <w:rFonts w:cs="Poppins"/>
        </w:rPr>
        <w:t xml:space="preserve">. </w:t>
      </w:r>
      <w:r w:rsidR="00821874">
        <w:rPr>
          <w:rFonts w:cs="Poppins"/>
        </w:rPr>
        <w:br/>
      </w:r>
    </w:p>
    <w:p w14:paraId="3EE02BCD" w14:textId="77777777" w:rsidR="00E97246" w:rsidRPr="00821874" w:rsidRDefault="00B2090C" w:rsidP="003C4577">
      <w:pPr>
        <w:pStyle w:val="Heading2"/>
        <w:rPr>
          <w:vanish/>
          <w:color w:val="FFFFFF" w:themeColor="background1"/>
          <w:specVanish/>
        </w:rPr>
      </w:pPr>
      <w:r w:rsidRPr="00821874">
        <w:t xml:space="preserve">Director: </w:t>
      </w:r>
    </w:p>
    <w:p w14:paraId="293E9230" w14:textId="77777777" w:rsidR="001B35A4" w:rsidRDefault="005201BA" w:rsidP="00E97246">
      <w:pPr>
        <w:rPr>
          <w:rFonts w:cs="Poppins"/>
        </w:rPr>
      </w:pPr>
      <w:r w:rsidRPr="00117ACC">
        <w:rPr>
          <w:rFonts w:cs="Poppins"/>
        </w:rPr>
        <w:tab/>
      </w:r>
    </w:p>
    <w:p w14:paraId="405638E7" w14:textId="04D72D59" w:rsidR="001B35A4" w:rsidRPr="001B35A4" w:rsidRDefault="001B35A4" w:rsidP="001B35A4">
      <w:pPr>
        <w:tabs>
          <w:tab w:val="left" w:pos="1260"/>
        </w:tabs>
        <w:spacing w:after="0" w:line="240" w:lineRule="auto"/>
        <w:ind w:left="720"/>
        <w:rPr>
          <w:rFonts w:ascii="Source Sans Pro" w:hAnsi="Source Sans Pro" w:cs="Arial"/>
          <w:sz w:val="24"/>
          <w:szCs w:val="24"/>
          <w:lang w:val="de-DE"/>
        </w:rPr>
      </w:pPr>
      <w:r w:rsidRPr="001B35A4">
        <w:rPr>
          <w:rFonts w:ascii="Source Sans Pro" w:hAnsi="Source Sans Pro" w:cs="Arial"/>
          <w:sz w:val="24"/>
          <w:szCs w:val="24"/>
          <w:lang w:val="de-DE"/>
        </w:rPr>
        <w:t>Yong-Wah Kim, Ph.D.</w:t>
      </w:r>
    </w:p>
    <w:p w14:paraId="46D1BF0C" w14:textId="4DF37491" w:rsidR="001B35A4" w:rsidRPr="00393E9E" w:rsidRDefault="001B35A4" w:rsidP="001B35A4">
      <w:pPr>
        <w:tabs>
          <w:tab w:val="left" w:pos="1260"/>
        </w:tabs>
        <w:spacing w:after="0" w:line="240" w:lineRule="auto"/>
        <w:ind w:left="720"/>
        <w:rPr>
          <w:rFonts w:ascii="Source Sans Pro" w:hAnsi="Source Sans Pro" w:cs="Arial"/>
          <w:sz w:val="24"/>
          <w:szCs w:val="24"/>
        </w:rPr>
      </w:pPr>
      <w:r w:rsidRPr="00393E9E">
        <w:rPr>
          <w:rFonts w:ascii="Source Sans Pro" w:hAnsi="Source Sans Pro" w:cs="Arial"/>
          <w:sz w:val="24"/>
          <w:szCs w:val="24"/>
        </w:rPr>
        <w:t>Department of Chemistry</w:t>
      </w:r>
      <w:r>
        <w:rPr>
          <w:rFonts w:ascii="Source Sans Pro" w:hAnsi="Source Sans Pro" w:cs="Arial"/>
          <w:sz w:val="24"/>
          <w:szCs w:val="24"/>
        </w:rPr>
        <w:t xml:space="preserve"> &amp; Biochemistry </w:t>
      </w:r>
    </w:p>
    <w:p w14:paraId="146DEEE2" w14:textId="1892BF68" w:rsidR="001406F9" w:rsidRPr="001B35A4" w:rsidRDefault="008B526D" w:rsidP="001B35A4">
      <w:pPr>
        <w:ind w:left="720"/>
        <w:rPr>
          <w:rFonts w:cs="Poppins"/>
        </w:rPr>
      </w:pPr>
      <w:r>
        <w:rPr>
          <w:rFonts w:cs="Poppins"/>
        </w:rPr>
        <w:t xml:space="preserve">Phone: </w:t>
      </w:r>
      <w:r w:rsidR="001B35A4">
        <w:rPr>
          <w:rFonts w:cs="Poppins"/>
        </w:rPr>
        <w:t>419-530-2563</w:t>
      </w:r>
      <w:r w:rsidR="001B35A4">
        <w:rPr>
          <w:rFonts w:cs="Poppins"/>
        </w:rPr>
        <w:br/>
        <w:t>Fax: 419-530-4033</w:t>
      </w:r>
      <w:r w:rsidR="00486C47" w:rsidRPr="00117ACC">
        <w:rPr>
          <w:rFonts w:cs="Poppins"/>
        </w:rPr>
        <w:br/>
      </w:r>
      <w:r>
        <w:rPr>
          <w:rFonts w:cs="Poppins"/>
        </w:rPr>
        <w:t>Email:</w:t>
      </w:r>
      <w:r w:rsidR="001B35A4">
        <w:rPr>
          <w:rFonts w:cs="Poppins"/>
        </w:rPr>
        <w:t xml:space="preserve"> </w:t>
      </w:r>
      <w:hyperlink r:id="rId9" w:history="1">
        <w:r w:rsidR="001B35A4" w:rsidRPr="001B35A4">
          <w:rPr>
            <w:rStyle w:val="Hyperlink"/>
            <w:rFonts w:cs="Poppins"/>
          </w:rPr>
          <w:t>yong-wah.kim@utoledo.edu</w:t>
        </w:r>
      </w:hyperlink>
      <w:r w:rsidR="00486C47" w:rsidRPr="00117ACC">
        <w:rPr>
          <w:rFonts w:cs="Poppins"/>
        </w:rPr>
        <w:t xml:space="preserve"> </w:t>
      </w:r>
      <w:r w:rsidR="005201BA" w:rsidRPr="00117ACC">
        <w:rPr>
          <w:rFonts w:cs="Poppins"/>
          <w:color w:val="000000"/>
        </w:rPr>
        <w:t xml:space="preserve">    </w:t>
      </w:r>
      <w:r w:rsidR="005201BA" w:rsidRPr="00117ACC">
        <w:rPr>
          <w:rFonts w:cs="Poppins"/>
          <w:color w:val="000000"/>
        </w:rPr>
        <w:tab/>
      </w:r>
      <w:r w:rsidR="001406F9" w:rsidRPr="00117ACC">
        <w:rPr>
          <w:rFonts w:cs="Poppins"/>
          <w:b/>
          <w:color w:val="002060"/>
        </w:rPr>
        <w:tab/>
      </w:r>
    </w:p>
    <w:p w14:paraId="20AC377F" w14:textId="77777777" w:rsidR="00BC4532" w:rsidRDefault="00BC4532" w:rsidP="00B8185D">
      <w:pPr>
        <w:shd w:val="clear" w:color="auto" w:fill="FFFFFF" w:themeFill="background1"/>
        <w:spacing w:after="0" w:line="240" w:lineRule="auto"/>
        <w:rPr>
          <w:rFonts w:cs="Poppins"/>
        </w:rPr>
        <w:sectPr w:rsidR="00BC4532">
          <w:headerReference w:type="default" r:id="rId10"/>
          <w:footerReference w:type="even" r:id="rId11"/>
          <w:footerReference w:type="default" r:id="rId12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E83693E" w14:textId="77777777" w:rsidR="001B35A4" w:rsidRDefault="00D90EBD" w:rsidP="003C4577">
      <w:pPr>
        <w:pStyle w:val="Heading2"/>
      </w:pPr>
      <w:r w:rsidRPr="00821874">
        <w:t xml:space="preserve">Facility Location: </w:t>
      </w:r>
      <w:r w:rsidR="004D3D76">
        <w:tab/>
      </w:r>
    </w:p>
    <w:p w14:paraId="6635B318" w14:textId="00F45270" w:rsidR="001B35A4" w:rsidRDefault="001B35A4" w:rsidP="00A329C5">
      <w:pPr>
        <w:ind w:left="720"/>
        <w:rPr>
          <w:b/>
          <w:bCs/>
          <w:color w:val="1F4E79" w:themeColor="accent1" w:themeShade="80"/>
        </w:rPr>
      </w:pPr>
      <w:r w:rsidRPr="001B35A4">
        <w:t xml:space="preserve">Bowman-Oddy Laboratories, </w:t>
      </w:r>
      <w:r>
        <w:t>Room 187, 210B and 186</w:t>
      </w:r>
      <w:r w:rsidRPr="001B35A4">
        <w:br/>
        <w:t xml:space="preserve">3100 W. </w:t>
      </w:r>
      <w:proofErr w:type="spellStart"/>
      <w:r w:rsidRPr="001B35A4">
        <w:t>Towerview</w:t>
      </w:r>
      <w:proofErr w:type="spellEnd"/>
      <w:r w:rsidRPr="001B35A4">
        <w:t xml:space="preserve"> Blvd.</w:t>
      </w:r>
      <w:r w:rsidRPr="001B35A4">
        <w:br/>
        <w:t>Toledo, Ohio 43606</w:t>
      </w:r>
      <w:r>
        <w:t xml:space="preserve"> </w:t>
      </w:r>
      <w:r w:rsidR="004D3D76">
        <w:br/>
      </w:r>
    </w:p>
    <w:p w14:paraId="728A5FA8" w14:textId="77777777" w:rsidR="003C4577" w:rsidRDefault="004D3D76" w:rsidP="003C4577">
      <w:pPr>
        <w:pStyle w:val="Heading2"/>
      </w:pPr>
      <w:r w:rsidRPr="003C4577">
        <w:t>Description:</w:t>
      </w:r>
    </w:p>
    <w:p w14:paraId="0C0ED048" w14:textId="6584AAB7" w:rsidR="004D3D76" w:rsidRPr="00007915" w:rsidRDefault="004D3D76" w:rsidP="003C4577">
      <w:r w:rsidRPr="00117ACC">
        <w:rPr>
          <w:i/>
        </w:rPr>
        <w:t>Square Footage</w:t>
      </w:r>
      <w:r>
        <w:t>:</w:t>
      </w:r>
      <w:r w:rsidR="001B35A4">
        <w:t xml:space="preserve"> 3,000 square feet</w:t>
      </w:r>
    </w:p>
    <w:p w14:paraId="041CED57" w14:textId="2D96107D" w:rsidR="001B35A4" w:rsidRDefault="001B35A4" w:rsidP="003C4577">
      <w:r w:rsidRPr="001B35A4">
        <w:t xml:space="preserve">NMR spectroscopy is a powerful tool for the determination of molecular structure, the study of molecular dynamics, and the characterization of materials at the molecular level.  </w:t>
      </w:r>
    </w:p>
    <w:p w14:paraId="1A0EB4DA" w14:textId="413CD8A0" w:rsidR="00A329C5" w:rsidRDefault="001B35A4" w:rsidP="001B35A4">
      <w:r w:rsidRPr="001B35A4">
        <w:t xml:space="preserve">The NMR Facility mission is to support research and teaching at The University of Toledo.  Instrumentation training and consultation are available to all </w:t>
      </w:r>
      <w:proofErr w:type="gramStart"/>
      <w:r w:rsidRPr="001B35A4">
        <w:t>users</w:t>
      </w:r>
      <w:proofErr w:type="gramEnd"/>
      <w:r w:rsidRPr="001B35A4">
        <w:t xml:space="preserve"> including researchers from companies and educational institutions outside of UToledo.  There are 3 NMR spectrometers, 1 EPR and 4 mass spectrometers in the NMR Facility.  The NMR Facility is currently being updated to include the following equipment.</w:t>
      </w:r>
    </w:p>
    <w:p w14:paraId="3CE6D012" w14:textId="77777777" w:rsidR="00A329C5" w:rsidRPr="001B35A4" w:rsidRDefault="00A329C5" w:rsidP="001B35A4"/>
    <w:p w14:paraId="0E545680" w14:textId="70C97A7F" w:rsidR="00D90EBD" w:rsidRPr="00821874" w:rsidRDefault="00D90EBD" w:rsidP="003C4577">
      <w:pPr>
        <w:pStyle w:val="Heading2"/>
      </w:pPr>
      <w:r w:rsidRPr="00821874">
        <w:t>Major Equipment</w:t>
      </w:r>
      <w:r w:rsidR="00821874">
        <w:t>:</w:t>
      </w:r>
    </w:p>
    <w:p w14:paraId="59994969" w14:textId="502A83EE" w:rsidR="001B35A4" w:rsidRDefault="001B35A4" w:rsidP="001B35A4">
      <w:pPr>
        <w:pStyle w:val="ListParagraph"/>
        <w:widowControl w:val="0"/>
        <w:numPr>
          <w:ilvl w:val="0"/>
          <w:numId w:val="12"/>
        </w:numPr>
        <w:spacing w:after="0" w:line="240" w:lineRule="auto"/>
        <w:ind w:left="360"/>
        <w:contextualSpacing w:val="0"/>
        <w:jc w:val="both"/>
        <w:rPr>
          <w:rFonts w:eastAsia="Times New Roman" w:cs="Poppins"/>
          <w:color w:val="000000"/>
          <w:kern w:val="28"/>
          <w14:cntxtAlts/>
        </w:rPr>
      </w:pPr>
      <w:r w:rsidRPr="001B35A4">
        <w:rPr>
          <w:rFonts w:cs="Poppins"/>
          <w:b/>
          <w:bCs/>
        </w:rPr>
        <w:t xml:space="preserve">Bruker Avance Neo 600MHz </w:t>
      </w:r>
      <w:r w:rsidRPr="001B35A4">
        <w:rPr>
          <w:rFonts w:eastAsia="Times New Roman" w:cs="Poppins"/>
          <w:color w:val="000000"/>
          <w:kern w:val="28"/>
          <w14:cntxtAlts/>
        </w:rPr>
        <w:t xml:space="preserve">with a Dual resonance 5mm Cryoprobe, DCH with Z gradient. </w:t>
      </w:r>
      <w:proofErr w:type="spellStart"/>
      <w:r w:rsidRPr="001B35A4">
        <w:rPr>
          <w:rFonts w:eastAsia="Times New Roman" w:cs="Poppins"/>
          <w:color w:val="000000"/>
          <w:kern w:val="28"/>
          <w14:cntxtAlts/>
        </w:rPr>
        <w:t>CryoProbe</w:t>
      </w:r>
      <w:proofErr w:type="spellEnd"/>
      <w:r w:rsidRPr="001B35A4">
        <w:rPr>
          <w:rFonts w:eastAsia="Times New Roman" w:cs="Poppins"/>
          <w:color w:val="000000"/>
          <w:kern w:val="28"/>
          <w14:cntxtAlts/>
        </w:rPr>
        <w:t xml:space="preserve">.  While it is optimized for </w:t>
      </w:r>
      <w:r w:rsidRPr="001B35A4">
        <w:rPr>
          <w:rFonts w:eastAsia="Times New Roman" w:cs="Poppins"/>
          <w:color w:val="000000"/>
          <w:kern w:val="28"/>
          <w:vertAlign w:val="superscript"/>
          <w14:cntxtAlts/>
        </w:rPr>
        <w:t>13</w:t>
      </w:r>
      <w:r w:rsidRPr="001B35A4">
        <w:rPr>
          <w:rFonts w:eastAsia="Times New Roman" w:cs="Poppins"/>
          <w:color w:val="000000"/>
          <w:kern w:val="28"/>
          <w14:cntxtAlts/>
        </w:rPr>
        <w:t xml:space="preserve">C detection, the </w:t>
      </w:r>
      <w:r w:rsidRPr="001B35A4">
        <w:rPr>
          <w:rFonts w:eastAsia="Times New Roman" w:cs="Poppins"/>
          <w:color w:val="000000"/>
          <w:kern w:val="28"/>
          <w:vertAlign w:val="superscript"/>
          <w14:cntxtAlts/>
        </w:rPr>
        <w:t>1</w:t>
      </w:r>
      <w:r w:rsidRPr="001B35A4">
        <w:rPr>
          <w:rFonts w:eastAsia="Times New Roman" w:cs="Poppins"/>
          <w:color w:val="000000"/>
          <w:kern w:val="28"/>
          <w14:cntxtAlts/>
        </w:rPr>
        <w:t xml:space="preserve">H sensitivity is also very good: carbon experiments are more than 100 times faster.  Great automation makes it easy to do advanced 1-D and multi-dimensional NMR involving H-H and </w:t>
      </w:r>
      <w:r w:rsidRPr="001B35A4">
        <w:rPr>
          <w:rFonts w:eastAsia="Times New Roman" w:cs="Poppins"/>
          <w:color w:val="000000"/>
          <w:kern w:val="28"/>
          <w14:cntxtAlts/>
        </w:rPr>
        <w:lastRenderedPageBreak/>
        <w:t>H-C correlations.</w:t>
      </w:r>
    </w:p>
    <w:p w14:paraId="68A22240" w14:textId="77777777" w:rsidR="001B35A4" w:rsidRPr="001B35A4" w:rsidRDefault="001B35A4" w:rsidP="001B35A4">
      <w:pPr>
        <w:pStyle w:val="ListParagraph"/>
        <w:widowControl w:val="0"/>
        <w:numPr>
          <w:ilvl w:val="0"/>
          <w:numId w:val="12"/>
        </w:numPr>
        <w:spacing w:after="0" w:line="240" w:lineRule="auto"/>
        <w:ind w:left="360"/>
        <w:jc w:val="both"/>
        <w:rPr>
          <w:rFonts w:cs="Poppins"/>
          <w:bCs/>
        </w:rPr>
      </w:pPr>
      <w:r w:rsidRPr="001B35A4">
        <w:rPr>
          <w:rFonts w:cs="Poppins"/>
          <w:b/>
          <w:bCs/>
        </w:rPr>
        <w:t>Bruker Avance III 600</w:t>
      </w:r>
      <w:r w:rsidRPr="001B35A4">
        <w:rPr>
          <w:rFonts w:cs="Poppins"/>
          <w:bCs/>
        </w:rPr>
        <w:t xml:space="preserve"> with a </w:t>
      </w:r>
      <w:proofErr w:type="spellStart"/>
      <w:r w:rsidRPr="001B35A4">
        <w:rPr>
          <w:rFonts w:cs="Poppins"/>
          <w:bCs/>
        </w:rPr>
        <w:t>SmartProbe</w:t>
      </w:r>
      <w:proofErr w:type="spellEnd"/>
      <w:r w:rsidRPr="001B35A4">
        <w:rPr>
          <w:rFonts w:cs="Poppins"/>
          <w:bCs/>
        </w:rPr>
        <w:t xml:space="preserve"> BBFO 5mm BBF/1H.  Broadband channel Auto-tunable from </w:t>
      </w:r>
      <w:r w:rsidRPr="001B35A4">
        <w:rPr>
          <w:rFonts w:cs="Poppins"/>
          <w:bCs/>
          <w:vertAlign w:val="superscript"/>
        </w:rPr>
        <w:t>109</w:t>
      </w:r>
      <w:r w:rsidRPr="001B35A4">
        <w:rPr>
          <w:rFonts w:cs="Poppins"/>
          <w:bCs/>
        </w:rPr>
        <w:t>Ag to </w:t>
      </w:r>
      <w:r w:rsidRPr="001B35A4">
        <w:rPr>
          <w:rFonts w:cs="Poppins"/>
          <w:bCs/>
          <w:vertAlign w:val="superscript"/>
        </w:rPr>
        <w:t>19</w:t>
      </w:r>
      <w:r w:rsidRPr="001B35A4">
        <w:rPr>
          <w:rFonts w:cs="Poppins"/>
          <w:bCs/>
        </w:rPr>
        <w:t xml:space="preserve">F.  Highest X-nuclei sensitivity for direct detection </w:t>
      </w:r>
      <w:proofErr w:type="gramStart"/>
      <w:r w:rsidRPr="001B35A4">
        <w:rPr>
          <w:rFonts w:cs="Poppins"/>
          <w:bCs/>
        </w:rPr>
        <w:t>and also</w:t>
      </w:r>
      <w:proofErr w:type="gramEnd"/>
      <w:r w:rsidRPr="001B35A4">
        <w:rPr>
          <w:rFonts w:cs="Poppins"/>
          <w:bCs/>
        </w:rPr>
        <w:t xml:space="preserve"> excellent proton sensitivity for indirect/proton detection experiments</w:t>
      </w:r>
      <w:r w:rsidRPr="001B35A4">
        <w:rPr>
          <w:rFonts w:cs="Poppins"/>
          <w:bCs/>
        </w:rPr>
        <w:br/>
      </w:r>
    </w:p>
    <w:p w14:paraId="2F08DAAD" w14:textId="77777777" w:rsidR="001B35A4" w:rsidRPr="001B35A4" w:rsidRDefault="001B35A4" w:rsidP="001B35A4">
      <w:pPr>
        <w:pStyle w:val="ListParagraph"/>
        <w:numPr>
          <w:ilvl w:val="0"/>
          <w:numId w:val="10"/>
        </w:numPr>
        <w:spacing w:after="0" w:line="240" w:lineRule="auto"/>
        <w:ind w:left="360"/>
        <w:contextualSpacing w:val="0"/>
        <w:jc w:val="both"/>
        <w:rPr>
          <w:rFonts w:cs="Poppins"/>
        </w:rPr>
      </w:pPr>
      <w:r w:rsidRPr="001B35A4">
        <w:rPr>
          <w:rFonts w:cs="Poppins"/>
          <w:b/>
          <w:bCs/>
        </w:rPr>
        <w:t xml:space="preserve">Bruker AVANCE NEO 400 MHz </w:t>
      </w:r>
      <w:proofErr w:type="spellStart"/>
      <w:r w:rsidRPr="001B35A4">
        <w:rPr>
          <w:rFonts w:cs="Poppins"/>
          <w:b/>
          <w:bCs/>
        </w:rPr>
        <w:t>Nanobay</w:t>
      </w:r>
      <w:proofErr w:type="spellEnd"/>
      <w:r w:rsidRPr="001B35A4">
        <w:rPr>
          <w:rFonts w:cs="Poppins"/>
          <w:b/>
          <w:bCs/>
        </w:rPr>
        <w:t xml:space="preserve"> </w:t>
      </w:r>
      <w:r w:rsidRPr="001B35A4">
        <w:rPr>
          <w:rFonts w:eastAsia="Times New Roman" w:cs="Poppins"/>
          <w:color w:val="000000"/>
          <w:kern w:val="28"/>
          <w14:cntxtAlts/>
        </w:rPr>
        <w:t xml:space="preserve">with </w:t>
      </w:r>
      <w:proofErr w:type="spellStart"/>
      <w:r w:rsidRPr="001B35A4">
        <w:rPr>
          <w:rFonts w:eastAsia="Times New Roman" w:cs="Poppins"/>
          <w:color w:val="000000"/>
          <w:kern w:val="28"/>
          <w14:cntxtAlts/>
        </w:rPr>
        <w:t>iProbe</w:t>
      </w:r>
      <w:proofErr w:type="spellEnd"/>
      <w:r w:rsidRPr="001B35A4">
        <w:rPr>
          <w:rFonts w:eastAsia="Times New Roman" w:cs="Poppins"/>
          <w:color w:val="000000"/>
          <w:kern w:val="28"/>
          <w14:cntxtAlts/>
        </w:rPr>
        <w:t xml:space="preserve"> (</w:t>
      </w:r>
      <w:proofErr w:type="spellStart"/>
      <w:r w:rsidRPr="001B35A4">
        <w:rPr>
          <w:rFonts w:eastAsia="Times New Roman" w:cs="Poppins"/>
          <w:color w:val="000000"/>
          <w:kern w:val="28"/>
          <w14:cntxtAlts/>
        </w:rPr>
        <w:t>SmartProbe</w:t>
      </w:r>
      <w:proofErr w:type="spellEnd"/>
      <w:r w:rsidRPr="001B35A4">
        <w:rPr>
          <w:rFonts w:eastAsia="Times New Roman" w:cs="Poppins"/>
          <w:color w:val="000000"/>
          <w:kern w:val="28"/>
          <w14:cntxtAlts/>
        </w:rPr>
        <w:t>) BBFO 5mm BBF/1H probe. Broadband channel Auto-tunable from 109Ag to 19F.  Highest X-nuclei sensitivity for direct detection and excellent proton sensitivity for indirect/ proton detection experiments.  VT range: -150 °C to +150 °C.</w:t>
      </w:r>
    </w:p>
    <w:p w14:paraId="01B9E822" w14:textId="77777777" w:rsidR="001B35A4" w:rsidRPr="001B35A4" w:rsidRDefault="001B35A4" w:rsidP="001B35A4">
      <w:pPr>
        <w:pStyle w:val="ListParagraph"/>
        <w:spacing w:after="0" w:line="240" w:lineRule="auto"/>
        <w:ind w:left="360"/>
        <w:contextualSpacing w:val="0"/>
        <w:jc w:val="both"/>
        <w:rPr>
          <w:rFonts w:cs="Poppins"/>
        </w:rPr>
      </w:pPr>
    </w:p>
    <w:p w14:paraId="0947713C" w14:textId="3BE8D1A5" w:rsidR="001B35A4" w:rsidRDefault="001B35A4" w:rsidP="001B35A4">
      <w:pPr>
        <w:pStyle w:val="ListParagraph"/>
        <w:numPr>
          <w:ilvl w:val="0"/>
          <w:numId w:val="10"/>
        </w:numPr>
        <w:spacing w:after="0" w:line="240" w:lineRule="auto"/>
        <w:ind w:left="360"/>
        <w:contextualSpacing w:val="0"/>
        <w:jc w:val="both"/>
        <w:rPr>
          <w:rFonts w:cs="Poppins"/>
        </w:rPr>
      </w:pPr>
      <w:r w:rsidRPr="001B35A4">
        <w:rPr>
          <w:rFonts w:cs="Poppins"/>
          <w:b/>
          <w:bCs/>
        </w:rPr>
        <w:t>Bruker ESP300E X-band CW-EPR spectrometer</w:t>
      </w:r>
      <w:r w:rsidRPr="001B35A4">
        <w:rPr>
          <w:rFonts w:cs="Poppins"/>
        </w:rPr>
        <w:t>.  For experiments down to 4K accessible with Helium Cryostat.</w:t>
      </w:r>
    </w:p>
    <w:p w14:paraId="66A26B7D" w14:textId="77777777" w:rsidR="001B35A4" w:rsidRPr="001B35A4" w:rsidRDefault="001B35A4" w:rsidP="001B35A4">
      <w:pPr>
        <w:spacing w:after="0" w:line="240" w:lineRule="auto"/>
        <w:jc w:val="both"/>
        <w:rPr>
          <w:rFonts w:cs="Poppins"/>
        </w:rPr>
      </w:pPr>
    </w:p>
    <w:p w14:paraId="14CFB223" w14:textId="77777777" w:rsidR="001B35A4" w:rsidRPr="001B35A4" w:rsidRDefault="001B35A4" w:rsidP="001B35A4">
      <w:pPr>
        <w:pStyle w:val="ListParagraph"/>
        <w:numPr>
          <w:ilvl w:val="0"/>
          <w:numId w:val="10"/>
        </w:numPr>
        <w:spacing w:after="0" w:line="240" w:lineRule="auto"/>
        <w:ind w:left="360"/>
        <w:contextualSpacing w:val="0"/>
        <w:jc w:val="both"/>
        <w:rPr>
          <w:rFonts w:cs="Poppins"/>
        </w:rPr>
      </w:pPr>
      <w:proofErr w:type="spellStart"/>
      <w:r w:rsidRPr="001B35A4">
        <w:rPr>
          <w:rFonts w:cs="Poppins"/>
          <w:b/>
          <w:bCs/>
        </w:rPr>
        <w:t>Thermo</w:t>
      </w:r>
      <w:proofErr w:type="spellEnd"/>
      <w:r w:rsidRPr="001B35A4">
        <w:rPr>
          <w:rFonts w:cs="Poppins"/>
          <w:b/>
          <w:bCs/>
        </w:rPr>
        <w:t xml:space="preserve"> Scientific Orbitrap </w:t>
      </w:r>
      <w:proofErr w:type="spellStart"/>
      <w:r w:rsidRPr="001B35A4">
        <w:rPr>
          <w:rFonts w:cs="Poppins"/>
          <w:b/>
          <w:bCs/>
        </w:rPr>
        <w:t>Exploris</w:t>
      </w:r>
      <w:proofErr w:type="spellEnd"/>
      <w:r w:rsidRPr="001B35A4">
        <w:rPr>
          <w:rFonts w:cs="Poppins"/>
          <w:b/>
          <w:bCs/>
        </w:rPr>
        <w:t xml:space="preserve"> 240 mass spectrometer</w:t>
      </w:r>
      <w:r w:rsidRPr="001B35A4">
        <w:rPr>
          <w:rFonts w:cs="Poppins"/>
          <w:bCs/>
        </w:rPr>
        <w:t xml:space="preserve"> with </w:t>
      </w:r>
      <w:proofErr w:type="spellStart"/>
      <w:r w:rsidRPr="001B35A4">
        <w:rPr>
          <w:rFonts w:cs="Poppins"/>
          <w:bCs/>
        </w:rPr>
        <w:t>OptaMax</w:t>
      </w:r>
      <w:proofErr w:type="spellEnd"/>
      <w:r w:rsidRPr="001B35A4">
        <w:rPr>
          <w:rFonts w:cs="Poppins"/>
          <w:bCs/>
        </w:rPr>
        <w:t xml:space="preserve">™ NG ion source and with the </w:t>
      </w:r>
      <w:r w:rsidRPr="001B35A4">
        <w:rPr>
          <w:rFonts w:cs="Poppins"/>
          <w:b/>
        </w:rPr>
        <w:t>Vanquish Neo duo UHPLC</w:t>
      </w:r>
      <w:r w:rsidRPr="001B35A4">
        <w:rPr>
          <w:rFonts w:cs="Poppins"/>
          <w:bCs/>
        </w:rPr>
        <w:t xml:space="preserve"> system.  provides sub-1 ppm mass accuracy.</w:t>
      </w:r>
      <w:r w:rsidRPr="001B35A4">
        <w:rPr>
          <w:rFonts w:cs="Poppins"/>
        </w:rPr>
        <w:t xml:space="preserve"> The </w:t>
      </w:r>
      <w:r w:rsidRPr="001B35A4">
        <w:rPr>
          <w:rFonts w:cs="Poppins"/>
          <w:b/>
        </w:rPr>
        <w:t>FAIMS</w:t>
      </w:r>
      <w:r w:rsidRPr="001B35A4">
        <w:rPr>
          <w:rFonts w:cs="Poppins"/>
          <w:bCs/>
        </w:rPr>
        <w:t xml:space="preserve"> Interface: Optimizes selectivity, enabling, online gas-phase fractionation.</w:t>
      </w:r>
    </w:p>
    <w:p w14:paraId="7EF1AA0C" w14:textId="77777777" w:rsidR="001B35A4" w:rsidRPr="001B35A4" w:rsidRDefault="001B35A4" w:rsidP="001B35A4">
      <w:pPr>
        <w:spacing w:after="0" w:line="240" w:lineRule="auto"/>
        <w:jc w:val="both"/>
        <w:rPr>
          <w:rFonts w:cs="Poppins"/>
        </w:rPr>
      </w:pPr>
    </w:p>
    <w:p w14:paraId="18159D8D" w14:textId="282AD903" w:rsidR="001B35A4" w:rsidRPr="001B35A4" w:rsidRDefault="001B35A4" w:rsidP="001B35A4">
      <w:pPr>
        <w:pStyle w:val="ListParagraph"/>
        <w:numPr>
          <w:ilvl w:val="0"/>
          <w:numId w:val="10"/>
        </w:numPr>
        <w:spacing w:after="0" w:line="240" w:lineRule="auto"/>
        <w:ind w:left="360"/>
        <w:contextualSpacing w:val="0"/>
        <w:jc w:val="both"/>
        <w:rPr>
          <w:rFonts w:cs="Poppins"/>
        </w:rPr>
      </w:pPr>
      <w:proofErr w:type="spellStart"/>
      <w:r w:rsidRPr="001B35A4">
        <w:rPr>
          <w:rFonts w:cs="Poppins"/>
          <w:b/>
          <w:bCs/>
        </w:rPr>
        <w:t>Thermo</w:t>
      </w:r>
      <w:proofErr w:type="spellEnd"/>
      <w:r w:rsidRPr="001B35A4">
        <w:rPr>
          <w:rFonts w:cs="Poppins"/>
          <w:b/>
          <w:bCs/>
        </w:rPr>
        <w:t xml:space="preserve"> Scientific Q </w:t>
      </w:r>
      <w:proofErr w:type="spellStart"/>
      <w:r w:rsidRPr="001B35A4">
        <w:rPr>
          <w:rFonts w:cs="Poppins"/>
          <w:b/>
          <w:bCs/>
        </w:rPr>
        <w:t>Exactive</w:t>
      </w:r>
      <w:proofErr w:type="spellEnd"/>
      <w:r w:rsidRPr="001B35A4">
        <w:rPr>
          <w:rFonts w:cs="Poppins"/>
          <w:b/>
          <w:bCs/>
        </w:rPr>
        <w:t xml:space="preserve"> Plus Hybrid Quadrupole-Orbitrap Mass Spectrometer </w:t>
      </w:r>
      <w:r w:rsidRPr="001B35A4">
        <w:rPr>
          <w:rFonts w:cs="Poppins"/>
          <w:bCs/>
        </w:rPr>
        <w:t xml:space="preserve">with HESI II probe is a high-resolution, accurate-mass (HRAM) system designed for proteomics, metabolomics, and small molecule analysis.  </w:t>
      </w:r>
    </w:p>
    <w:p w14:paraId="7A436359" w14:textId="77777777" w:rsidR="001B35A4" w:rsidRPr="001B35A4" w:rsidRDefault="001B35A4" w:rsidP="001B35A4">
      <w:pPr>
        <w:spacing w:after="0" w:line="240" w:lineRule="auto"/>
        <w:jc w:val="both"/>
        <w:rPr>
          <w:rFonts w:cs="Poppins"/>
        </w:rPr>
      </w:pPr>
    </w:p>
    <w:p w14:paraId="1049E233" w14:textId="77777777" w:rsidR="001B35A4" w:rsidRPr="001B35A4" w:rsidRDefault="001B35A4" w:rsidP="001B35A4">
      <w:pPr>
        <w:pStyle w:val="ListParagraph"/>
        <w:numPr>
          <w:ilvl w:val="0"/>
          <w:numId w:val="10"/>
        </w:numPr>
        <w:spacing w:after="0" w:line="240" w:lineRule="auto"/>
        <w:ind w:left="360"/>
        <w:contextualSpacing w:val="0"/>
        <w:jc w:val="both"/>
        <w:rPr>
          <w:rFonts w:cs="Poppins"/>
        </w:rPr>
      </w:pPr>
      <w:r w:rsidRPr="001B35A4">
        <w:rPr>
          <w:rFonts w:cs="Poppins"/>
          <w:b/>
        </w:rPr>
        <w:t>Waters SYNAP</w:t>
      </w:r>
      <w:r w:rsidRPr="001B35A4">
        <w:rPr>
          <w:rFonts w:cs="Poppins"/>
        </w:rPr>
        <w:t xml:space="preserve"> is High Definition a </w:t>
      </w:r>
      <w:proofErr w:type="spellStart"/>
      <w:r w:rsidRPr="001B35A4">
        <w:rPr>
          <w:rFonts w:cs="Poppins"/>
        </w:rPr>
        <w:t>Q-ToF</w:t>
      </w:r>
      <w:proofErr w:type="spellEnd"/>
      <w:r w:rsidRPr="001B35A4">
        <w:rPr>
          <w:rFonts w:cs="Poppins"/>
        </w:rPr>
        <w:t xml:space="preserve"> mass spectrometer with Ion Mobility Spectrometry (IMS). mass accuracy &lt;1 ppm RMS</w:t>
      </w:r>
    </w:p>
    <w:p w14:paraId="7D7765F0" w14:textId="77777777" w:rsidR="001B35A4" w:rsidRPr="001B35A4" w:rsidRDefault="001B35A4" w:rsidP="001B35A4">
      <w:pPr>
        <w:pStyle w:val="ListParagraph"/>
        <w:spacing w:after="0" w:line="240" w:lineRule="auto"/>
        <w:ind w:left="360"/>
        <w:contextualSpacing w:val="0"/>
        <w:jc w:val="both"/>
        <w:rPr>
          <w:rFonts w:cs="Poppins"/>
        </w:rPr>
      </w:pPr>
    </w:p>
    <w:p w14:paraId="0437DF53" w14:textId="2C567562" w:rsidR="00821874" w:rsidRPr="001B35A4" w:rsidRDefault="001B35A4" w:rsidP="001B35A4">
      <w:pPr>
        <w:pStyle w:val="ListParagraph"/>
        <w:numPr>
          <w:ilvl w:val="0"/>
          <w:numId w:val="10"/>
        </w:numPr>
        <w:spacing w:after="0" w:line="240" w:lineRule="auto"/>
        <w:ind w:left="360"/>
        <w:contextualSpacing w:val="0"/>
        <w:jc w:val="both"/>
        <w:rPr>
          <w:rFonts w:cs="Poppins"/>
        </w:rPr>
      </w:pPr>
      <w:proofErr w:type="spellStart"/>
      <w:r w:rsidRPr="001B35A4">
        <w:rPr>
          <w:rFonts w:cs="Poppins"/>
          <w:b/>
          <w:bCs/>
        </w:rPr>
        <w:t>Thermo</w:t>
      </w:r>
      <w:proofErr w:type="spellEnd"/>
      <w:r w:rsidRPr="001B35A4">
        <w:rPr>
          <w:rFonts w:cs="Poppins"/>
          <w:b/>
          <w:bCs/>
        </w:rPr>
        <w:t xml:space="preserve"> Finnigan LCQ Deca</w:t>
      </w:r>
      <w:r w:rsidRPr="001B35A4">
        <w:rPr>
          <w:rFonts w:cs="Poppins"/>
        </w:rPr>
        <w:t xml:space="preserve"> is a 3D ion trap mass spectrometer. Mass Range:  50 – 2000 and Resolution: Up to 0.1 u.  Open access machine.</w:t>
      </w:r>
    </w:p>
    <w:sectPr w:rsidR="00821874" w:rsidRPr="001B35A4" w:rsidSect="00BC4532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9921E" w14:textId="77777777" w:rsidR="006169A9" w:rsidRDefault="006169A9" w:rsidP="007E475C">
      <w:pPr>
        <w:spacing w:after="0" w:line="240" w:lineRule="auto"/>
      </w:pPr>
      <w:r>
        <w:separator/>
      </w:r>
    </w:p>
  </w:endnote>
  <w:endnote w:type="continuationSeparator" w:id="0">
    <w:p w14:paraId="2457DD6E" w14:textId="77777777" w:rsidR="006169A9" w:rsidRDefault="006169A9" w:rsidP="007E4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0DC60" w14:textId="77777777" w:rsidR="004F7E4D" w:rsidRDefault="004F7E4D" w:rsidP="00F03EFE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81B1BB1" w14:textId="77777777" w:rsidR="004F7E4D" w:rsidRDefault="004F7E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2FF21" w14:textId="5A18245F" w:rsidR="004F7E4D" w:rsidRDefault="004F7E4D" w:rsidP="00F03EFE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771F4">
      <w:rPr>
        <w:rStyle w:val="PageNumber"/>
        <w:noProof/>
      </w:rPr>
      <w:t>2</w:t>
    </w:r>
    <w:r>
      <w:rPr>
        <w:rStyle w:val="PageNumber"/>
      </w:rPr>
      <w:fldChar w:fldCharType="end"/>
    </w:r>
  </w:p>
  <w:p w14:paraId="32173B67" w14:textId="15758B5E" w:rsidR="008573C0" w:rsidRDefault="008573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900ED" w14:textId="77777777" w:rsidR="006169A9" w:rsidRDefault="006169A9" w:rsidP="007E475C">
      <w:pPr>
        <w:spacing w:after="0" w:line="240" w:lineRule="auto"/>
      </w:pPr>
      <w:r>
        <w:separator/>
      </w:r>
    </w:p>
  </w:footnote>
  <w:footnote w:type="continuationSeparator" w:id="0">
    <w:p w14:paraId="7CA0271F" w14:textId="77777777" w:rsidR="006169A9" w:rsidRDefault="006169A9" w:rsidP="007E47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A9B71" w14:textId="6B6AAB07" w:rsidR="004566BD" w:rsidRDefault="000460D5" w:rsidP="00867341">
    <w:pPr>
      <w:pStyle w:val="Title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09F5EC8" wp14:editId="3FBB970B">
          <wp:simplePos x="0" y="0"/>
          <wp:positionH relativeFrom="margin">
            <wp:posOffset>2220023</wp:posOffset>
          </wp:positionH>
          <wp:positionV relativeFrom="paragraph">
            <wp:posOffset>-95250</wp:posOffset>
          </wp:positionV>
          <wp:extent cx="1501655" cy="552261"/>
          <wp:effectExtent l="0" t="0" r="3810" b="635"/>
          <wp:wrapNone/>
          <wp:docPr id="1141642808" name="Picture 1141642808" descr="Logo of University of Toledo featuring a blue and gold shield with &quot;UT&quot; initials. Text beside shield reads &quot;The University of Toledo&quot; in blue uppercase letters.&#10;&#10;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1642808" name="Picture 1141642808" descr="Logo of University of Toledo featuring a blue and gold shield with &quot;UT&quot; initials. Text beside shield reads &quot;The University of Toledo&quot; in blue uppercase letters.&#10;&#10;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1655" cy="5522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0460D5">
      <w:t xml:space="preserve"> </w: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261AB"/>
    <w:multiLevelType w:val="multilevel"/>
    <w:tmpl w:val="64F2F83C"/>
    <w:lvl w:ilvl="0">
      <w:start w:val="1"/>
      <w:numFmt w:val="decimal"/>
      <w:lvlText w:val="%1.0"/>
      <w:lvlJc w:val="left"/>
      <w:pPr>
        <w:ind w:left="400" w:hanging="400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1120" w:hanging="400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eastAsiaTheme="minorHAnsi" w:hint="default"/>
      </w:rPr>
    </w:lvl>
  </w:abstractNum>
  <w:abstractNum w:abstractNumId="1" w15:restartNumberingAfterBreak="0">
    <w:nsid w:val="057E5FAE"/>
    <w:multiLevelType w:val="hybridMultilevel"/>
    <w:tmpl w:val="D6E0D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26F02"/>
    <w:multiLevelType w:val="multilevel"/>
    <w:tmpl w:val="DEE20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A0C056C"/>
    <w:multiLevelType w:val="hybridMultilevel"/>
    <w:tmpl w:val="9E3294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C70BD2"/>
    <w:multiLevelType w:val="hybridMultilevel"/>
    <w:tmpl w:val="3942E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C34BD6"/>
    <w:multiLevelType w:val="hybridMultilevel"/>
    <w:tmpl w:val="A7D04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042009"/>
    <w:multiLevelType w:val="hybridMultilevel"/>
    <w:tmpl w:val="71A2C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761DD1"/>
    <w:multiLevelType w:val="hybridMultilevel"/>
    <w:tmpl w:val="2D08E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D46912"/>
    <w:multiLevelType w:val="hybridMultilevel"/>
    <w:tmpl w:val="300204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1D6CC6"/>
    <w:multiLevelType w:val="hybridMultilevel"/>
    <w:tmpl w:val="DF22C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5A0276"/>
    <w:multiLevelType w:val="hybridMultilevel"/>
    <w:tmpl w:val="0EBCC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CE4E3B"/>
    <w:multiLevelType w:val="hybridMultilevel"/>
    <w:tmpl w:val="C6A89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6285707">
    <w:abstractNumId w:val="9"/>
  </w:num>
  <w:num w:numId="2" w16cid:durableId="1648700620">
    <w:abstractNumId w:val="11"/>
  </w:num>
  <w:num w:numId="3" w16cid:durableId="1326713201">
    <w:abstractNumId w:val="5"/>
  </w:num>
  <w:num w:numId="4" w16cid:durableId="1452505762">
    <w:abstractNumId w:val="8"/>
  </w:num>
  <w:num w:numId="5" w16cid:durableId="549076535">
    <w:abstractNumId w:val="3"/>
  </w:num>
  <w:num w:numId="6" w16cid:durableId="591208959">
    <w:abstractNumId w:val="6"/>
  </w:num>
  <w:num w:numId="7" w16cid:durableId="1473670587">
    <w:abstractNumId w:val="4"/>
  </w:num>
  <w:num w:numId="8" w16cid:durableId="1193345719">
    <w:abstractNumId w:val="7"/>
  </w:num>
  <w:num w:numId="9" w16cid:durableId="1105228749">
    <w:abstractNumId w:val="0"/>
  </w:num>
  <w:num w:numId="10" w16cid:durableId="1681084833">
    <w:abstractNumId w:val="10"/>
  </w:num>
  <w:num w:numId="11" w16cid:durableId="804129652">
    <w:abstractNumId w:val="2"/>
  </w:num>
  <w:num w:numId="12" w16cid:durableId="1094546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6F5"/>
    <w:rsid w:val="00000208"/>
    <w:rsid w:val="00007915"/>
    <w:rsid w:val="00022DD8"/>
    <w:rsid w:val="00025C54"/>
    <w:rsid w:val="00034BCC"/>
    <w:rsid w:val="000460D5"/>
    <w:rsid w:val="000F798A"/>
    <w:rsid w:val="001131E2"/>
    <w:rsid w:val="00117ACC"/>
    <w:rsid w:val="001406F9"/>
    <w:rsid w:val="00142B95"/>
    <w:rsid w:val="001571B5"/>
    <w:rsid w:val="00160940"/>
    <w:rsid w:val="00173FD1"/>
    <w:rsid w:val="001A53D0"/>
    <w:rsid w:val="001B35A4"/>
    <w:rsid w:val="001B6071"/>
    <w:rsid w:val="001E546E"/>
    <w:rsid w:val="002058D3"/>
    <w:rsid w:val="002370D8"/>
    <w:rsid w:val="00245D1B"/>
    <w:rsid w:val="00247213"/>
    <w:rsid w:val="002A42F5"/>
    <w:rsid w:val="002C0D18"/>
    <w:rsid w:val="00301D16"/>
    <w:rsid w:val="0031655F"/>
    <w:rsid w:val="003553E1"/>
    <w:rsid w:val="00364CBF"/>
    <w:rsid w:val="00396FAB"/>
    <w:rsid w:val="003B1172"/>
    <w:rsid w:val="003C3649"/>
    <w:rsid w:val="003C4577"/>
    <w:rsid w:val="004566BD"/>
    <w:rsid w:val="00456DEB"/>
    <w:rsid w:val="00486C47"/>
    <w:rsid w:val="004C0B9B"/>
    <w:rsid w:val="004D1711"/>
    <w:rsid w:val="004D3D76"/>
    <w:rsid w:val="004E171F"/>
    <w:rsid w:val="004E4BC9"/>
    <w:rsid w:val="004F7E4D"/>
    <w:rsid w:val="0051231A"/>
    <w:rsid w:val="005201BA"/>
    <w:rsid w:val="0053482D"/>
    <w:rsid w:val="00564072"/>
    <w:rsid w:val="005709DA"/>
    <w:rsid w:val="005914D2"/>
    <w:rsid w:val="005D1489"/>
    <w:rsid w:val="005D671F"/>
    <w:rsid w:val="006169A9"/>
    <w:rsid w:val="00624D10"/>
    <w:rsid w:val="00651AC1"/>
    <w:rsid w:val="00662D3A"/>
    <w:rsid w:val="00694138"/>
    <w:rsid w:val="006A2AC1"/>
    <w:rsid w:val="006A76C5"/>
    <w:rsid w:val="006C72D9"/>
    <w:rsid w:val="006D10EE"/>
    <w:rsid w:val="006E6868"/>
    <w:rsid w:val="00744023"/>
    <w:rsid w:val="00744206"/>
    <w:rsid w:val="00755419"/>
    <w:rsid w:val="0076397F"/>
    <w:rsid w:val="007D6BB6"/>
    <w:rsid w:val="007E475C"/>
    <w:rsid w:val="00821874"/>
    <w:rsid w:val="008573C0"/>
    <w:rsid w:val="00867341"/>
    <w:rsid w:val="00886F0C"/>
    <w:rsid w:val="008912B0"/>
    <w:rsid w:val="008A2FF6"/>
    <w:rsid w:val="008A54C0"/>
    <w:rsid w:val="008A69D8"/>
    <w:rsid w:val="008B526D"/>
    <w:rsid w:val="009079B0"/>
    <w:rsid w:val="00915420"/>
    <w:rsid w:val="00927955"/>
    <w:rsid w:val="0094316F"/>
    <w:rsid w:val="009B06F5"/>
    <w:rsid w:val="009D6CC0"/>
    <w:rsid w:val="00A329C5"/>
    <w:rsid w:val="00A4168C"/>
    <w:rsid w:val="00A767A0"/>
    <w:rsid w:val="00AD5AB4"/>
    <w:rsid w:val="00AD7989"/>
    <w:rsid w:val="00AE659E"/>
    <w:rsid w:val="00B17933"/>
    <w:rsid w:val="00B2090C"/>
    <w:rsid w:val="00B665EB"/>
    <w:rsid w:val="00B8185D"/>
    <w:rsid w:val="00B92B4E"/>
    <w:rsid w:val="00BB5245"/>
    <w:rsid w:val="00BC4532"/>
    <w:rsid w:val="00C35702"/>
    <w:rsid w:val="00C3675B"/>
    <w:rsid w:val="00C67738"/>
    <w:rsid w:val="00C771F4"/>
    <w:rsid w:val="00C927F7"/>
    <w:rsid w:val="00CD2A26"/>
    <w:rsid w:val="00D11E13"/>
    <w:rsid w:val="00D60D5C"/>
    <w:rsid w:val="00D90EBD"/>
    <w:rsid w:val="00DB2BF0"/>
    <w:rsid w:val="00DD09D5"/>
    <w:rsid w:val="00DD483B"/>
    <w:rsid w:val="00E4017D"/>
    <w:rsid w:val="00E863A8"/>
    <w:rsid w:val="00E97246"/>
    <w:rsid w:val="00EB2091"/>
    <w:rsid w:val="00EC5173"/>
    <w:rsid w:val="00EE230B"/>
    <w:rsid w:val="00F26F1F"/>
    <w:rsid w:val="00F27A42"/>
    <w:rsid w:val="00F43FF5"/>
    <w:rsid w:val="00F451DF"/>
    <w:rsid w:val="00F9517A"/>
    <w:rsid w:val="00FB4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F13757"/>
  <w15:docId w15:val="{67E60847-BAED-4290-96D5-178C29497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7ACC"/>
    <w:rPr>
      <w:rFonts w:ascii="Poppins" w:hAnsi="Poppin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526D"/>
    <w:pPr>
      <w:keepNext/>
      <w:keepLines/>
      <w:spacing w:before="240" w:after="0"/>
      <w:outlineLvl w:val="0"/>
    </w:pPr>
    <w:rPr>
      <w:rFonts w:eastAsiaTheme="majorEastAsia" w:cstheme="majorBidi"/>
      <w:b/>
      <w:color w:val="003E7E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4577"/>
    <w:pPr>
      <w:outlineLvl w:val="1"/>
    </w:pPr>
    <w:rPr>
      <w:rFonts w:cs="Poppins"/>
      <w:b/>
      <w:bCs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B06F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B06F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06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06F5"/>
  </w:style>
  <w:style w:type="paragraph" w:styleId="Footer">
    <w:name w:val="footer"/>
    <w:basedOn w:val="Normal"/>
    <w:link w:val="FooterChar"/>
    <w:uiPriority w:val="99"/>
    <w:unhideWhenUsed/>
    <w:rsid w:val="009B06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06F5"/>
  </w:style>
  <w:style w:type="paragraph" w:styleId="NormalWeb">
    <w:name w:val="Normal (Web)"/>
    <w:basedOn w:val="Normal"/>
    <w:uiPriority w:val="99"/>
    <w:unhideWhenUsed/>
    <w:rsid w:val="00F26F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14px">
    <w:name w:val="font14px"/>
    <w:basedOn w:val="DefaultParagraphFont"/>
    <w:rsid w:val="00F26F1F"/>
  </w:style>
  <w:style w:type="character" w:styleId="Strong">
    <w:name w:val="Strong"/>
    <w:basedOn w:val="DefaultParagraphFont"/>
    <w:uiPriority w:val="22"/>
    <w:qFormat/>
    <w:rsid w:val="00F26F1F"/>
    <w:rPr>
      <w:b/>
      <w:bCs/>
    </w:rPr>
  </w:style>
  <w:style w:type="table" w:styleId="TableGrid">
    <w:name w:val="Table Grid"/>
    <w:basedOn w:val="TableNormal"/>
    <w:uiPriority w:val="39"/>
    <w:rsid w:val="007639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4F7E4D"/>
  </w:style>
  <w:style w:type="paragraph" w:styleId="BodyText3">
    <w:name w:val="Body Text 3"/>
    <w:basedOn w:val="Normal"/>
    <w:link w:val="BodyText3Char"/>
    <w:rsid w:val="004E171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BodyText3Char">
    <w:name w:val="Body Text 3 Char"/>
    <w:basedOn w:val="DefaultParagraphFont"/>
    <w:link w:val="BodyText3"/>
    <w:rsid w:val="004E171F"/>
    <w:rPr>
      <w:rFonts w:ascii="Times New Roman" w:eastAsia="Times New Roman" w:hAnsi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0D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D18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1A53D0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1A53D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8B526D"/>
    <w:rPr>
      <w:rFonts w:ascii="Poppins" w:eastAsiaTheme="majorEastAsia" w:hAnsi="Poppins" w:cstheme="majorBidi"/>
      <w:b/>
      <w:color w:val="003E7E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117ACC"/>
    <w:pPr>
      <w:spacing w:after="0" w:line="240" w:lineRule="auto"/>
      <w:contextualSpacing/>
      <w:jc w:val="center"/>
    </w:pPr>
    <w:rPr>
      <w:rFonts w:eastAsiaTheme="majorEastAsia" w:cstheme="majorBidi"/>
      <w:b/>
      <w:color w:val="003E7E"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7ACC"/>
    <w:rPr>
      <w:rFonts w:ascii="Poppins" w:eastAsiaTheme="majorEastAsia" w:hAnsi="Poppins" w:cstheme="majorBidi"/>
      <w:b/>
      <w:color w:val="003E7E"/>
      <w:spacing w:val="-10"/>
      <w:kern w:val="28"/>
      <w:sz w:val="32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3C4577"/>
    <w:rPr>
      <w:rFonts w:ascii="Poppins" w:hAnsi="Poppins" w:cs="Poppins"/>
      <w:b/>
      <w:bCs/>
      <w:color w:val="1F4E79" w:themeColor="accent1" w:themeShade="80"/>
    </w:rPr>
  </w:style>
  <w:style w:type="character" w:styleId="FollowedHyperlink">
    <w:name w:val="FollowedHyperlink"/>
    <w:basedOn w:val="DefaultParagraphFont"/>
    <w:uiPriority w:val="99"/>
    <w:semiHidden/>
    <w:unhideWhenUsed/>
    <w:rsid w:val="0082187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22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58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982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12215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8025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7723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973999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oledo.edu/depts/dlar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toledo.edu/nsm/chemistry/nmr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yong-wah.kim@utoledo.ed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DLAR Facility Description March 2026</vt:lpstr>
    </vt:vector>
  </TitlesOfParts>
  <Manager/>
  <Company>The University of Toledo</Company>
  <LinksUpToDate>false</LinksUpToDate>
  <CharactersWithSpaces>2884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DLAR Facility Description March 2026</dc:title>
  <dc:subject/>
  <dc:creator>Bechaz, Scott</dc:creator>
  <cp:keywords/>
  <dc:description/>
  <cp:lastModifiedBy>Lammers, Kim</cp:lastModifiedBy>
  <cp:revision>4</cp:revision>
  <dcterms:created xsi:type="dcterms:W3CDTF">2026-04-20T19:41:00Z</dcterms:created>
  <dcterms:modified xsi:type="dcterms:W3CDTF">2026-04-20T20:03:00Z</dcterms:modified>
  <cp:category/>
</cp:coreProperties>
</file>