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BCF8" w14:textId="77777777" w:rsidR="009B06F5" w:rsidRPr="00651AC1" w:rsidRDefault="009B06F5" w:rsidP="004E171F">
      <w:pPr>
        <w:spacing w:after="0" w:line="240" w:lineRule="auto"/>
        <w:rPr>
          <w:rFonts w:ascii="Arial" w:hAnsi="Arial" w:cs="Arial"/>
          <w:sz w:val="24"/>
          <w:szCs w:val="24"/>
        </w:rPr>
      </w:pPr>
    </w:p>
    <w:p w14:paraId="68AB3E06" w14:textId="5C9F0D3A" w:rsidR="009B06F5" w:rsidRPr="00393E9E" w:rsidRDefault="009B06F5" w:rsidP="004E171F">
      <w:pPr>
        <w:spacing w:after="0" w:line="240" w:lineRule="auto"/>
        <w:rPr>
          <w:rFonts w:ascii="Source Sans Pro" w:hAnsi="Source Sans Pro" w:cs="Arial"/>
          <w:sz w:val="24"/>
          <w:szCs w:val="24"/>
        </w:rPr>
      </w:pPr>
      <w:r w:rsidRPr="00393E9E">
        <w:rPr>
          <w:rFonts w:ascii="Source Sans Pro" w:hAnsi="Source Sans Pro" w:cs="Arial"/>
          <w:b/>
          <w:color w:val="002060"/>
          <w:sz w:val="24"/>
          <w:szCs w:val="24"/>
        </w:rPr>
        <w:t>URL:</w:t>
      </w:r>
      <w:r w:rsidR="00B2090C" w:rsidRPr="00393E9E">
        <w:rPr>
          <w:rFonts w:ascii="Source Sans Pro" w:hAnsi="Source Sans Pro" w:cs="Arial"/>
          <w:color w:val="002060"/>
          <w:sz w:val="24"/>
          <w:szCs w:val="24"/>
        </w:rPr>
        <w:t xml:space="preserve"> </w:t>
      </w:r>
      <w:r w:rsidRPr="00393E9E">
        <w:rPr>
          <w:rFonts w:ascii="Source Sans Pro" w:hAnsi="Source Sans Pro" w:cs="Arial"/>
          <w:color w:val="002060"/>
          <w:sz w:val="24"/>
          <w:szCs w:val="24"/>
        </w:rPr>
        <w:t xml:space="preserve"> </w:t>
      </w:r>
      <w:hyperlink r:id="rId7" w:history="1">
        <w:r w:rsidR="0057456D" w:rsidRPr="00393E9E">
          <w:rPr>
            <w:rStyle w:val="Hyperlink"/>
            <w:rFonts w:ascii="Source Sans Pro" w:hAnsi="Source Sans Pro" w:cs="Arial"/>
            <w:sz w:val="24"/>
            <w:szCs w:val="24"/>
          </w:rPr>
          <w:t>http://www.utoledo.edu/nsm/chemistry/nmr/</w:t>
        </w:r>
      </w:hyperlink>
    </w:p>
    <w:p w14:paraId="0C775469" w14:textId="77777777" w:rsidR="00651AC1" w:rsidRPr="00393E9E" w:rsidRDefault="00651AC1" w:rsidP="004E171F">
      <w:pPr>
        <w:spacing w:after="0" w:line="240" w:lineRule="auto"/>
        <w:rPr>
          <w:rFonts w:ascii="Source Sans Pro" w:hAnsi="Source Sans Pro" w:cs="Arial"/>
          <w:sz w:val="24"/>
          <w:szCs w:val="24"/>
        </w:rPr>
      </w:pPr>
    </w:p>
    <w:p w14:paraId="637A91BE" w14:textId="368490AD" w:rsidR="00852AB8" w:rsidRPr="00393E9E" w:rsidRDefault="00B2090C" w:rsidP="00852AB8">
      <w:pPr>
        <w:tabs>
          <w:tab w:val="left" w:pos="1260"/>
        </w:tabs>
        <w:spacing w:after="0" w:line="240" w:lineRule="auto"/>
        <w:rPr>
          <w:rFonts w:ascii="Source Sans Pro" w:hAnsi="Source Sans Pro" w:cs="Arial"/>
          <w:sz w:val="24"/>
          <w:szCs w:val="24"/>
        </w:rPr>
      </w:pPr>
      <w:r w:rsidRPr="00393E9E">
        <w:rPr>
          <w:rFonts w:ascii="Source Sans Pro" w:hAnsi="Source Sans Pro" w:cs="Arial"/>
          <w:b/>
          <w:color w:val="002060"/>
          <w:sz w:val="24"/>
          <w:szCs w:val="24"/>
        </w:rPr>
        <w:t>Director</w:t>
      </w:r>
      <w:r w:rsidRPr="00393E9E">
        <w:rPr>
          <w:rFonts w:ascii="Source Sans Pro" w:hAnsi="Source Sans Pro" w:cs="Arial"/>
          <w:color w:val="002060"/>
          <w:sz w:val="24"/>
          <w:szCs w:val="24"/>
        </w:rPr>
        <w:t xml:space="preserve">: </w:t>
      </w:r>
      <w:r w:rsidR="00852AB8" w:rsidRPr="00393E9E">
        <w:rPr>
          <w:rFonts w:ascii="Source Sans Pro" w:hAnsi="Source Sans Pro" w:cs="Arial"/>
          <w:color w:val="002060"/>
          <w:sz w:val="24"/>
          <w:szCs w:val="24"/>
        </w:rPr>
        <w:tab/>
      </w:r>
      <w:r w:rsidR="00852AB8" w:rsidRPr="00393E9E">
        <w:rPr>
          <w:rFonts w:ascii="Source Sans Pro" w:hAnsi="Source Sans Pro" w:cs="Arial"/>
          <w:sz w:val="24"/>
          <w:szCs w:val="24"/>
        </w:rPr>
        <w:t>Yong-Wah Kim, Ph.D.</w:t>
      </w:r>
    </w:p>
    <w:p w14:paraId="703605A1" w14:textId="4257D589" w:rsidR="00852AB8" w:rsidRPr="00393E9E" w:rsidRDefault="00852AB8" w:rsidP="00852AB8">
      <w:pPr>
        <w:tabs>
          <w:tab w:val="left" w:pos="1260"/>
        </w:tabs>
        <w:spacing w:after="0" w:line="240" w:lineRule="auto"/>
        <w:rPr>
          <w:rFonts w:ascii="Source Sans Pro" w:hAnsi="Source Sans Pro" w:cs="Arial"/>
          <w:sz w:val="24"/>
          <w:szCs w:val="24"/>
        </w:rPr>
      </w:pPr>
      <w:r w:rsidRPr="00393E9E">
        <w:rPr>
          <w:rFonts w:ascii="Source Sans Pro" w:hAnsi="Source Sans Pro" w:cs="Arial"/>
          <w:sz w:val="24"/>
          <w:szCs w:val="24"/>
        </w:rPr>
        <w:tab/>
        <w:t>Department of Chemistry</w:t>
      </w:r>
    </w:p>
    <w:p w14:paraId="6382E8FF" w14:textId="76FAA5F2" w:rsidR="00852AB8" w:rsidRPr="00393E9E" w:rsidRDefault="00852AB8" w:rsidP="00852AB8">
      <w:pPr>
        <w:tabs>
          <w:tab w:val="left" w:pos="1260"/>
        </w:tabs>
        <w:spacing w:after="0" w:line="240" w:lineRule="auto"/>
        <w:rPr>
          <w:rFonts w:ascii="Source Sans Pro" w:hAnsi="Source Sans Pro" w:cs="Arial"/>
          <w:sz w:val="24"/>
          <w:szCs w:val="24"/>
        </w:rPr>
      </w:pPr>
      <w:r w:rsidRPr="00393E9E">
        <w:rPr>
          <w:rFonts w:ascii="Source Sans Pro" w:hAnsi="Source Sans Pro" w:cs="Arial"/>
          <w:sz w:val="24"/>
          <w:szCs w:val="24"/>
        </w:rPr>
        <w:tab/>
      </w:r>
      <w:r w:rsidR="0026184C" w:rsidRPr="00393E9E">
        <w:rPr>
          <w:rFonts w:ascii="Source Sans Pro" w:hAnsi="Source Sans Pro" w:cs="Arial"/>
          <w:sz w:val="24"/>
          <w:szCs w:val="24"/>
        </w:rPr>
        <w:t>419.530.</w:t>
      </w:r>
      <w:r w:rsidRPr="00393E9E">
        <w:rPr>
          <w:rFonts w:ascii="Source Sans Pro" w:hAnsi="Source Sans Pro" w:cs="Arial"/>
          <w:sz w:val="24"/>
          <w:szCs w:val="24"/>
        </w:rPr>
        <w:t>2563 Office Phone</w:t>
      </w:r>
    </w:p>
    <w:p w14:paraId="3031740D" w14:textId="2046952D" w:rsidR="00852AB8" w:rsidRPr="00393E9E" w:rsidRDefault="00852AB8" w:rsidP="00852AB8">
      <w:pPr>
        <w:tabs>
          <w:tab w:val="left" w:pos="1260"/>
        </w:tabs>
        <w:spacing w:after="0" w:line="240" w:lineRule="auto"/>
        <w:rPr>
          <w:rFonts w:ascii="Source Sans Pro" w:hAnsi="Source Sans Pro" w:cs="Arial"/>
          <w:sz w:val="24"/>
          <w:szCs w:val="24"/>
        </w:rPr>
      </w:pPr>
      <w:r w:rsidRPr="00393E9E">
        <w:rPr>
          <w:rFonts w:ascii="Source Sans Pro" w:hAnsi="Source Sans Pro" w:cs="Arial"/>
          <w:sz w:val="24"/>
          <w:szCs w:val="24"/>
        </w:rPr>
        <w:tab/>
      </w:r>
      <w:r w:rsidR="0026184C" w:rsidRPr="00393E9E">
        <w:rPr>
          <w:rFonts w:ascii="Source Sans Pro" w:hAnsi="Source Sans Pro" w:cs="Arial"/>
          <w:sz w:val="24"/>
          <w:szCs w:val="24"/>
        </w:rPr>
        <w:t>419.530.</w:t>
      </w:r>
      <w:r w:rsidRPr="00393E9E">
        <w:rPr>
          <w:rFonts w:ascii="Source Sans Pro" w:hAnsi="Source Sans Pro" w:cs="Arial"/>
          <w:sz w:val="24"/>
          <w:szCs w:val="24"/>
        </w:rPr>
        <w:t>4033 Fax</w:t>
      </w:r>
    </w:p>
    <w:p w14:paraId="743DE266" w14:textId="731FD463" w:rsidR="00852AB8" w:rsidRPr="00393E9E" w:rsidRDefault="00852AB8" w:rsidP="00852AB8">
      <w:pPr>
        <w:tabs>
          <w:tab w:val="left" w:pos="1260"/>
        </w:tabs>
        <w:spacing w:after="0" w:line="240" w:lineRule="auto"/>
        <w:rPr>
          <w:rFonts w:ascii="Source Sans Pro" w:hAnsi="Source Sans Pro" w:cs="Arial"/>
          <w:sz w:val="24"/>
          <w:szCs w:val="24"/>
        </w:rPr>
      </w:pPr>
      <w:r w:rsidRPr="00393E9E">
        <w:rPr>
          <w:rFonts w:ascii="Source Sans Pro" w:hAnsi="Source Sans Pro" w:cs="Arial"/>
          <w:sz w:val="24"/>
          <w:szCs w:val="24"/>
        </w:rPr>
        <w:tab/>
      </w:r>
      <w:hyperlink r:id="rId8" w:history="1">
        <w:r w:rsidRPr="00393E9E">
          <w:rPr>
            <w:rStyle w:val="Hyperlink"/>
            <w:rFonts w:ascii="Source Sans Pro" w:hAnsi="Source Sans Pro" w:cs="Arial"/>
            <w:sz w:val="24"/>
            <w:szCs w:val="24"/>
          </w:rPr>
          <w:t>yong-wah.kim@utoledo.edu</w:t>
        </w:r>
      </w:hyperlink>
      <w:r w:rsidRPr="00393E9E">
        <w:rPr>
          <w:rFonts w:ascii="Source Sans Pro" w:hAnsi="Source Sans Pro" w:cs="Arial"/>
          <w:sz w:val="24"/>
          <w:szCs w:val="24"/>
        </w:rPr>
        <w:t xml:space="preserve"> </w:t>
      </w:r>
    </w:p>
    <w:p w14:paraId="7D1832AE" w14:textId="1C6C786B" w:rsidR="009B06F5" w:rsidRPr="00393E9E" w:rsidRDefault="00D90EBD" w:rsidP="00E418CA">
      <w:pPr>
        <w:tabs>
          <w:tab w:val="left" w:pos="1170"/>
          <w:tab w:val="left" w:pos="1260"/>
        </w:tabs>
        <w:spacing w:after="0" w:line="240" w:lineRule="auto"/>
        <w:rPr>
          <w:rFonts w:ascii="Source Sans Pro" w:hAnsi="Source Sans Pro" w:cs="Arial"/>
          <w:color w:val="002060"/>
          <w:sz w:val="24"/>
          <w:szCs w:val="24"/>
        </w:rPr>
      </w:pPr>
      <w:r w:rsidRPr="00393E9E">
        <w:rPr>
          <w:rFonts w:ascii="Source Sans Pro" w:hAnsi="Source Sans Pro" w:cs="Arial"/>
          <w:sz w:val="24"/>
          <w:szCs w:val="24"/>
        </w:rPr>
        <w:br/>
      </w:r>
      <w:r w:rsidR="009B06F5" w:rsidRPr="00393E9E">
        <w:rPr>
          <w:rFonts w:ascii="Source Sans Pro" w:hAnsi="Source Sans Pro" w:cs="Arial"/>
          <w:b/>
          <w:color w:val="002060"/>
          <w:sz w:val="24"/>
          <w:szCs w:val="24"/>
        </w:rPr>
        <w:t>Description</w:t>
      </w:r>
      <w:r w:rsidR="009B06F5" w:rsidRPr="00393E9E">
        <w:rPr>
          <w:rFonts w:ascii="Source Sans Pro" w:hAnsi="Source Sans Pro" w:cs="Arial"/>
          <w:color w:val="002060"/>
          <w:sz w:val="24"/>
          <w:szCs w:val="24"/>
        </w:rPr>
        <w:t xml:space="preserve"> </w:t>
      </w:r>
    </w:p>
    <w:p w14:paraId="6D65FA7F" w14:textId="3A0162F7" w:rsidR="00852AB8" w:rsidRPr="00393E9E" w:rsidRDefault="00852AB8" w:rsidP="00393E9E">
      <w:pPr>
        <w:spacing w:after="0" w:line="240" w:lineRule="auto"/>
        <w:rPr>
          <w:rFonts w:ascii="Source Sans Pro" w:hAnsi="Source Sans Pro" w:cs="Arial"/>
          <w:sz w:val="24"/>
          <w:szCs w:val="24"/>
        </w:rPr>
      </w:pPr>
      <w:r w:rsidRPr="00393E9E">
        <w:rPr>
          <w:rFonts w:ascii="Source Sans Pro" w:hAnsi="Source Sans Pro" w:cs="Arial"/>
          <w:i/>
          <w:sz w:val="24"/>
          <w:szCs w:val="24"/>
        </w:rPr>
        <w:t>Square Footage</w:t>
      </w:r>
      <w:r w:rsidRPr="00393E9E">
        <w:rPr>
          <w:rFonts w:ascii="Source Sans Pro" w:hAnsi="Source Sans Pro" w:cs="Arial"/>
          <w:sz w:val="24"/>
          <w:szCs w:val="24"/>
        </w:rPr>
        <w:t>: 1,700 square feet</w:t>
      </w:r>
      <w:r w:rsidRPr="00393E9E">
        <w:rPr>
          <w:rFonts w:ascii="Source Sans Pro" w:hAnsi="Source Sans Pro" w:cs="Arial"/>
          <w:sz w:val="24"/>
          <w:szCs w:val="24"/>
        </w:rPr>
        <w:br/>
      </w:r>
    </w:p>
    <w:p w14:paraId="7C47CECC" w14:textId="77777777" w:rsidR="00852AB8" w:rsidRPr="00393E9E" w:rsidRDefault="00852AB8" w:rsidP="00393E9E">
      <w:pPr>
        <w:spacing w:after="0" w:line="240" w:lineRule="auto"/>
        <w:rPr>
          <w:rFonts w:ascii="Source Sans Pro" w:hAnsi="Source Sans Pro" w:cs="Arial"/>
          <w:sz w:val="24"/>
          <w:szCs w:val="24"/>
        </w:rPr>
      </w:pPr>
      <w:r w:rsidRPr="00393E9E">
        <w:rPr>
          <w:rFonts w:ascii="Source Sans Pro" w:hAnsi="Source Sans Pro" w:cs="Arial"/>
          <w:i/>
          <w:sz w:val="24"/>
          <w:szCs w:val="24"/>
        </w:rPr>
        <w:t>Facility Location</w:t>
      </w:r>
      <w:r w:rsidRPr="00393E9E">
        <w:rPr>
          <w:rFonts w:ascii="Source Sans Pro" w:hAnsi="Source Sans Pro" w:cs="Arial"/>
          <w:sz w:val="24"/>
          <w:szCs w:val="24"/>
        </w:rPr>
        <w:t>: Main Campus, Bowman-Oddy Laboratories, Room 187 &amp; 210B</w:t>
      </w:r>
    </w:p>
    <w:p w14:paraId="69D56144" w14:textId="73F7E139" w:rsidR="00852AB8" w:rsidRPr="00393E9E" w:rsidRDefault="00852AB8" w:rsidP="00393E9E">
      <w:pPr>
        <w:spacing w:after="0" w:line="240" w:lineRule="auto"/>
        <w:rPr>
          <w:rFonts w:ascii="Source Sans Pro" w:eastAsia="Times New Roman" w:hAnsi="Source Sans Pro" w:cs="Arial"/>
          <w:color w:val="000000"/>
          <w:kern w:val="28"/>
          <w:sz w:val="24"/>
          <w:szCs w:val="24"/>
          <w14:cntxtAlts/>
        </w:rPr>
      </w:pPr>
      <w:r w:rsidRPr="00393E9E">
        <w:rPr>
          <w:rFonts w:ascii="Source Sans Pro" w:eastAsia="Times New Roman" w:hAnsi="Source Sans Pro" w:cs="Arial"/>
          <w:color w:val="000000"/>
          <w:kern w:val="28"/>
          <w:sz w:val="24"/>
          <w:szCs w:val="24"/>
          <w14:cntxtAlts/>
        </w:rPr>
        <w:br/>
        <w:t xml:space="preserve">NMR spectroscopy is a powerful tool for the determination of molecular structure, the study of molecular dynamics, and the characterization of materials at the molecular level.  </w:t>
      </w:r>
      <w:r w:rsidRPr="00393E9E">
        <w:rPr>
          <w:rFonts w:ascii="Source Sans Pro" w:eastAsia="Times New Roman" w:hAnsi="Source Sans Pro" w:cs="Arial"/>
          <w:color w:val="000000"/>
          <w:kern w:val="28"/>
          <w:sz w:val="24"/>
          <w:szCs w:val="24"/>
          <w14:cntxtAlts/>
        </w:rPr>
        <w:br/>
      </w:r>
      <w:r w:rsidRPr="00393E9E">
        <w:rPr>
          <w:rFonts w:ascii="Source Sans Pro" w:eastAsia="Times New Roman" w:hAnsi="Source Sans Pro" w:cs="Arial"/>
          <w:color w:val="000000"/>
          <w:kern w:val="28"/>
          <w:sz w:val="24"/>
          <w:szCs w:val="24"/>
          <w14:cntxtAlts/>
        </w:rPr>
        <w:br/>
        <w:t xml:space="preserve">The NMR Facility mission is to support research and teaching at </w:t>
      </w:r>
      <w:r w:rsidR="004B5C70">
        <w:rPr>
          <w:rFonts w:ascii="Source Sans Pro" w:eastAsia="Times New Roman" w:hAnsi="Source Sans Pro" w:cs="Arial"/>
          <w:color w:val="000000"/>
          <w:kern w:val="28"/>
          <w:sz w:val="24"/>
          <w:szCs w:val="24"/>
          <w14:cntxtAlts/>
        </w:rPr>
        <w:t>T</w:t>
      </w:r>
      <w:r w:rsidRPr="00393E9E">
        <w:rPr>
          <w:rFonts w:ascii="Source Sans Pro" w:eastAsia="Times New Roman" w:hAnsi="Source Sans Pro" w:cs="Arial"/>
          <w:color w:val="000000"/>
          <w:kern w:val="28"/>
          <w:sz w:val="24"/>
          <w:szCs w:val="24"/>
          <w14:cntxtAlts/>
        </w:rPr>
        <w:t>he University of Toledo.  Instrumentation training and consultation are available to all users including researchers from companies and educational institutions outside of UT</w:t>
      </w:r>
      <w:r w:rsidR="004B5C70">
        <w:rPr>
          <w:rFonts w:ascii="Source Sans Pro" w:eastAsia="Times New Roman" w:hAnsi="Source Sans Pro" w:cs="Arial"/>
          <w:color w:val="000000"/>
          <w:kern w:val="28"/>
          <w:sz w:val="24"/>
          <w:szCs w:val="24"/>
          <w14:cntxtAlts/>
        </w:rPr>
        <w:t>oledo</w:t>
      </w:r>
      <w:r w:rsidRPr="00393E9E">
        <w:rPr>
          <w:rFonts w:ascii="Source Sans Pro" w:eastAsia="Times New Roman" w:hAnsi="Source Sans Pro" w:cs="Arial"/>
          <w:color w:val="000000"/>
          <w:kern w:val="28"/>
          <w:sz w:val="24"/>
          <w:szCs w:val="24"/>
          <w14:cntxtAlts/>
        </w:rPr>
        <w:t>.  There are 4 NMR spectrometers and 1 EPR spectrometer in the NMR Facility.</w:t>
      </w:r>
    </w:p>
    <w:p w14:paraId="33DA483E" w14:textId="77777777" w:rsidR="00301D16" w:rsidRPr="00393E9E" w:rsidRDefault="00301D16" w:rsidP="00393E9E">
      <w:pPr>
        <w:spacing w:after="0" w:line="240" w:lineRule="auto"/>
        <w:rPr>
          <w:rFonts w:ascii="Source Sans Pro" w:hAnsi="Source Sans Pro" w:cs="Arial"/>
          <w:sz w:val="24"/>
          <w:szCs w:val="24"/>
        </w:rPr>
      </w:pPr>
      <w:r w:rsidRPr="00393E9E">
        <w:rPr>
          <w:rFonts w:ascii="Source Sans Pro" w:eastAsia="Times New Roman" w:hAnsi="Source Sans Pro" w:cs="Arial"/>
          <w:kern w:val="28"/>
          <w:sz w:val="24"/>
          <w:szCs w:val="24"/>
          <w14:cntxtAlts/>
        </w:rPr>
        <w:t xml:space="preserve">                                                                                                                                            </w:t>
      </w:r>
    </w:p>
    <w:p w14:paraId="0E545680" w14:textId="77777777" w:rsidR="00D90EBD" w:rsidRPr="00393E9E" w:rsidRDefault="00D90EBD" w:rsidP="00D90EBD">
      <w:pPr>
        <w:spacing w:after="0" w:line="240" w:lineRule="auto"/>
        <w:rPr>
          <w:rFonts w:ascii="Source Sans Pro" w:hAnsi="Source Sans Pro" w:cs="Arial"/>
          <w:color w:val="002060"/>
          <w:sz w:val="24"/>
          <w:szCs w:val="24"/>
        </w:rPr>
      </w:pPr>
      <w:r w:rsidRPr="00393E9E">
        <w:rPr>
          <w:rFonts w:ascii="Source Sans Pro" w:hAnsi="Source Sans Pro" w:cs="Arial"/>
          <w:b/>
          <w:color w:val="002060"/>
          <w:sz w:val="24"/>
          <w:szCs w:val="24"/>
        </w:rPr>
        <w:t xml:space="preserve">Major Equipment </w:t>
      </w:r>
    </w:p>
    <w:p w14:paraId="263D75FC" w14:textId="1EE3FB2C" w:rsidR="00393E9E" w:rsidRDefault="00852AB8" w:rsidP="00393E9E">
      <w:pPr>
        <w:pStyle w:val="ListParagraph"/>
        <w:widowControl w:val="0"/>
        <w:numPr>
          <w:ilvl w:val="0"/>
          <w:numId w:val="12"/>
        </w:numPr>
        <w:spacing w:after="0" w:line="240" w:lineRule="auto"/>
        <w:ind w:left="360"/>
        <w:contextualSpacing w:val="0"/>
        <w:rPr>
          <w:rFonts w:ascii="Source Sans Pro" w:eastAsia="Times New Roman" w:hAnsi="Source Sans Pro" w:cs="Arial"/>
          <w:color w:val="000000"/>
          <w:kern w:val="28"/>
          <w:sz w:val="24"/>
          <w:szCs w:val="24"/>
          <w14:cntxtAlts/>
        </w:rPr>
      </w:pPr>
      <w:r w:rsidRPr="00393E9E">
        <w:rPr>
          <w:rFonts w:ascii="Source Sans Pro" w:hAnsi="Source Sans Pro" w:cs="Arial"/>
          <w:b/>
          <w:bCs/>
          <w:sz w:val="24"/>
          <w:szCs w:val="24"/>
        </w:rPr>
        <w:t xml:space="preserve">Bruker Avance 600MHz </w:t>
      </w:r>
      <w:r w:rsidRPr="00393E9E">
        <w:rPr>
          <w:rFonts w:ascii="Source Sans Pro" w:eastAsia="Times New Roman" w:hAnsi="Source Sans Pro" w:cs="Arial"/>
          <w:color w:val="000000"/>
          <w:kern w:val="28"/>
          <w:sz w:val="24"/>
          <w:szCs w:val="24"/>
          <w14:cntxtAlts/>
        </w:rPr>
        <w:t xml:space="preserve">with a Dual resonance 5mm Cryoprobe, DCH with Z gradient. CryoProbes.  While it is optimized for </w:t>
      </w:r>
      <w:r w:rsidRPr="00393E9E">
        <w:rPr>
          <w:rFonts w:ascii="Source Sans Pro" w:eastAsia="Times New Roman" w:hAnsi="Source Sans Pro" w:cs="Arial"/>
          <w:color w:val="000000"/>
          <w:kern w:val="28"/>
          <w:sz w:val="24"/>
          <w:szCs w:val="24"/>
          <w:vertAlign w:val="superscript"/>
          <w14:cntxtAlts/>
        </w:rPr>
        <w:t>13</w:t>
      </w:r>
      <w:r w:rsidRPr="00393E9E">
        <w:rPr>
          <w:rFonts w:ascii="Source Sans Pro" w:eastAsia="Times New Roman" w:hAnsi="Source Sans Pro" w:cs="Arial"/>
          <w:color w:val="000000"/>
          <w:kern w:val="28"/>
          <w:sz w:val="24"/>
          <w:szCs w:val="24"/>
          <w14:cntxtAlts/>
        </w:rPr>
        <w:t xml:space="preserve">C detection, the </w:t>
      </w:r>
      <w:r w:rsidRPr="00393E9E">
        <w:rPr>
          <w:rFonts w:ascii="Source Sans Pro" w:eastAsia="Times New Roman" w:hAnsi="Source Sans Pro" w:cs="Arial"/>
          <w:color w:val="000000"/>
          <w:kern w:val="28"/>
          <w:sz w:val="24"/>
          <w:szCs w:val="24"/>
          <w:vertAlign w:val="superscript"/>
          <w14:cntxtAlts/>
        </w:rPr>
        <w:t>1</w:t>
      </w:r>
      <w:r w:rsidRPr="00393E9E">
        <w:rPr>
          <w:rFonts w:ascii="Source Sans Pro" w:eastAsia="Times New Roman" w:hAnsi="Source Sans Pro" w:cs="Arial"/>
          <w:color w:val="000000"/>
          <w:kern w:val="28"/>
          <w:sz w:val="24"/>
          <w:szCs w:val="24"/>
          <w14:cntxtAlts/>
        </w:rPr>
        <w:t>H sensitivity is also very good: carbon experiments are more than 100 times faster.  Great automation makes it easy to do advanced 1-D and multi-dimensional NMR involving H-H and H-C correlations.</w:t>
      </w:r>
      <w:r w:rsidR="00393E9E">
        <w:rPr>
          <w:rFonts w:ascii="Source Sans Pro" w:eastAsia="Times New Roman" w:hAnsi="Source Sans Pro" w:cs="Arial"/>
          <w:color w:val="000000"/>
          <w:kern w:val="28"/>
          <w:sz w:val="24"/>
          <w:szCs w:val="24"/>
          <w14:cntxtAlts/>
        </w:rPr>
        <w:br/>
      </w:r>
    </w:p>
    <w:p w14:paraId="6B7E7702" w14:textId="2B278A6C" w:rsidR="00852AB8" w:rsidRPr="00393E9E" w:rsidRDefault="00852AB8" w:rsidP="00393E9E">
      <w:pPr>
        <w:pStyle w:val="ListParagraph"/>
        <w:widowControl w:val="0"/>
        <w:numPr>
          <w:ilvl w:val="0"/>
          <w:numId w:val="12"/>
        </w:numPr>
        <w:spacing w:after="0" w:line="240" w:lineRule="auto"/>
        <w:ind w:left="360"/>
        <w:contextualSpacing w:val="0"/>
        <w:rPr>
          <w:rFonts w:ascii="Source Sans Pro" w:eastAsia="Times New Roman" w:hAnsi="Source Sans Pro" w:cs="Arial"/>
          <w:color w:val="000000"/>
          <w:kern w:val="28"/>
          <w:sz w:val="24"/>
          <w:szCs w:val="24"/>
          <w14:cntxtAlts/>
        </w:rPr>
      </w:pPr>
      <w:r w:rsidRPr="00393E9E">
        <w:rPr>
          <w:rFonts w:ascii="Source Sans Pro" w:hAnsi="Source Sans Pro" w:cs="Arial"/>
          <w:b/>
          <w:bCs/>
          <w:sz w:val="24"/>
          <w:szCs w:val="24"/>
        </w:rPr>
        <w:t xml:space="preserve">The Avance 600 </w:t>
      </w:r>
      <w:r w:rsidRPr="00393E9E">
        <w:rPr>
          <w:rFonts w:ascii="Source Sans Pro" w:hAnsi="Source Sans Pro" w:cs="Arial"/>
          <w:bCs/>
          <w:sz w:val="24"/>
          <w:szCs w:val="24"/>
        </w:rPr>
        <w:t>has a 4mm H/X CP-MAS probe for solid state NMR experiments.  About once every month, we swap the Cryoprobe out for solid state NMR.</w:t>
      </w:r>
      <w:r w:rsidR="00393E9E">
        <w:rPr>
          <w:rFonts w:ascii="Source Sans Pro" w:hAnsi="Source Sans Pro" w:cs="Arial"/>
          <w:bCs/>
          <w:sz w:val="24"/>
          <w:szCs w:val="24"/>
        </w:rPr>
        <w:br/>
      </w:r>
    </w:p>
    <w:p w14:paraId="6DA870EC" w14:textId="77777777" w:rsidR="00852AB8" w:rsidRPr="00393E9E" w:rsidRDefault="00852AB8" w:rsidP="00852AB8">
      <w:pPr>
        <w:pStyle w:val="ListParagraph"/>
        <w:numPr>
          <w:ilvl w:val="0"/>
          <w:numId w:val="10"/>
        </w:numPr>
        <w:spacing w:after="0" w:line="240" w:lineRule="auto"/>
        <w:ind w:left="360"/>
        <w:contextualSpacing w:val="0"/>
        <w:rPr>
          <w:rFonts w:ascii="Source Sans Pro" w:hAnsi="Source Sans Pro" w:cs="Arial"/>
          <w:sz w:val="24"/>
          <w:szCs w:val="24"/>
        </w:rPr>
      </w:pPr>
      <w:r w:rsidRPr="00393E9E">
        <w:rPr>
          <w:rFonts w:ascii="Source Sans Pro" w:hAnsi="Source Sans Pro" w:cs="Arial"/>
          <w:b/>
          <w:bCs/>
          <w:sz w:val="24"/>
          <w:szCs w:val="24"/>
        </w:rPr>
        <w:t>Varian Inova 600MHz</w:t>
      </w:r>
      <w:r w:rsidRPr="00393E9E">
        <w:rPr>
          <w:rFonts w:ascii="Source Sans Pro" w:eastAsia="Times New Roman" w:hAnsi="Source Sans Pro" w:cs="Arial"/>
          <w:color w:val="000000"/>
          <w:kern w:val="28"/>
          <w:sz w:val="24"/>
          <w:szCs w:val="24"/>
          <w14:cntxtAlts/>
        </w:rPr>
        <w:t xml:space="preserve"> with a Penta, </w:t>
      </w:r>
      <w:r w:rsidRPr="00393E9E">
        <w:rPr>
          <w:rFonts w:ascii="Source Sans Pro" w:eastAsia="Times New Roman" w:hAnsi="Source Sans Pro" w:cs="Arial"/>
          <w:color w:val="000000"/>
          <w:kern w:val="28"/>
          <w:sz w:val="24"/>
          <w:szCs w:val="24"/>
          <w:vertAlign w:val="superscript"/>
          <w14:cntxtAlts/>
        </w:rPr>
        <w:t>1</w:t>
      </w:r>
      <w:r w:rsidRPr="00393E9E">
        <w:rPr>
          <w:rFonts w:ascii="Source Sans Pro" w:eastAsia="Times New Roman" w:hAnsi="Source Sans Pro" w:cs="Arial"/>
          <w:color w:val="000000"/>
          <w:kern w:val="28"/>
          <w:sz w:val="24"/>
          <w:szCs w:val="24"/>
          <w14:cntxtAlts/>
        </w:rPr>
        <w:t>H {</w:t>
      </w:r>
      <w:r w:rsidRPr="00393E9E">
        <w:rPr>
          <w:rFonts w:ascii="Source Sans Pro" w:eastAsia="Times New Roman" w:hAnsi="Source Sans Pro" w:cs="Arial"/>
          <w:color w:val="000000"/>
          <w:kern w:val="28"/>
          <w:sz w:val="24"/>
          <w:szCs w:val="24"/>
          <w:vertAlign w:val="superscript"/>
          <w14:cntxtAlts/>
        </w:rPr>
        <w:t>13</w:t>
      </w:r>
      <w:r w:rsidRPr="00393E9E">
        <w:rPr>
          <w:rFonts w:ascii="Source Sans Pro" w:eastAsia="Times New Roman" w:hAnsi="Source Sans Pro" w:cs="Arial"/>
          <w:color w:val="000000"/>
          <w:kern w:val="28"/>
          <w:sz w:val="24"/>
          <w:szCs w:val="24"/>
          <w14:cntxtAlts/>
        </w:rPr>
        <w:t>C,</w:t>
      </w:r>
      <w:r w:rsidRPr="00393E9E">
        <w:rPr>
          <w:rFonts w:ascii="Source Sans Pro" w:eastAsia="Times New Roman" w:hAnsi="Source Sans Pro" w:cs="Arial"/>
          <w:color w:val="000000"/>
          <w:kern w:val="28"/>
          <w:sz w:val="24"/>
          <w:szCs w:val="24"/>
          <w:vertAlign w:val="superscript"/>
          <w14:cntxtAlts/>
        </w:rPr>
        <w:t>15</w:t>
      </w:r>
      <w:r w:rsidRPr="00393E9E">
        <w:rPr>
          <w:rFonts w:ascii="Source Sans Pro" w:eastAsia="Times New Roman" w:hAnsi="Source Sans Pro" w:cs="Arial"/>
          <w:color w:val="000000"/>
          <w:kern w:val="28"/>
          <w:sz w:val="24"/>
          <w:szCs w:val="24"/>
          <w14:cntxtAlts/>
        </w:rPr>
        <w:t>N,</w:t>
      </w:r>
      <w:r w:rsidRPr="00393E9E">
        <w:rPr>
          <w:rFonts w:ascii="Source Sans Pro" w:eastAsia="Times New Roman" w:hAnsi="Source Sans Pro" w:cs="Arial"/>
          <w:color w:val="000000"/>
          <w:kern w:val="28"/>
          <w:sz w:val="24"/>
          <w:szCs w:val="24"/>
          <w:vertAlign w:val="superscript"/>
          <w14:cntxtAlts/>
        </w:rPr>
        <w:t>31</w:t>
      </w:r>
      <w:r w:rsidRPr="00393E9E">
        <w:rPr>
          <w:rFonts w:ascii="Source Sans Pro" w:eastAsia="Times New Roman" w:hAnsi="Source Sans Pro" w:cs="Arial"/>
          <w:color w:val="000000"/>
          <w:kern w:val="28"/>
          <w:sz w:val="24"/>
          <w:szCs w:val="24"/>
          <w14:cntxtAlts/>
        </w:rPr>
        <w:t>P,</w:t>
      </w:r>
      <w:r w:rsidRPr="00393E9E">
        <w:rPr>
          <w:rFonts w:ascii="Source Sans Pro" w:eastAsia="Times New Roman" w:hAnsi="Source Sans Pro" w:cs="Arial"/>
          <w:color w:val="000000"/>
          <w:kern w:val="28"/>
          <w:sz w:val="24"/>
          <w:szCs w:val="24"/>
          <w:vertAlign w:val="superscript"/>
          <w14:cntxtAlts/>
        </w:rPr>
        <w:t>2</w:t>
      </w:r>
      <w:r w:rsidRPr="00393E9E">
        <w:rPr>
          <w:rFonts w:ascii="Source Sans Pro" w:eastAsia="Times New Roman" w:hAnsi="Source Sans Pro" w:cs="Arial"/>
          <w:color w:val="000000"/>
          <w:kern w:val="28"/>
          <w:sz w:val="24"/>
          <w:szCs w:val="24"/>
          <w14:cntxtAlts/>
        </w:rPr>
        <w:t xml:space="preserve">D} probe. The indirect detection probe is designed for versatility in biomolecular applications and is tuned to allow decoupling of up to four different nuclei. VnmrJ 4.2 spectrometer operating system is available.  Alternate probe for work on proteins – triaxial PFG, </w:t>
      </w:r>
      <w:r w:rsidRPr="00393E9E">
        <w:rPr>
          <w:rFonts w:ascii="Source Sans Pro" w:eastAsia="Times New Roman" w:hAnsi="Source Sans Pro" w:cs="Arial"/>
          <w:color w:val="000000"/>
          <w:kern w:val="28"/>
          <w:sz w:val="24"/>
          <w:szCs w:val="24"/>
          <w:vertAlign w:val="superscript"/>
          <w14:cntxtAlts/>
        </w:rPr>
        <w:t>1</w:t>
      </w:r>
      <w:r w:rsidRPr="00393E9E">
        <w:rPr>
          <w:rFonts w:ascii="Source Sans Pro" w:eastAsia="Times New Roman" w:hAnsi="Source Sans Pro" w:cs="Arial"/>
          <w:color w:val="000000"/>
          <w:kern w:val="28"/>
          <w:sz w:val="24"/>
          <w:szCs w:val="24"/>
          <w14:cntxtAlts/>
        </w:rPr>
        <w:t>H {</w:t>
      </w:r>
      <w:r w:rsidRPr="00393E9E">
        <w:rPr>
          <w:rFonts w:ascii="Source Sans Pro" w:eastAsia="Times New Roman" w:hAnsi="Source Sans Pro" w:cs="Arial"/>
          <w:color w:val="000000"/>
          <w:kern w:val="28"/>
          <w:sz w:val="24"/>
          <w:szCs w:val="24"/>
          <w:vertAlign w:val="superscript"/>
          <w14:cntxtAlts/>
        </w:rPr>
        <w:t>13</w:t>
      </w:r>
      <w:r w:rsidRPr="00393E9E">
        <w:rPr>
          <w:rFonts w:ascii="Source Sans Pro" w:eastAsia="Times New Roman" w:hAnsi="Source Sans Pro" w:cs="Arial"/>
          <w:color w:val="000000"/>
          <w:kern w:val="28"/>
          <w:sz w:val="24"/>
          <w:szCs w:val="24"/>
          <w14:cntxtAlts/>
        </w:rPr>
        <w:t>C/</w:t>
      </w:r>
      <w:r w:rsidRPr="00393E9E">
        <w:rPr>
          <w:rFonts w:ascii="Source Sans Pro" w:eastAsia="Times New Roman" w:hAnsi="Source Sans Pro" w:cs="Arial"/>
          <w:color w:val="000000"/>
          <w:kern w:val="28"/>
          <w:sz w:val="24"/>
          <w:szCs w:val="24"/>
          <w:vertAlign w:val="superscript"/>
          <w14:cntxtAlts/>
        </w:rPr>
        <w:t>15</w:t>
      </w:r>
      <w:r w:rsidRPr="00393E9E">
        <w:rPr>
          <w:rFonts w:ascii="Source Sans Pro" w:eastAsia="Times New Roman" w:hAnsi="Source Sans Pro" w:cs="Arial"/>
          <w:color w:val="000000"/>
          <w:kern w:val="28"/>
          <w:sz w:val="24"/>
          <w:szCs w:val="24"/>
          <w14:cntxtAlts/>
        </w:rPr>
        <w:t>N}probe</w:t>
      </w:r>
    </w:p>
    <w:p w14:paraId="72010ED5" w14:textId="26F616FF" w:rsidR="00852AB8" w:rsidRPr="00393E9E" w:rsidRDefault="00852AB8" w:rsidP="00852AB8">
      <w:pPr>
        <w:pStyle w:val="ListParagraph"/>
        <w:spacing w:after="0" w:line="240" w:lineRule="auto"/>
        <w:ind w:left="360"/>
        <w:contextualSpacing w:val="0"/>
        <w:rPr>
          <w:rFonts w:ascii="Source Sans Pro" w:hAnsi="Source Sans Pro" w:cs="Arial"/>
          <w:sz w:val="24"/>
          <w:szCs w:val="24"/>
        </w:rPr>
      </w:pPr>
      <w:r w:rsidRPr="00393E9E">
        <w:rPr>
          <w:rFonts w:ascii="Source Sans Pro" w:eastAsia="Times New Roman" w:hAnsi="Source Sans Pro" w:cs="Arial"/>
          <w:color w:val="000000"/>
          <w:kern w:val="28"/>
          <w:sz w:val="24"/>
          <w:szCs w:val="24"/>
          <w14:cntxtAlts/>
        </w:rPr>
        <w:t xml:space="preserve">Other Probes; </w:t>
      </w:r>
      <w:r w:rsidRPr="00393E9E">
        <w:rPr>
          <w:rFonts w:ascii="Source Sans Pro" w:hAnsi="Source Sans Pro" w:cs="Arial"/>
          <w:sz w:val="24"/>
          <w:szCs w:val="24"/>
        </w:rPr>
        <w:t>Indirect detect 5mm 1H {X(</w:t>
      </w:r>
      <w:r w:rsidRPr="00393E9E">
        <w:rPr>
          <w:rFonts w:ascii="Source Sans Pro" w:hAnsi="Source Sans Pro" w:cs="Arial"/>
          <w:sz w:val="24"/>
          <w:szCs w:val="24"/>
          <w:vertAlign w:val="superscript"/>
        </w:rPr>
        <w:t>15</w:t>
      </w:r>
      <w:r w:rsidRPr="00393E9E">
        <w:rPr>
          <w:rFonts w:ascii="Source Sans Pro" w:hAnsi="Source Sans Pro" w:cs="Arial"/>
          <w:sz w:val="24"/>
          <w:szCs w:val="24"/>
        </w:rPr>
        <w:t>N-</w:t>
      </w:r>
      <w:r w:rsidRPr="00393E9E">
        <w:rPr>
          <w:rFonts w:ascii="Source Sans Pro" w:hAnsi="Source Sans Pro" w:cs="Arial"/>
          <w:sz w:val="24"/>
          <w:szCs w:val="24"/>
          <w:vertAlign w:val="superscript"/>
        </w:rPr>
        <w:t>31</w:t>
      </w:r>
      <w:r w:rsidRPr="00393E9E">
        <w:rPr>
          <w:rFonts w:ascii="Source Sans Pro" w:hAnsi="Source Sans Pro" w:cs="Arial"/>
          <w:sz w:val="24"/>
          <w:szCs w:val="24"/>
        </w:rPr>
        <w:t xml:space="preserve">P)} z-PFG;  Tunable X channel frequencies </w:t>
      </w:r>
      <w:r w:rsidRPr="00393E9E">
        <w:rPr>
          <w:rFonts w:ascii="Source Sans Pro" w:hAnsi="Source Sans Pro" w:cs="Arial"/>
          <w:sz w:val="24"/>
          <w:szCs w:val="24"/>
          <w:vertAlign w:val="superscript"/>
        </w:rPr>
        <w:t>15</w:t>
      </w:r>
      <w:r w:rsidRPr="00393E9E">
        <w:rPr>
          <w:rFonts w:ascii="Source Sans Pro" w:hAnsi="Source Sans Pro" w:cs="Arial"/>
          <w:sz w:val="24"/>
          <w:szCs w:val="24"/>
        </w:rPr>
        <w:t xml:space="preserve">N to </w:t>
      </w:r>
      <w:r w:rsidRPr="00393E9E">
        <w:rPr>
          <w:rFonts w:ascii="Source Sans Pro" w:hAnsi="Source Sans Pro" w:cs="Arial"/>
          <w:sz w:val="24"/>
          <w:szCs w:val="24"/>
          <w:vertAlign w:val="superscript"/>
        </w:rPr>
        <w:t>31</w:t>
      </w:r>
      <w:r w:rsidRPr="00393E9E">
        <w:rPr>
          <w:rFonts w:ascii="Source Sans Pro" w:hAnsi="Source Sans Pro" w:cs="Arial"/>
          <w:sz w:val="24"/>
          <w:szCs w:val="24"/>
        </w:rPr>
        <w:t>P. 5mm broadband X(</w:t>
      </w:r>
      <w:r w:rsidRPr="00393E9E">
        <w:rPr>
          <w:rFonts w:ascii="Source Sans Pro" w:hAnsi="Source Sans Pro" w:cs="Arial"/>
          <w:sz w:val="24"/>
          <w:szCs w:val="24"/>
          <w:vertAlign w:val="superscript"/>
        </w:rPr>
        <w:t>15</w:t>
      </w:r>
      <w:r w:rsidRPr="00393E9E">
        <w:rPr>
          <w:rFonts w:ascii="Source Sans Pro" w:hAnsi="Source Sans Pro" w:cs="Arial"/>
          <w:sz w:val="24"/>
          <w:szCs w:val="24"/>
        </w:rPr>
        <w:t>N-</w:t>
      </w:r>
      <w:r w:rsidRPr="00393E9E">
        <w:rPr>
          <w:rFonts w:ascii="Source Sans Pro" w:hAnsi="Source Sans Pro" w:cs="Arial"/>
          <w:sz w:val="24"/>
          <w:szCs w:val="24"/>
          <w:vertAlign w:val="superscript"/>
        </w:rPr>
        <w:t>31</w:t>
      </w:r>
      <w:r w:rsidRPr="00393E9E">
        <w:rPr>
          <w:rFonts w:ascii="Source Sans Pro" w:hAnsi="Source Sans Pro" w:cs="Arial"/>
          <w:sz w:val="24"/>
          <w:szCs w:val="24"/>
        </w:rPr>
        <w:t>P) {</w:t>
      </w:r>
      <w:r w:rsidRPr="00393E9E">
        <w:rPr>
          <w:rFonts w:ascii="Source Sans Pro" w:hAnsi="Source Sans Pro" w:cs="Arial"/>
          <w:sz w:val="24"/>
          <w:szCs w:val="24"/>
          <w:vertAlign w:val="superscript"/>
        </w:rPr>
        <w:t>1</w:t>
      </w:r>
      <w:r w:rsidRPr="00393E9E">
        <w:rPr>
          <w:rFonts w:ascii="Source Sans Pro" w:hAnsi="Source Sans Pro" w:cs="Arial"/>
          <w:sz w:val="24"/>
          <w:szCs w:val="24"/>
        </w:rPr>
        <w:t>H};  Tunable X channel frequencies 15N to 31P, and; 10mm broadband X(15N-31P) {1H}.  Tunable X channel frequencies 15N to 31P.</w:t>
      </w:r>
      <w:r w:rsidR="00393E9E">
        <w:rPr>
          <w:rFonts w:ascii="Source Sans Pro" w:hAnsi="Source Sans Pro" w:cs="Arial"/>
          <w:sz w:val="24"/>
          <w:szCs w:val="24"/>
        </w:rPr>
        <w:br/>
      </w:r>
    </w:p>
    <w:p w14:paraId="6FE151F2" w14:textId="77777777" w:rsidR="00393E9E" w:rsidRPr="00393E9E" w:rsidRDefault="00852AB8" w:rsidP="00EF5B2F">
      <w:pPr>
        <w:pStyle w:val="ListParagraph"/>
        <w:numPr>
          <w:ilvl w:val="0"/>
          <w:numId w:val="10"/>
        </w:numPr>
        <w:spacing w:after="0" w:line="240" w:lineRule="auto"/>
        <w:ind w:left="360"/>
        <w:contextualSpacing w:val="0"/>
        <w:rPr>
          <w:rFonts w:ascii="Source Sans Pro" w:hAnsi="Source Sans Pro" w:cs="Arial"/>
          <w:sz w:val="24"/>
          <w:szCs w:val="24"/>
        </w:rPr>
      </w:pPr>
      <w:r w:rsidRPr="00393E9E">
        <w:rPr>
          <w:rFonts w:ascii="Source Sans Pro" w:hAnsi="Source Sans Pro" w:cs="Arial"/>
          <w:b/>
          <w:bCs/>
          <w:sz w:val="24"/>
          <w:szCs w:val="24"/>
        </w:rPr>
        <w:t>VXRS 400MHz</w:t>
      </w:r>
      <w:r w:rsidRPr="00393E9E">
        <w:rPr>
          <w:rFonts w:ascii="Source Sans Pro" w:hAnsi="Source Sans Pro" w:cs="Arial"/>
          <w:bCs/>
          <w:sz w:val="24"/>
          <w:szCs w:val="24"/>
        </w:rPr>
        <w:t xml:space="preserve"> with 5mm 4-nucleus Autoprobe - for </w:t>
      </w:r>
      <w:r w:rsidRPr="00393E9E">
        <w:rPr>
          <w:rFonts w:ascii="Source Sans Pro" w:hAnsi="Source Sans Pro" w:cs="Arial"/>
          <w:bCs/>
          <w:sz w:val="24"/>
          <w:szCs w:val="24"/>
          <w:vertAlign w:val="superscript"/>
        </w:rPr>
        <w:t>1</w:t>
      </w:r>
      <w:r w:rsidRPr="00393E9E">
        <w:rPr>
          <w:rFonts w:ascii="Source Sans Pro" w:hAnsi="Source Sans Pro" w:cs="Arial"/>
          <w:bCs/>
          <w:sz w:val="24"/>
          <w:szCs w:val="24"/>
        </w:rPr>
        <w:t>H/</w:t>
      </w:r>
      <w:r w:rsidRPr="00393E9E">
        <w:rPr>
          <w:rFonts w:ascii="Source Sans Pro" w:hAnsi="Source Sans Pro" w:cs="Arial"/>
          <w:bCs/>
          <w:sz w:val="24"/>
          <w:szCs w:val="24"/>
          <w:vertAlign w:val="superscript"/>
        </w:rPr>
        <w:t>19</w:t>
      </w:r>
      <w:r w:rsidRPr="00393E9E">
        <w:rPr>
          <w:rFonts w:ascii="Source Sans Pro" w:hAnsi="Source Sans Pro" w:cs="Arial"/>
          <w:bCs/>
          <w:sz w:val="24"/>
          <w:szCs w:val="24"/>
        </w:rPr>
        <w:t>F/</w:t>
      </w:r>
      <w:r w:rsidRPr="00393E9E">
        <w:rPr>
          <w:rFonts w:ascii="Source Sans Pro" w:hAnsi="Source Sans Pro" w:cs="Arial"/>
          <w:bCs/>
          <w:sz w:val="24"/>
          <w:szCs w:val="24"/>
          <w:vertAlign w:val="superscript"/>
        </w:rPr>
        <w:t>13</w:t>
      </w:r>
      <w:r w:rsidRPr="00393E9E">
        <w:rPr>
          <w:rFonts w:ascii="Source Sans Pro" w:hAnsi="Source Sans Pro" w:cs="Arial"/>
          <w:bCs/>
          <w:sz w:val="24"/>
          <w:szCs w:val="24"/>
        </w:rPr>
        <w:t>C/</w:t>
      </w:r>
      <w:r w:rsidRPr="00393E9E">
        <w:rPr>
          <w:rFonts w:ascii="Source Sans Pro" w:hAnsi="Source Sans Pro" w:cs="Arial"/>
          <w:bCs/>
          <w:sz w:val="24"/>
          <w:szCs w:val="24"/>
          <w:vertAlign w:val="superscript"/>
        </w:rPr>
        <w:t>31</w:t>
      </w:r>
      <w:r w:rsidRPr="00393E9E">
        <w:rPr>
          <w:rFonts w:ascii="Source Sans Pro" w:hAnsi="Source Sans Pro" w:cs="Arial"/>
          <w:bCs/>
          <w:sz w:val="24"/>
          <w:szCs w:val="24"/>
        </w:rPr>
        <w:t>P NMR</w:t>
      </w:r>
    </w:p>
    <w:p w14:paraId="6C687632" w14:textId="77777777" w:rsidR="00393E9E" w:rsidRPr="00393E9E" w:rsidRDefault="00393E9E" w:rsidP="00393E9E">
      <w:pPr>
        <w:pStyle w:val="ListParagraph"/>
        <w:spacing w:after="0" w:line="240" w:lineRule="auto"/>
        <w:ind w:left="360"/>
        <w:contextualSpacing w:val="0"/>
        <w:rPr>
          <w:rFonts w:ascii="Source Sans Pro" w:hAnsi="Source Sans Pro" w:cs="Arial"/>
          <w:sz w:val="24"/>
          <w:szCs w:val="24"/>
        </w:rPr>
      </w:pPr>
    </w:p>
    <w:p w14:paraId="429CFCE5" w14:textId="0F17766D" w:rsidR="00393E9E" w:rsidRPr="00393E9E" w:rsidRDefault="00393E9E" w:rsidP="00393E9E">
      <w:pPr>
        <w:pStyle w:val="ListParagraph"/>
        <w:spacing w:after="0" w:line="240" w:lineRule="auto"/>
        <w:ind w:left="360"/>
        <w:contextualSpacing w:val="0"/>
        <w:rPr>
          <w:rFonts w:ascii="Source Sans Pro" w:hAnsi="Source Sans Pro" w:cs="Arial"/>
          <w:sz w:val="24"/>
          <w:szCs w:val="24"/>
        </w:rPr>
      </w:pPr>
    </w:p>
    <w:p w14:paraId="31878F19" w14:textId="77777777" w:rsidR="00393E9E" w:rsidRPr="00393E9E" w:rsidRDefault="00393E9E" w:rsidP="00393E9E">
      <w:pPr>
        <w:pStyle w:val="ListParagraph"/>
        <w:spacing w:after="0" w:line="240" w:lineRule="auto"/>
        <w:ind w:left="360"/>
        <w:contextualSpacing w:val="0"/>
        <w:rPr>
          <w:rFonts w:ascii="Source Sans Pro" w:hAnsi="Source Sans Pro" w:cs="Arial"/>
          <w:sz w:val="24"/>
          <w:szCs w:val="24"/>
        </w:rPr>
      </w:pPr>
    </w:p>
    <w:p w14:paraId="615284F1" w14:textId="1B9EAE0B" w:rsidR="00852AB8" w:rsidRPr="00393E9E" w:rsidRDefault="00852AB8" w:rsidP="00EF5B2F">
      <w:pPr>
        <w:pStyle w:val="ListParagraph"/>
        <w:numPr>
          <w:ilvl w:val="0"/>
          <w:numId w:val="10"/>
        </w:numPr>
        <w:spacing w:after="0" w:line="240" w:lineRule="auto"/>
        <w:ind w:left="360"/>
        <w:contextualSpacing w:val="0"/>
        <w:rPr>
          <w:rFonts w:ascii="Source Sans Pro" w:hAnsi="Source Sans Pro" w:cs="Arial"/>
          <w:sz w:val="24"/>
          <w:szCs w:val="24"/>
        </w:rPr>
      </w:pPr>
      <w:r w:rsidRPr="00393E9E">
        <w:rPr>
          <w:rFonts w:ascii="Source Sans Pro" w:hAnsi="Source Sans Pro" w:cs="Arial"/>
          <w:b/>
          <w:bCs/>
          <w:sz w:val="24"/>
          <w:szCs w:val="24"/>
        </w:rPr>
        <w:t>Gemini 200MHz</w:t>
      </w:r>
      <w:r w:rsidRPr="00393E9E">
        <w:rPr>
          <w:rFonts w:ascii="Source Sans Pro" w:hAnsi="Source Sans Pro" w:cs="Arial"/>
          <w:bCs/>
          <w:sz w:val="24"/>
          <w:szCs w:val="24"/>
        </w:rPr>
        <w:t xml:space="preserve"> with 5mm 4-nucleus Autoprobe - for </w:t>
      </w:r>
      <w:r w:rsidRPr="00393E9E">
        <w:rPr>
          <w:rFonts w:ascii="Source Sans Pro" w:hAnsi="Source Sans Pro" w:cs="Arial"/>
          <w:bCs/>
          <w:sz w:val="24"/>
          <w:szCs w:val="24"/>
          <w:vertAlign w:val="superscript"/>
        </w:rPr>
        <w:t>1</w:t>
      </w:r>
      <w:r w:rsidRPr="00393E9E">
        <w:rPr>
          <w:rFonts w:ascii="Source Sans Pro" w:hAnsi="Source Sans Pro" w:cs="Arial"/>
          <w:bCs/>
          <w:sz w:val="24"/>
          <w:szCs w:val="24"/>
        </w:rPr>
        <w:t>H/</w:t>
      </w:r>
      <w:r w:rsidRPr="00393E9E">
        <w:rPr>
          <w:rFonts w:ascii="Source Sans Pro" w:hAnsi="Source Sans Pro" w:cs="Arial"/>
          <w:bCs/>
          <w:sz w:val="24"/>
          <w:szCs w:val="24"/>
          <w:vertAlign w:val="superscript"/>
        </w:rPr>
        <w:t>19</w:t>
      </w:r>
      <w:r w:rsidRPr="00393E9E">
        <w:rPr>
          <w:rFonts w:ascii="Source Sans Pro" w:hAnsi="Source Sans Pro" w:cs="Arial"/>
          <w:bCs/>
          <w:sz w:val="24"/>
          <w:szCs w:val="24"/>
        </w:rPr>
        <w:t>F/</w:t>
      </w:r>
      <w:r w:rsidRPr="00393E9E">
        <w:rPr>
          <w:rFonts w:ascii="Source Sans Pro" w:hAnsi="Source Sans Pro" w:cs="Arial"/>
          <w:bCs/>
          <w:sz w:val="24"/>
          <w:szCs w:val="24"/>
          <w:vertAlign w:val="superscript"/>
        </w:rPr>
        <w:t>13</w:t>
      </w:r>
      <w:r w:rsidRPr="00393E9E">
        <w:rPr>
          <w:rFonts w:ascii="Source Sans Pro" w:hAnsi="Source Sans Pro" w:cs="Arial"/>
          <w:bCs/>
          <w:sz w:val="24"/>
          <w:szCs w:val="24"/>
        </w:rPr>
        <w:t>C/</w:t>
      </w:r>
      <w:r w:rsidRPr="00393E9E">
        <w:rPr>
          <w:rFonts w:ascii="Source Sans Pro" w:hAnsi="Source Sans Pro" w:cs="Arial"/>
          <w:bCs/>
          <w:sz w:val="24"/>
          <w:szCs w:val="24"/>
          <w:vertAlign w:val="superscript"/>
        </w:rPr>
        <w:t>31</w:t>
      </w:r>
      <w:r w:rsidRPr="00393E9E">
        <w:rPr>
          <w:rFonts w:ascii="Source Sans Pro" w:hAnsi="Source Sans Pro" w:cs="Arial"/>
          <w:bCs/>
          <w:sz w:val="24"/>
          <w:szCs w:val="24"/>
        </w:rPr>
        <w:t>P NMR</w:t>
      </w:r>
      <w:r w:rsidR="00393E9E" w:rsidRPr="00393E9E">
        <w:rPr>
          <w:rFonts w:ascii="Source Sans Pro" w:hAnsi="Source Sans Pro" w:cs="Arial"/>
          <w:bCs/>
          <w:sz w:val="24"/>
          <w:szCs w:val="24"/>
        </w:rPr>
        <w:br/>
      </w:r>
    </w:p>
    <w:p w14:paraId="367E17E6" w14:textId="0EACEA23" w:rsidR="002A42F5" w:rsidRPr="00393E9E" w:rsidRDefault="00852AB8" w:rsidP="00852AB8">
      <w:pPr>
        <w:pStyle w:val="ListParagraph"/>
        <w:numPr>
          <w:ilvl w:val="0"/>
          <w:numId w:val="10"/>
        </w:numPr>
        <w:spacing w:after="0" w:line="240" w:lineRule="auto"/>
        <w:ind w:left="360"/>
        <w:contextualSpacing w:val="0"/>
        <w:rPr>
          <w:rFonts w:ascii="Source Sans Pro" w:hAnsi="Source Sans Pro" w:cs="Arial"/>
          <w:sz w:val="24"/>
          <w:szCs w:val="24"/>
        </w:rPr>
      </w:pPr>
      <w:r w:rsidRPr="00393E9E">
        <w:rPr>
          <w:rFonts w:ascii="Source Sans Pro" w:hAnsi="Source Sans Pro" w:cs="Arial"/>
          <w:b/>
          <w:sz w:val="24"/>
          <w:szCs w:val="24"/>
        </w:rPr>
        <w:t>Bruker ESP300E X-band CW-EPR spectrometer</w:t>
      </w:r>
      <w:r w:rsidRPr="00393E9E">
        <w:rPr>
          <w:rFonts w:ascii="Source Sans Pro" w:hAnsi="Source Sans Pro" w:cs="Arial"/>
          <w:sz w:val="24"/>
          <w:szCs w:val="24"/>
        </w:rPr>
        <w:t>:  experiments down to 4K accessible with Helium Cryostat.</w:t>
      </w:r>
    </w:p>
    <w:sectPr w:rsidR="002A42F5" w:rsidRPr="00393E9E">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031D7" w14:textId="77777777" w:rsidR="004207DF" w:rsidRDefault="004207DF" w:rsidP="007E475C">
      <w:pPr>
        <w:spacing w:after="0" w:line="240" w:lineRule="auto"/>
      </w:pPr>
      <w:r>
        <w:separator/>
      </w:r>
    </w:p>
  </w:endnote>
  <w:endnote w:type="continuationSeparator" w:id="0">
    <w:p w14:paraId="4F10656E" w14:textId="77777777" w:rsidR="004207DF" w:rsidRDefault="004207DF" w:rsidP="007E4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DC60"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1B1BB1" w14:textId="77777777" w:rsidR="004F7E4D" w:rsidRDefault="004F7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2FF21" w14:textId="77777777" w:rsidR="004F7E4D" w:rsidRDefault="004F7E4D" w:rsidP="00F03EFE">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18CA">
      <w:rPr>
        <w:rStyle w:val="PageNumber"/>
        <w:noProof/>
      </w:rPr>
      <w:t>1</w:t>
    </w:r>
    <w:r>
      <w:rPr>
        <w:rStyle w:val="PageNumber"/>
      </w:rPr>
      <w:fldChar w:fldCharType="end"/>
    </w:r>
  </w:p>
  <w:p w14:paraId="32173B67" w14:textId="15758B5E" w:rsidR="004576F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D5DAE" w14:textId="77777777" w:rsidR="004207DF" w:rsidRDefault="004207DF" w:rsidP="007E475C">
      <w:pPr>
        <w:spacing w:after="0" w:line="240" w:lineRule="auto"/>
      </w:pPr>
      <w:r>
        <w:separator/>
      </w:r>
    </w:p>
  </w:footnote>
  <w:footnote w:type="continuationSeparator" w:id="0">
    <w:p w14:paraId="2514CC9D" w14:textId="77777777" w:rsidR="004207DF" w:rsidRDefault="004207DF" w:rsidP="007E4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6DF2" w14:textId="7B1979AE" w:rsidR="00651AC1" w:rsidRDefault="00393E9E">
    <w:pPr>
      <w:pStyle w:val="Header"/>
    </w:pPr>
    <w:r>
      <w:rPr>
        <w:noProof/>
      </w:rPr>
      <mc:AlternateContent>
        <mc:Choice Requires="wps">
          <w:drawing>
            <wp:anchor distT="0" distB="0" distL="114300" distR="114300" simplePos="0" relativeHeight="251659264" behindDoc="0" locked="0" layoutInCell="1" allowOverlap="1" wp14:anchorId="38DF9CB6" wp14:editId="758BC044">
              <wp:simplePos x="0" y="0"/>
              <wp:positionH relativeFrom="column">
                <wp:posOffset>1456690</wp:posOffset>
              </wp:positionH>
              <wp:positionV relativeFrom="paragraph">
                <wp:posOffset>76835</wp:posOffset>
              </wp:positionV>
              <wp:extent cx="4575766" cy="298764"/>
              <wp:effectExtent l="0" t="0" r="0" b="0"/>
              <wp:wrapNone/>
              <wp:docPr id="4" name="Text Box 4"/>
              <wp:cNvGraphicFramePr/>
              <a:graphic xmlns:a="http://schemas.openxmlformats.org/drawingml/2006/main">
                <a:graphicData uri="http://schemas.microsoft.com/office/word/2010/wordprocessingShape">
                  <wps:wsp>
                    <wps:cNvSpPr txBox="1"/>
                    <wps:spPr>
                      <a:xfrm>
                        <a:off x="0" y="0"/>
                        <a:ext cx="4575766" cy="29876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3232ED7" w14:textId="77777777" w:rsidR="00393E9E" w:rsidRPr="00C421DC" w:rsidRDefault="00393E9E" w:rsidP="00393E9E">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Nuclear Magnetic Resonance (NMR) Facility</w:t>
                          </w:r>
                        </w:p>
                        <w:p w14:paraId="47C8A939" w14:textId="77777777" w:rsidR="00393E9E" w:rsidRDefault="00393E9E" w:rsidP="00393E9E">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F9CB6" id="_x0000_t202" coordsize="21600,21600" o:spt="202" path="m,l,21600r21600,l21600,xe">
              <v:stroke joinstyle="miter"/>
              <v:path gradientshapeok="t" o:connecttype="rect"/>
            </v:shapetype>
            <v:shape id="Text Box 4" o:spid="_x0000_s1026" type="#_x0000_t202" style="position:absolute;margin-left:114.7pt;margin-top:6.05pt;width:360.3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" filled="f" stroked="f">
              <v:textbox>
                <w:txbxContent>
                  <w:p w14:paraId="13232ED7" w14:textId="77777777" w:rsidR="00393E9E" w:rsidRPr="00C421DC" w:rsidRDefault="00393E9E" w:rsidP="00393E9E">
                    <w:pPr>
                      <w:spacing w:after="0"/>
                      <w:jc w:val="right"/>
                      <w:rPr>
                        <w:rFonts w:ascii="Source Sans Pro" w:hAnsi="Source Sans Pro" w:cs="Arial"/>
                        <w:b/>
                        <w:smallCaps/>
                        <w:color w:val="002060"/>
                        <w:sz w:val="32"/>
                        <w:szCs w:val="32"/>
                      </w:rPr>
                    </w:pPr>
                    <w:r>
                      <w:rPr>
                        <w:rFonts w:ascii="Source Sans Pro" w:hAnsi="Source Sans Pro" w:cs="Arial"/>
                        <w:b/>
                        <w:smallCaps/>
                        <w:color w:val="002060"/>
                        <w:sz w:val="32"/>
                        <w:szCs w:val="32"/>
                      </w:rPr>
                      <w:t>Nuclear Magnetic Resonance (NMR) Facility</w:t>
                    </w:r>
                  </w:p>
                  <w:p w14:paraId="47C8A939" w14:textId="77777777" w:rsidR="00393E9E" w:rsidRDefault="00393E9E" w:rsidP="00393E9E">
                    <w:pPr>
                      <w:jc w:val="right"/>
                    </w:pPr>
                  </w:p>
                </w:txbxContent>
              </v:textbox>
            </v:shape>
          </w:pict>
        </mc:Fallback>
      </mc:AlternateContent>
    </w:r>
    <w:r>
      <w:rPr>
        <w:noProof/>
      </w:rPr>
      <w:drawing>
        <wp:inline distT="0" distB="0" distL="0" distR="0" wp14:anchorId="0D5BDBDB" wp14:editId="180E0A72">
          <wp:extent cx="1501655" cy="55226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Toledo_HORZ_Tag_White.jpg"/>
                  <pic:cNvPicPr/>
                </pic:nvPicPr>
                <pic:blipFill>
                  <a:blip r:embed="rId1">
                    <a:extLst>
                      <a:ext uri="{28A0092B-C50C-407E-A947-70E740481C1C}">
                        <a14:useLocalDpi xmlns:a14="http://schemas.microsoft.com/office/drawing/2010/main" val="0"/>
                      </a:ext>
                    </a:extLst>
                  </a:blip>
                  <a:stretch>
                    <a:fillRect/>
                  </a:stretch>
                </pic:blipFill>
                <pic:spPr>
                  <a:xfrm>
                    <a:off x="0" y="0"/>
                    <a:ext cx="1545871" cy="5685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AB"/>
    <w:multiLevelType w:val="multilevel"/>
    <w:tmpl w:val="64F2F83C"/>
    <w:lvl w:ilvl="0">
      <w:start w:val="1"/>
      <w:numFmt w:val="decimal"/>
      <w:lvlText w:val="%1.0"/>
      <w:lvlJc w:val="left"/>
      <w:pPr>
        <w:ind w:left="400" w:hanging="400"/>
      </w:pPr>
      <w:rPr>
        <w:rFonts w:eastAsiaTheme="minorHAnsi" w:hint="default"/>
      </w:rPr>
    </w:lvl>
    <w:lvl w:ilvl="1">
      <w:start w:val="1"/>
      <w:numFmt w:val="decimal"/>
      <w:lvlText w:val="%1.%2"/>
      <w:lvlJc w:val="left"/>
      <w:pPr>
        <w:ind w:left="1120" w:hanging="40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3240" w:hanging="108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5040" w:hanging="144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840" w:hanging="1800"/>
      </w:pPr>
      <w:rPr>
        <w:rFonts w:eastAsiaTheme="minorHAnsi" w:hint="default"/>
      </w:rPr>
    </w:lvl>
    <w:lvl w:ilvl="8">
      <w:start w:val="1"/>
      <w:numFmt w:val="decimal"/>
      <w:lvlText w:val="%1.%2.%3.%4.%5.%6.%7.%8.%9"/>
      <w:lvlJc w:val="left"/>
      <w:pPr>
        <w:ind w:left="7560" w:hanging="1800"/>
      </w:pPr>
      <w:rPr>
        <w:rFonts w:eastAsiaTheme="minorHAnsi" w:hint="default"/>
      </w:rPr>
    </w:lvl>
  </w:abstractNum>
  <w:abstractNum w:abstractNumId="1" w15:restartNumberingAfterBreak="0">
    <w:nsid w:val="057E5FAE"/>
    <w:multiLevelType w:val="hybridMultilevel"/>
    <w:tmpl w:val="D6E0D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26F02"/>
    <w:multiLevelType w:val="multilevel"/>
    <w:tmpl w:val="DEE20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0C056C"/>
    <w:multiLevelType w:val="hybridMultilevel"/>
    <w:tmpl w:val="9E3294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C70BD2"/>
    <w:multiLevelType w:val="hybridMultilevel"/>
    <w:tmpl w:val="3942E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C34BD6"/>
    <w:multiLevelType w:val="hybridMultilevel"/>
    <w:tmpl w:val="A7D04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42009"/>
    <w:multiLevelType w:val="hybridMultilevel"/>
    <w:tmpl w:val="71A2CB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761DD1"/>
    <w:multiLevelType w:val="hybridMultilevel"/>
    <w:tmpl w:val="2D08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46912"/>
    <w:multiLevelType w:val="hybridMultilevel"/>
    <w:tmpl w:val="30020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1D6CC6"/>
    <w:multiLevelType w:val="hybridMultilevel"/>
    <w:tmpl w:val="DF22C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A0276"/>
    <w:multiLevelType w:val="hybridMultilevel"/>
    <w:tmpl w:val="0EBCC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CE4E3B"/>
    <w:multiLevelType w:val="hybridMultilevel"/>
    <w:tmpl w:val="C6A89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501935">
    <w:abstractNumId w:val="9"/>
  </w:num>
  <w:num w:numId="2" w16cid:durableId="555361602">
    <w:abstractNumId w:val="11"/>
  </w:num>
  <w:num w:numId="3" w16cid:durableId="747269365">
    <w:abstractNumId w:val="5"/>
  </w:num>
  <w:num w:numId="4" w16cid:durableId="1153328920">
    <w:abstractNumId w:val="8"/>
  </w:num>
  <w:num w:numId="5" w16cid:durableId="422259115">
    <w:abstractNumId w:val="3"/>
  </w:num>
  <w:num w:numId="6" w16cid:durableId="516502588">
    <w:abstractNumId w:val="6"/>
  </w:num>
  <w:num w:numId="7" w16cid:durableId="1600142396">
    <w:abstractNumId w:val="4"/>
  </w:num>
  <w:num w:numId="8" w16cid:durableId="426661138">
    <w:abstractNumId w:val="7"/>
  </w:num>
  <w:num w:numId="9" w16cid:durableId="1284925062">
    <w:abstractNumId w:val="0"/>
  </w:num>
  <w:num w:numId="10" w16cid:durableId="304314227">
    <w:abstractNumId w:val="10"/>
  </w:num>
  <w:num w:numId="11" w16cid:durableId="949122579">
    <w:abstractNumId w:val="2"/>
  </w:num>
  <w:num w:numId="12" w16cid:durableId="1094546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6F5"/>
    <w:rsid w:val="00025C54"/>
    <w:rsid w:val="00173FD1"/>
    <w:rsid w:val="001B6071"/>
    <w:rsid w:val="001D6399"/>
    <w:rsid w:val="001E546E"/>
    <w:rsid w:val="002370D8"/>
    <w:rsid w:val="00245D1B"/>
    <w:rsid w:val="0026184C"/>
    <w:rsid w:val="002A42F5"/>
    <w:rsid w:val="00301D16"/>
    <w:rsid w:val="003553E1"/>
    <w:rsid w:val="00393E9E"/>
    <w:rsid w:val="004207DF"/>
    <w:rsid w:val="004B5C70"/>
    <w:rsid w:val="004E171F"/>
    <w:rsid w:val="004E4BC9"/>
    <w:rsid w:val="004F7E4D"/>
    <w:rsid w:val="005201BA"/>
    <w:rsid w:val="00564072"/>
    <w:rsid w:val="0057456D"/>
    <w:rsid w:val="005D1489"/>
    <w:rsid w:val="005D671F"/>
    <w:rsid w:val="00624D10"/>
    <w:rsid w:val="00651AC1"/>
    <w:rsid w:val="00662D3A"/>
    <w:rsid w:val="006A76C5"/>
    <w:rsid w:val="006C72D9"/>
    <w:rsid w:val="006E6868"/>
    <w:rsid w:val="0076397F"/>
    <w:rsid w:val="007C0682"/>
    <w:rsid w:val="007D6BB6"/>
    <w:rsid w:val="007E475C"/>
    <w:rsid w:val="00852AB8"/>
    <w:rsid w:val="008871E0"/>
    <w:rsid w:val="008A69D8"/>
    <w:rsid w:val="009079B0"/>
    <w:rsid w:val="0094316F"/>
    <w:rsid w:val="009B06F5"/>
    <w:rsid w:val="00AE659E"/>
    <w:rsid w:val="00B17933"/>
    <w:rsid w:val="00B2090C"/>
    <w:rsid w:val="00BB5245"/>
    <w:rsid w:val="00C35702"/>
    <w:rsid w:val="00C3675B"/>
    <w:rsid w:val="00C927F7"/>
    <w:rsid w:val="00CD2A26"/>
    <w:rsid w:val="00D90EBD"/>
    <w:rsid w:val="00DB2BF0"/>
    <w:rsid w:val="00DD483B"/>
    <w:rsid w:val="00E4017D"/>
    <w:rsid w:val="00E418CA"/>
    <w:rsid w:val="00F26F1F"/>
    <w:rsid w:val="00F27A42"/>
    <w:rsid w:val="00F43FF5"/>
    <w:rsid w:val="00F9517A"/>
    <w:rsid w:val="00FC3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13757"/>
  <w15:docId w15:val="{CF26881A-07C3-495F-AE04-92BD1DEF9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B0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06F5"/>
    <w:rPr>
      <w:color w:val="0563C1" w:themeColor="hyperlink"/>
      <w:u w:val="single"/>
    </w:rPr>
  </w:style>
  <w:style w:type="paragraph" w:styleId="ListParagraph">
    <w:name w:val="List Paragraph"/>
    <w:basedOn w:val="Normal"/>
    <w:uiPriority w:val="34"/>
    <w:qFormat/>
    <w:rsid w:val="009B06F5"/>
    <w:pPr>
      <w:ind w:left="720"/>
      <w:contextualSpacing/>
    </w:pPr>
  </w:style>
  <w:style w:type="paragraph" w:styleId="Header">
    <w:name w:val="header"/>
    <w:basedOn w:val="Normal"/>
    <w:link w:val="HeaderChar"/>
    <w:uiPriority w:val="99"/>
    <w:unhideWhenUsed/>
    <w:rsid w:val="009B06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6F5"/>
  </w:style>
  <w:style w:type="paragraph" w:styleId="Footer">
    <w:name w:val="footer"/>
    <w:basedOn w:val="Normal"/>
    <w:link w:val="FooterChar"/>
    <w:uiPriority w:val="99"/>
    <w:unhideWhenUsed/>
    <w:rsid w:val="009B06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6F5"/>
  </w:style>
  <w:style w:type="paragraph" w:styleId="NormalWeb">
    <w:name w:val="Normal (Web)"/>
    <w:basedOn w:val="Normal"/>
    <w:uiPriority w:val="99"/>
    <w:unhideWhenUsed/>
    <w:rsid w:val="00F26F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14px">
    <w:name w:val="font14px"/>
    <w:basedOn w:val="DefaultParagraphFont"/>
    <w:rsid w:val="00F26F1F"/>
  </w:style>
  <w:style w:type="character" w:styleId="Strong">
    <w:name w:val="Strong"/>
    <w:basedOn w:val="DefaultParagraphFont"/>
    <w:uiPriority w:val="22"/>
    <w:qFormat/>
    <w:rsid w:val="00F26F1F"/>
    <w:rPr>
      <w:b/>
      <w:bCs/>
    </w:rPr>
  </w:style>
  <w:style w:type="table" w:styleId="TableGrid">
    <w:name w:val="Table Grid"/>
    <w:basedOn w:val="TableNormal"/>
    <w:uiPriority w:val="39"/>
    <w:rsid w:val="00763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4F7E4D"/>
  </w:style>
  <w:style w:type="paragraph" w:styleId="BodyText3">
    <w:name w:val="Body Text 3"/>
    <w:basedOn w:val="Normal"/>
    <w:link w:val="BodyText3Char"/>
    <w:rsid w:val="004E171F"/>
    <w:pPr>
      <w:widowControl w:val="0"/>
      <w:autoSpaceDE w:val="0"/>
      <w:autoSpaceDN w:val="0"/>
      <w:adjustRightInd w:val="0"/>
      <w:spacing w:after="0" w:line="240" w:lineRule="auto"/>
    </w:pPr>
    <w:rPr>
      <w:rFonts w:ascii="Times New Roman" w:eastAsia="Times New Roman" w:hAnsi="Times New Roman" w:cs="Times New Roman"/>
      <w:szCs w:val="24"/>
    </w:rPr>
  </w:style>
  <w:style w:type="character" w:customStyle="1" w:styleId="BodyText3Char">
    <w:name w:val="Body Text 3 Char"/>
    <w:basedOn w:val="DefaultParagraphFont"/>
    <w:link w:val="BodyText3"/>
    <w:rsid w:val="004E171F"/>
    <w:rPr>
      <w:rFonts w:ascii="Times New Roman" w:eastAsia="Times New Roman" w:hAnsi="Times New Roman" w:cs="Times New Roman"/>
      <w:szCs w:val="24"/>
    </w:rPr>
  </w:style>
  <w:style w:type="character" w:styleId="FollowedHyperlink">
    <w:name w:val="FollowedHyperlink"/>
    <w:basedOn w:val="DefaultParagraphFont"/>
    <w:uiPriority w:val="99"/>
    <w:semiHidden/>
    <w:unhideWhenUsed/>
    <w:rsid w:val="00852A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220421">
      <w:bodyDiv w:val="1"/>
      <w:marLeft w:val="0"/>
      <w:marRight w:val="0"/>
      <w:marTop w:val="0"/>
      <w:marBottom w:val="0"/>
      <w:divBdr>
        <w:top w:val="none" w:sz="0" w:space="0" w:color="auto"/>
        <w:left w:val="none" w:sz="0" w:space="0" w:color="auto"/>
        <w:bottom w:val="none" w:sz="0" w:space="0" w:color="auto"/>
        <w:right w:val="none" w:sz="0" w:space="0" w:color="auto"/>
      </w:divBdr>
    </w:div>
    <w:div w:id="1624924276">
      <w:bodyDiv w:val="1"/>
      <w:marLeft w:val="0"/>
      <w:marRight w:val="0"/>
      <w:marTop w:val="0"/>
      <w:marBottom w:val="0"/>
      <w:divBdr>
        <w:top w:val="none" w:sz="0" w:space="0" w:color="auto"/>
        <w:left w:val="none" w:sz="0" w:space="0" w:color="auto"/>
        <w:bottom w:val="none" w:sz="0" w:space="0" w:color="auto"/>
        <w:right w:val="none" w:sz="0" w:space="0" w:color="auto"/>
      </w:divBdr>
    </w:div>
    <w:div w:id="2105805483">
      <w:bodyDiv w:val="1"/>
      <w:marLeft w:val="0"/>
      <w:marRight w:val="0"/>
      <w:marTop w:val="0"/>
      <w:marBottom w:val="0"/>
      <w:divBdr>
        <w:top w:val="none" w:sz="0" w:space="0" w:color="auto"/>
        <w:left w:val="none" w:sz="0" w:space="0" w:color="auto"/>
        <w:bottom w:val="none" w:sz="0" w:space="0" w:color="auto"/>
        <w:right w:val="none" w:sz="0" w:space="0" w:color="auto"/>
      </w:divBdr>
      <w:divsChild>
        <w:div w:id="90618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98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1221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638025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02772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2973999">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wah.kim@utoledo.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toledo.edu/nsm/chemistry/nm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Toledo</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 Eva Marie</dc:creator>
  <cp:lastModifiedBy>Lammers, Kim</cp:lastModifiedBy>
  <cp:revision>7</cp:revision>
  <dcterms:created xsi:type="dcterms:W3CDTF">2017-08-18T15:30:00Z</dcterms:created>
  <dcterms:modified xsi:type="dcterms:W3CDTF">2023-10-24T13:34:00Z</dcterms:modified>
</cp:coreProperties>
</file>