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8C" w:rsidRPr="00E97D8C" w:rsidRDefault="00E97D8C">
      <w:pPr>
        <w:rPr>
          <w:b/>
          <w:noProof/>
          <w:sz w:val="32"/>
          <w:szCs w:val="32"/>
        </w:rPr>
      </w:pPr>
      <w:bookmarkStart w:id="0" w:name="_GoBack"/>
      <w:bookmarkEnd w:id="0"/>
      <w:r>
        <w:rPr>
          <w:b/>
          <w:noProof/>
          <w:sz w:val="32"/>
          <w:szCs w:val="32"/>
        </w:rPr>
        <w:t>Common Error Messages</w:t>
      </w:r>
    </w:p>
    <w:p w:rsidR="006517D3" w:rsidRPr="006517D3" w:rsidRDefault="006517D3">
      <w:pPr>
        <w:rPr>
          <w:noProof/>
          <w:u w:val="single"/>
        </w:rPr>
      </w:pPr>
      <w:r w:rsidRPr="006517D3">
        <w:rPr>
          <w:noProof/>
          <w:u w:val="single"/>
        </w:rPr>
        <w:t>Issue with Funding Default or Fun</w:t>
      </w:r>
      <w:r w:rsidR="009176D2">
        <w:rPr>
          <w:noProof/>
          <w:u w:val="single"/>
        </w:rPr>
        <w:t>d</w:t>
      </w:r>
      <w:r w:rsidRPr="006517D3">
        <w:rPr>
          <w:noProof/>
          <w:u w:val="single"/>
        </w:rPr>
        <w:t>ing information:</w:t>
      </w:r>
    </w:p>
    <w:p w:rsidR="006517D3" w:rsidRDefault="00756FAC">
      <w:r>
        <w:rPr>
          <w:noProof/>
        </w:rPr>
        <w:drawing>
          <wp:inline distT="0" distB="0" distL="0" distR="0" wp14:anchorId="6E243BEA" wp14:editId="7F1B6109">
            <wp:extent cx="38195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9525" cy="1038225"/>
                    </a:xfrm>
                    <a:prstGeom prst="rect">
                      <a:avLst/>
                    </a:prstGeom>
                  </pic:spPr>
                </pic:pic>
              </a:graphicData>
            </a:graphic>
          </wp:inline>
        </w:drawing>
      </w:r>
    </w:p>
    <w:p w:rsidR="00756FAC" w:rsidRDefault="006517D3">
      <w:r>
        <w:rPr>
          <w:noProof/>
        </w:rPr>
        <mc:AlternateContent>
          <mc:Choice Requires="wps">
            <w:drawing>
              <wp:anchor distT="0" distB="0" distL="114300" distR="114300" simplePos="0" relativeHeight="251659264" behindDoc="0" locked="0" layoutInCell="1" allowOverlap="1" wp14:anchorId="5A470FBD" wp14:editId="7333A80A">
                <wp:simplePos x="0" y="0"/>
                <wp:positionH relativeFrom="column">
                  <wp:posOffset>5943600</wp:posOffset>
                </wp:positionH>
                <wp:positionV relativeFrom="paragraph">
                  <wp:posOffset>150495</wp:posOffset>
                </wp:positionV>
                <wp:extent cx="409575" cy="418465"/>
                <wp:effectExtent l="38100" t="19050" r="28575" b="38735"/>
                <wp:wrapNone/>
                <wp:docPr id="5" name="Straight Arrow Connector 5"/>
                <wp:cNvGraphicFramePr/>
                <a:graphic xmlns:a="http://schemas.openxmlformats.org/drawingml/2006/main">
                  <a:graphicData uri="http://schemas.microsoft.com/office/word/2010/wordprocessingShape">
                    <wps:wsp>
                      <wps:cNvCnPr/>
                      <wps:spPr>
                        <a:xfrm flipH="1">
                          <a:off x="0" y="0"/>
                          <a:ext cx="409575" cy="41846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8pt;margin-top:11.85pt;width:32.25pt;height:3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Ee5QEAABUEAAAOAAAAZHJzL2Uyb0RvYy54bWysU9uO0zAUfEfiHyy/06RVu5So6Qp1uTwg&#10;qHbhA7zOcWPJNx2bpv17jp1sQICQQLw48WXmzIyPd7cXa9gZMGrvWr5c1JyBk77T7tTyL5/fvthy&#10;FpNwnTDeQcuvEPnt/vmz3RAaWPnemw6QEYmLzRBa3qcUmqqKsgcr4sIHcLSpPFqRaIqnqkMxELs1&#10;1aqub6rBYxfQS4iRVu/GTb4v/EqBTJ+UipCYaTlpS2XEMj7msdrvRHNCEXotJxniH1RYoR0Vnanu&#10;RBLsK+pfqKyW6KNXaSG9rbxSWkLxQG6W9U9uHnoRoHihcGKYY4r/j1Z+PB+R6a7lG86csHRFDwmF&#10;PvWJvUb0Azt45yhGj2yT0xpCbAh0cEecZjEcMVu/KLRMGR3eUyOUMMgeu5Ssr3PWcElM0uK6frV5&#10;STUlba2X2/VNYa9GmkwXMKZ34C3LPy2Pk6pZzlhCnD/EREII+ATIYOPY0PLVNpfI8yS0eeM6lq6B&#10;HIpsLJshlHH0yaZGG+UvXQ2MLPegKBySO1YrbQkHg+wsqKGElODSamai0xmmtDEzsC71/wiczmco&#10;lJb9G/CMKJW9SzPYaufxd9XTZTlJVuP5pwRG3zmCR99dywWXaKj3SlbTO8nN/eO8wL+/5v03AAAA&#10;//8DAFBLAwQUAAYACAAAACEAbbBN8uEAAAAKAQAADwAAAGRycy9kb3ducmV2LnhtbEyPwU7DMBBE&#10;70j8g7VIXBC1aURoQ5wKVSpqDz1Q+gHbeEki4nWI3dbw9bgnOI5mNPOmXETbixONvnOs4WGiQBDX&#10;znTcaNi/r+5nIHxANtg7Jg3f5GFRXV+VWBh35jc67UIjUgn7AjW0IQyFlL5uyaKfuIE4eR9utBiS&#10;HBtpRjynctvLqVK5tNhxWmhxoGVL9efuaDVsxnof81W2NJu7V7PF6L7WP2utb2/iyzOIQDH8heGC&#10;n9ChSkwHd2TjRa9hnuXpS9AwzZ5AXAJKqUcQBw2zeQ6yKuX/C9UvAAAA//8DAFBLAQItABQABgAI&#10;AAAAIQC2gziS/gAAAOEBAAATAAAAAAAAAAAAAAAAAAAAAABbQ29udGVudF9UeXBlc10ueG1sUEsB&#10;Ai0AFAAGAAgAAAAhADj9If/WAAAAlAEAAAsAAAAAAAAAAAAAAAAALwEAAF9yZWxzLy5yZWxzUEsB&#10;Ai0AFAAGAAgAAAAhAHJRUR7lAQAAFQQAAA4AAAAAAAAAAAAAAAAALgIAAGRycy9lMm9Eb2MueG1s&#10;UEsBAi0AFAAGAAgAAAAhAG2wTfLhAAAACgEAAA8AAAAAAAAAAAAAAAAAPwQAAGRycy9kb3ducmV2&#10;LnhtbFBLBQYAAAAABAAEAPMAAABNBQAAAAA=&#10;" strokecolor="#bc4542 [3045]" strokeweight="2.25pt">
                <v:stroke endarrow="open"/>
              </v:shape>
            </w:pict>
          </mc:Fallback>
        </mc:AlternateContent>
      </w:r>
      <w:proofErr w:type="gramStart"/>
      <w:r>
        <w:t>or</w:t>
      </w:r>
      <w:proofErr w:type="gramEnd"/>
    </w:p>
    <w:p w:rsidR="00756FAC" w:rsidRDefault="00756FAC">
      <w:r>
        <w:rPr>
          <w:noProof/>
        </w:rPr>
        <w:drawing>
          <wp:inline distT="0" distB="0" distL="0" distR="0" wp14:anchorId="4305FE24" wp14:editId="3555DEE3">
            <wp:extent cx="5943600" cy="575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75310"/>
                    </a:xfrm>
                    <a:prstGeom prst="rect">
                      <a:avLst/>
                    </a:prstGeom>
                  </pic:spPr>
                </pic:pic>
              </a:graphicData>
            </a:graphic>
          </wp:inline>
        </w:drawing>
      </w:r>
    </w:p>
    <w:p w:rsidR="006517D3" w:rsidRDefault="006517D3">
      <w:r w:rsidRPr="006517D3">
        <w:t xml:space="preserve">You will need to provide a Funding Default </w:t>
      </w:r>
      <w:r w:rsidR="00A07625">
        <w:t xml:space="preserve">on your Profile and </w:t>
      </w:r>
      <w:r w:rsidRPr="006517D3">
        <w:t>under the ‘General Information’ section</w:t>
      </w:r>
      <w:r w:rsidR="00A07625">
        <w:t>.</w:t>
      </w:r>
      <w:r>
        <w:t xml:space="preserve"> </w:t>
      </w:r>
    </w:p>
    <w:p w:rsidR="00A07625" w:rsidRDefault="00A07625">
      <w:r>
        <w:t>You can either delete all the expense lines and re-</w:t>
      </w:r>
      <w:r w:rsidR="00BD5DB6">
        <w:t xml:space="preserve">enter </w:t>
      </w:r>
      <w:r>
        <w:t>them after the Funding Default is added or use the Funding hyperlink and add the index for each expense line (see page 10 of the directions).</w:t>
      </w:r>
    </w:p>
    <w:p w:rsidR="00756FAC" w:rsidRDefault="00756FAC"/>
    <w:p w:rsidR="00A07625" w:rsidRPr="00A07625" w:rsidRDefault="00A07625">
      <w:pPr>
        <w:rPr>
          <w:noProof/>
          <w:u w:val="single"/>
        </w:rPr>
      </w:pPr>
      <w:r>
        <w:rPr>
          <w:noProof/>
          <w:u w:val="single"/>
        </w:rPr>
        <w:t>Address Error</w:t>
      </w:r>
    </w:p>
    <w:p w:rsidR="00756FAC" w:rsidRDefault="00756FAC">
      <w:r>
        <w:rPr>
          <w:noProof/>
        </w:rPr>
        <w:drawing>
          <wp:inline distT="0" distB="0" distL="0" distR="0" wp14:anchorId="09857757" wp14:editId="0FF21CC1">
            <wp:extent cx="42576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57675" cy="828675"/>
                    </a:xfrm>
                    <a:prstGeom prst="rect">
                      <a:avLst/>
                    </a:prstGeom>
                  </pic:spPr>
                </pic:pic>
              </a:graphicData>
            </a:graphic>
          </wp:inline>
        </w:drawing>
      </w:r>
    </w:p>
    <w:p w:rsidR="00267C7D" w:rsidRDefault="00BD5DB6">
      <w:r>
        <w:t xml:space="preserve">This occurs if your address in Banner was updated, because that change is not reflected in the module.  </w:t>
      </w:r>
      <w:r w:rsidR="00A07625">
        <w:t xml:space="preserve">First update your address </w:t>
      </w:r>
      <w:r>
        <w:t xml:space="preserve">on the Profile tab by selecting the pencil icon on the right side of the screen under Address.  Double click on the appropriate address (if the ‘Do Not Maintain’ address is correct, we suggested you </w:t>
      </w:r>
      <w:r w:rsidR="009176D2">
        <w:t>use</w:t>
      </w:r>
      <w:r>
        <w:t xml:space="preserve"> that one).</w:t>
      </w:r>
    </w:p>
    <w:p w:rsidR="00BD5DB6" w:rsidRDefault="00BD5DB6">
      <w:r>
        <w:t xml:space="preserve">You will also need </w:t>
      </w:r>
      <w:r w:rsidR="009176D2">
        <w:t xml:space="preserve">to </w:t>
      </w:r>
      <w:r>
        <w:t xml:space="preserve">change the address in the actual travel document (TR) </w:t>
      </w:r>
      <w:r w:rsidR="009176D2">
        <w:t>by opening the TR document and going to the ‘</w:t>
      </w:r>
      <w:r>
        <w:t>Expense Report</w:t>
      </w:r>
      <w:r w:rsidR="009176D2">
        <w:t>’</w:t>
      </w:r>
      <w:r>
        <w:t xml:space="preserve"> section </w:t>
      </w:r>
      <w:r w:rsidR="009176D2">
        <w:t xml:space="preserve">and the ‘Remittance Address’ area.  Press the </w:t>
      </w:r>
      <w:r>
        <w:t>same pencil icon and double clicking on the correct address.</w:t>
      </w:r>
    </w:p>
    <w:p w:rsidR="00A07625" w:rsidRDefault="00A07625">
      <w:pPr>
        <w:rPr>
          <w:noProof/>
        </w:rPr>
      </w:pPr>
    </w:p>
    <w:p w:rsidR="00A07625" w:rsidRDefault="00A07625">
      <w:pPr>
        <w:rPr>
          <w:noProof/>
        </w:rPr>
      </w:pPr>
    </w:p>
    <w:p w:rsidR="00BD5DB6" w:rsidRDefault="00BD5DB6">
      <w:pPr>
        <w:rPr>
          <w:noProof/>
        </w:rPr>
      </w:pPr>
    </w:p>
    <w:p w:rsidR="00BD5DB6" w:rsidRPr="00BD5DB6" w:rsidRDefault="00BD5DB6">
      <w:pPr>
        <w:rPr>
          <w:noProof/>
          <w:u w:val="single"/>
        </w:rPr>
      </w:pPr>
      <w:r>
        <w:rPr>
          <w:noProof/>
          <w:u w:val="single"/>
        </w:rPr>
        <w:lastRenderedPageBreak/>
        <w:t>Report Date is in a Closed Month</w:t>
      </w:r>
    </w:p>
    <w:p w:rsidR="00267C7D" w:rsidRDefault="00267C7D">
      <w:r>
        <w:rPr>
          <w:noProof/>
        </w:rPr>
        <w:drawing>
          <wp:inline distT="0" distB="0" distL="0" distR="0" wp14:anchorId="75442203" wp14:editId="290AA600">
            <wp:extent cx="38576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57625" cy="847725"/>
                    </a:xfrm>
                    <a:prstGeom prst="rect">
                      <a:avLst/>
                    </a:prstGeom>
                  </pic:spPr>
                </pic:pic>
              </a:graphicData>
            </a:graphic>
          </wp:inline>
        </w:drawing>
      </w:r>
    </w:p>
    <w:p w:rsidR="00BD5DB6" w:rsidRDefault="00BD5DB6">
      <w:r w:rsidRPr="00BD5DB6">
        <w:t>If you have an expense report with the status of In-Process, Returned for Correction or Traveler Review with a Report Date in a closed Period, y</w:t>
      </w:r>
      <w:r>
        <w:t xml:space="preserve">ou will get the above message.  </w:t>
      </w:r>
      <w:r w:rsidRPr="00BD5DB6">
        <w:t>The Report Date cannot be in a prior period i</w:t>
      </w:r>
      <w:r>
        <w:t>f that prior period is closed.  Please follow the ‘Correct Report Date and Name in Module’ directions to correct.</w:t>
      </w:r>
    </w:p>
    <w:p w:rsidR="006D2DF6" w:rsidRDefault="006D2DF6"/>
    <w:p w:rsidR="006D2DF6" w:rsidRDefault="006D2DF6">
      <w:pPr>
        <w:rPr>
          <w:u w:val="single"/>
        </w:rPr>
      </w:pPr>
      <w:r>
        <w:rPr>
          <w:u w:val="single"/>
        </w:rPr>
        <w:t>Other Error Messages</w:t>
      </w:r>
    </w:p>
    <w:p w:rsidR="006D2DF6" w:rsidRDefault="006D2DF6">
      <w:r>
        <w:t xml:space="preserve">Please contact a Travel Administrator at </w:t>
      </w:r>
      <w:hyperlink r:id="rId10" w:history="1">
        <w:r w:rsidRPr="006573F3">
          <w:rPr>
            <w:rStyle w:val="Hyperlink"/>
          </w:rPr>
          <w:t>APTravelExpense@UToledo.Edu</w:t>
        </w:r>
      </w:hyperlink>
    </w:p>
    <w:p w:rsidR="006D2DF6" w:rsidRDefault="006D2DF6"/>
    <w:p w:rsidR="006D2DF6" w:rsidRPr="006D2DF6" w:rsidRDefault="006D2DF6"/>
    <w:sectPr w:rsidR="006D2DF6" w:rsidRPr="006D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8F"/>
    <w:rsid w:val="00267C7D"/>
    <w:rsid w:val="0032748F"/>
    <w:rsid w:val="006517D3"/>
    <w:rsid w:val="006D2DF6"/>
    <w:rsid w:val="00756FAC"/>
    <w:rsid w:val="00786624"/>
    <w:rsid w:val="009176D2"/>
    <w:rsid w:val="00A07625"/>
    <w:rsid w:val="00BD5DB6"/>
    <w:rsid w:val="00D31D97"/>
    <w:rsid w:val="00E97D8C"/>
    <w:rsid w:val="00F2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FAC"/>
    <w:rPr>
      <w:rFonts w:ascii="Tahoma" w:hAnsi="Tahoma" w:cs="Tahoma"/>
      <w:sz w:val="16"/>
      <w:szCs w:val="16"/>
    </w:rPr>
  </w:style>
  <w:style w:type="character" w:styleId="Hyperlink">
    <w:name w:val="Hyperlink"/>
    <w:basedOn w:val="DefaultParagraphFont"/>
    <w:uiPriority w:val="99"/>
    <w:unhideWhenUsed/>
    <w:rsid w:val="006D2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FAC"/>
    <w:rPr>
      <w:rFonts w:ascii="Tahoma" w:hAnsi="Tahoma" w:cs="Tahoma"/>
      <w:sz w:val="16"/>
      <w:szCs w:val="16"/>
    </w:rPr>
  </w:style>
  <w:style w:type="character" w:styleId="Hyperlink">
    <w:name w:val="Hyperlink"/>
    <w:basedOn w:val="DefaultParagraphFont"/>
    <w:uiPriority w:val="99"/>
    <w:unhideWhenUsed/>
    <w:rsid w:val="006D2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TravelExpense@UToledo.Ed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15E9-2034-4EA0-BE75-C1F4784B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Kirkbride-Klem, Susan</dc:creator>
  <cp:keywords/>
  <dc:description/>
  <cp:lastModifiedBy>Kirkbride-Klem, Susan</cp:lastModifiedBy>
  <cp:revision>9</cp:revision>
  <dcterms:created xsi:type="dcterms:W3CDTF">2013-03-18T13:54:00Z</dcterms:created>
  <dcterms:modified xsi:type="dcterms:W3CDTF">2013-04-02T20:31:00Z</dcterms:modified>
</cp:coreProperties>
</file>