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46A6F" w14:textId="77777777" w:rsidR="00122D14" w:rsidRPr="00D97CAC" w:rsidRDefault="00122D14" w:rsidP="000852D1">
      <w:pPr>
        <w:jc w:val="center"/>
        <w:outlineLvl w:val="0"/>
        <w:rPr>
          <w:rFonts w:ascii="Arial" w:hAnsi="Arial" w:cs="Arial"/>
          <w:b/>
          <w:smallCaps/>
          <w:szCs w:val="24"/>
        </w:rPr>
      </w:pPr>
      <w:bookmarkStart w:id="0" w:name="_GoBack"/>
      <w:r w:rsidRPr="00D97CAC">
        <w:rPr>
          <w:rFonts w:ascii="Arial" w:hAnsi="Arial" w:cs="Arial"/>
          <w:b/>
          <w:smallCaps/>
          <w:szCs w:val="24"/>
        </w:rPr>
        <w:t>Boilerplate—Facilities and Resources</w:t>
      </w:r>
    </w:p>
    <w:p w14:paraId="6EE40E0C" w14:textId="77777777" w:rsidR="00122D14" w:rsidRPr="00D97CAC" w:rsidRDefault="00122D14" w:rsidP="00122D14">
      <w:pPr>
        <w:rPr>
          <w:rFonts w:ascii="Arial" w:hAnsi="Arial" w:cs="Arial"/>
          <w:szCs w:val="24"/>
        </w:rPr>
      </w:pPr>
    </w:p>
    <w:p w14:paraId="3DFBC783" w14:textId="77777777" w:rsidR="00122D14" w:rsidRPr="00D97CAC" w:rsidRDefault="00122D14" w:rsidP="009F43B7">
      <w:pPr>
        <w:outlineLvl w:val="0"/>
        <w:rPr>
          <w:rFonts w:ascii="Arial" w:hAnsi="Arial" w:cs="Arial"/>
          <w:b/>
          <w:color w:val="1F497D" w:themeColor="text2"/>
          <w:szCs w:val="24"/>
        </w:rPr>
      </w:pPr>
      <w:r w:rsidRPr="00D97CAC">
        <w:rPr>
          <w:rFonts w:ascii="Arial" w:hAnsi="Arial" w:cs="Arial"/>
          <w:b/>
          <w:color w:val="1F497D" w:themeColor="text2"/>
          <w:szCs w:val="24"/>
        </w:rPr>
        <w:t>Laboratory</w:t>
      </w:r>
    </w:p>
    <w:p w14:paraId="7F21CED1" w14:textId="77777777" w:rsidR="00122D14" w:rsidRPr="00D97CAC" w:rsidRDefault="00122D14" w:rsidP="00122D14">
      <w:pPr>
        <w:rPr>
          <w:rFonts w:ascii="Arial" w:hAnsi="Arial" w:cs="Arial"/>
          <w:szCs w:val="24"/>
        </w:rPr>
      </w:pPr>
      <w:r w:rsidRPr="00D97CAC">
        <w:rPr>
          <w:rFonts w:ascii="Arial" w:hAnsi="Arial" w:cs="Arial"/>
          <w:szCs w:val="24"/>
        </w:rPr>
        <w:t xml:space="preserve">The PI’s laboratory comprises </w:t>
      </w:r>
      <w:r w:rsidRPr="00D97CAC">
        <w:rPr>
          <w:rFonts w:ascii="Arial" w:hAnsi="Arial" w:cs="Arial"/>
          <w:color w:val="FF0000"/>
          <w:szCs w:val="24"/>
        </w:rPr>
        <w:t>xxx</w:t>
      </w:r>
      <w:r w:rsidRPr="00D97CAC">
        <w:rPr>
          <w:rFonts w:ascii="Arial" w:hAnsi="Arial" w:cs="Arial"/>
          <w:szCs w:val="24"/>
        </w:rPr>
        <w:t xml:space="preserve"> sq ft of floor space and has separate areas for cell culture</w:t>
      </w:r>
      <w:r w:rsidRPr="00D97CAC">
        <w:rPr>
          <w:rFonts w:ascii="Arial" w:hAnsi="Arial" w:cs="Arial"/>
          <w:color w:val="FF0000"/>
          <w:szCs w:val="24"/>
        </w:rPr>
        <w:t>, xx, xx</w:t>
      </w:r>
      <w:r w:rsidRPr="00D97CAC">
        <w:rPr>
          <w:rFonts w:ascii="Arial" w:hAnsi="Arial" w:cs="Arial"/>
          <w:szCs w:val="24"/>
        </w:rPr>
        <w:t xml:space="preserve">, and </w:t>
      </w:r>
      <w:r w:rsidRPr="00D97CAC">
        <w:rPr>
          <w:rFonts w:ascii="Arial" w:hAnsi="Arial" w:cs="Arial"/>
          <w:color w:val="FF0000"/>
          <w:szCs w:val="24"/>
        </w:rPr>
        <w:t>x</w:t>
      </w:r>
      <w:r w:rsidR="00755B6B" w:rsidRPr="00D97CAC">
        <w:rPr>
          <w:rFonts w:ascii="Arial" w:hAnsi="Arial" w:cs="Arial"/>
          <w:color w:val="FF0000"/>
          <w:szCs w:val="24"/>
        </w:rPr>
        <w:t>x</w:t>
      </w:r>
      <w:r w:rsidR="00755B6B" w:rsidRPr="00D97CAC">
        <w:rPr>
          <w:rFonts w:ascii="Arial" w:hAnsi="Arial" w:cs="Arial"/>
          <w:szCs w:val="24"/>
        </w:rPr>
        <w:t xml:space="preserve">. A laminar hood is available for sterile work. Glassware racks are easily accessible, and reagents are kept in appropriate cupboard or refrigerator space. The following items of small laboratory equipment are present in the PI’s lab: </w:t>
      </w:r>
      <w:r w:rsidR="00755B6B" w:rsidRPr="00D97CAC">
        <w:rPr>
          <w:rFonts w:ascii="Arial" w:hAnsi="Arial" w:cs="Arial"/>
          <w:color w:val="FF0000"/>
          <w:szCs w:val="24"/>
        </w:rPr>
        <w:t>xx, xx, xx, etc., etc.</w:t>
      </w:r>
    </w:p>
    <w:p w14:paraId="4F082D26" w14:textId="77777777" w:rsidR="00122D14" w:rsidRPr="00D97CAC" w:rsidRDefault="00122D14" w:rsidP="00122D14">
      <w:pPr>
        <w:rPr>
          <w:rFonts w:ascii="Arial" w:hAnsi="Arial" w:cs="Arial"/>
          <w:szCs w:val="24"/>
        </w:rPr>
      </w:pPr>
    </w:p>
    <w:p w14:paraId="07B8E326" w14:textId="77777777" w:rsidR="00122D14" w:rsidRPr="00D97CAC" w:rsidRDefault="00122D14" w:rsidP="009F43B7">
      <w:pPr>
        <w:outlineLvl w:val="0"/>
        <w:rPr>
          <w:rFonts w:ascii="Arial" w:hAnsi="Arial" w:cs="Arial"/>
          <w:b/>
          <w:color w:val="1F497D" w:themeColor="text2"/>
          <w:szCs w:val="24"/>
        </w:rPr>
      </w:pPr>
      <w:r w:rsidRPr="00D97CAC">
        <w:rPr>
          <w:rFonts w:ascii="Arial" w:hAnsi="Arial" w:cs="Arial"/>
          <w:b/>
          <w:color w:val="1F497D" w:themeColor="text2"/>
          <w:szCs w:val="24"/>
        </w:rPr>
        <w:t>Computer</w:t>
      </w:r>
    </w:p>
    <w:p w14:paraId="5AEEE233" w14:textId="77777777" w:rsidR="00122D14" w:rsidRPr="00D97CAC" w:rsidRDefault="00755B6B" w:rsidP="00122D14">
      <w:pPr>
        <w:rPr>
          <w:rFonts w:ascii="Arial" w:hAnsi="Arial" w:cs="Arial"/>
          <w:szCs w:val="24"/>
        </w:rPr>
      </w:pPr>
      <w:r w:rsidRPr="00D97CAC">
        <w:rPr>
          <w:rFonts w:ascii="Arial" w:hAnsi="Arial" w:cs="Arial"/>
          <w:szCs w:val="24"/>
        </w:rPr>
        <w:t xml:space="preserve">The PI has a </w:t>
      </w:r>
      <w:r w:rsidRPr="00D97CAC">
        <w:rPr>
          <w:rFonts w:ascii="Arial" w:hAnsi="Arial" w:cs="Arial"/>
          <w:color w:val="FF0000"/>
          <w:szCs w:val="24"/>
        </w:rPr>
        <w:t>xx</w:t>
      </w:r>
      <w:r w:rsidRPr="00D97CAC">
        <w:rPr>
          <w:rFonts w:ascii="Arial" w:hAnsi="Arial" w:cs="Arial"/>
          <w:szCs w:val="24"/>
        </w:rPr>
        <w:t xml:space="preserve"> desktop with </w:t>
      </w:r>
      <w:r w:rsidRPr="00D97CAC">
        <w:rPr>
          <w:rFonts w:ascii="Arial" w:hAnsi="Arial" w:cs="Arial"/>
          <w:color w:val="FF0000"/>
          <w:szCs w:val="24"/>
        </w:rPr>
        <w:t>xx</w:t>
      </w:r>
      <w:r w:rsidRPr="00D97CAC">
        <w:rPr>
          <w:rFonts w:ascii="Arial" w:hAnsi="Arial" w:cs="Arial"/>
          <w:szCs w:val="24"/>
        </w:rPr>
        <w:t xml:space="preserve"> monitor and </w:t>
      </w:r>
      <w:r w:rsidRPr="00D97CAC">
        <w:rPr>
          <w:rFonts w:ascii="Arial" w:hAnsi="Arial" w:cs="Arial"/>
          <w:color w:val="FF0000"/>
          <w:szCs w:val="24"/>
        </w:rPr>
        <w:t>xx</w:t>
      </w:r>
      <w:r w:rsidRPr="00D97CAC">
        <w:rPr>
          <w:rFonts w:ascii="Arial" w:hAnsi="Arial" w:cs="Arial"/>
          <w:szCs w:val="24"/>
        </w:rPr>
        <w:t xml:space="preserve"> GHz of storage. </w:t>
      </w:r>
      <w:r w:rsidR="006028D6" w:rsidRPr="00D97CAC">
        <w:rPr>
          <w:rFonts w:ascii="Arial" w:hAnsi="Arial" w:cs="Arial"/>
          <w:szCs w:val="24"/>
        </w:rPr>
        <w:t>The computer</w:t>
      </w:r>
      <w:r w:rsidRPr="00D97CAC">
        <w:rPr>
          <w:rFonts w:ascii="Arial" w:hAnsi="Arial" w:cs="Arial"/>
          <w:szCs w:val="24"/>
        </w:rPr>
        <w:t xml:space="preserve"> is equipped with standard office software and is connected to a dedicated printer but also can send files to a high-speed color printer and fax machine. The computer is connected to the campus network and has access to the Ohio Supercomputer and the Internet through secure systems. The laboratory also has </w:t>
      </w:r>
      <w:r w:rsidRPr="00D97CAC">
        <w:rPr>
          <w:rFonts w:ascii="Arial" w:hAnsi="Arial" w:cs="Arial"/>
          <w:color w:val="FF0000"/>
          <w:szCs w:val="24"/>
        </w:rPr>
        <w:t>xx</w:t>
      </w:r>
      <w:r w:rsidRPr="00D97CAC">
        <w:rPr>
          <w:rFonts w:ascii="Arial" w:hAnsi="Arial" w:cs="Arial"/>
          <w:szCs w:val="24"/>
        </w:rPr>
        <w:t xml:space="preserve"> general purpose computers with all necessary software and networked to the available printers</w:t>
      </w:r>
    </w:p>
    <w:p w14:paraId="19689D9D" w14:textId="77777777" w:rsidR="00122D14" w:rsidRPr="00D97CAC" w:rsidRDefault="00122D14" w:rsidP="00122D14">
      <w:pPr>
        <w:rPr>
          <w:rFonts w:ascii="Arial" w:hAnsi="Arial" w:cs="Arial"/>
          <w:szCs w:val="24"/>
        </w:rPr>
      </w:pPr>
    </w:p>
    <w:p w14:paraId="5D7356C4" w14:textId="77777777" w:rsidR="00122D14" w:rsidRPr="00D97CAC" w:rsidRDefault="00122D14" w:rsidP="009F43B7">
      <w:pPr>
        <w:outlineLvl w:val="0"/>
        <w:rPr>
          <w:rFonts w:ascii="Arial" w:hAnsi="Arial" w:cs="Arial"/>
          <w:b/>
          <w:color w:val="1F497D" w:themeColor="text2"/>
          <w:szCs w:val="24"/>
        </w:rPr>
      </w:pPr>
      <w:r w:rsidRPr="00D97CAC">
        <w:rPr>
          <w:rFonts w:ascii="Arial" w:hAnsi="Arial" w:cs="Arial"/>
          <w:b/>
          <w:color w:val="1F497D" w:themeColor="text2"/>
          <w:szCs w:val="24"/>
        </w:rPr>
        <w:t>Office</w:t>
      </w:r>
    </w:p>
    <w:p w14:paraId="2CD48907" w14:textId="77777777" w:rsidR="00122D14" w:rsidRPr="00D97CAC" w:rsidRDefault="00755B6B" w:rsidP="00122D14">
      <w:pPr>
        <w:pStyle w:val="NoSpacing"/>
        <w:rPr>
          <w:rFonts w:ascii="Arial" w:hAnsi="Arial" w:cs="Arial"/>
          <w:szCs w:val="24"/>
        </w:rPr>
      </w:pPr>
      <w:r w:rsidRPr="00D97CAC">
        <w:rPr>
          <w:rFonts w:ascii="Arial" w:hAnsi="Arial" w:cs="Arial"/>
          <w:szCs w:val="24"/>
        </w:rPr>
        <w:t xml:space="preserve">The PI’s 10’ x 10’ </w:t>
      </w:r>
      <w:r w:rsidR="00D777DC" w:rsidRPr="00D97CAC">
        <w:rPr>
          <w:rFonts w:ascii="Arial" w:hAnsi="Arial" w:cs="Arial"/>
          <w:szCs w:val="24"/>
        </w:rPr>
        <w:t>office</w:t>
      </w:r>
      <w:r w:rsidRPr="00D97CAC">
        <w:rPr>
          <w:rFonts w:ascii="Arial" w:hAnsi="Arial" w:cs="Arial"/>
          <w:szCs w:val="24"/>
        </w:rPr>
        <w:t xml:space="preserve"> is equipped with locking file cabinets, desk, and bookcase. It is located . . . (in laboratory suite, next to lab, across hall, ??). Lab personnel share office space</w:t>
      </w:r>
      <w:r w:rsidR="00D777DC" w:rsidRPr="00D97CAC">
        <w:rPr>
          <w:rFonts w:ascii="Arial" w:hAnsi="Arial" w:cs="Arial"/>
          <w:szCs w:val="24"/>
        </w:rPr>
        <w:t xml:space="preserve"> in . . . and computers and desk space are available for graduate students.</w:t>
      </w:r>
    </w:p>
    <w:p w14:paraId="709993A1" w14:textId="77777777" w:rsidR="00122D14" w:rsidRPr="00D97CAC" w:rsidRDefault="00122D14" w:rsidP="00122D14">
      <w:pPr>
        <w:pStyle w:val="NoSpacing"/>
        <w:rPr>
          <w:rFonts w:ascii="Arial" w:hAnsi="Arial" w:cs="Arial"/>
          <w:szCs w:val="24"/>
        </w:rPr>
      </w:pPr>
    </w:p>
    <w:p w14:paraId="6030BBB2" w14:textId="77777777" w:rsidR="009D3F37" w:rsidRPr="00D97CAC" w:rsidRDefault="00122D14" w:rsidP="009F43B7">
      <w:pPr>
        <w:outlineLvl w:val="0"/>
        <w:rPr>
          <w:rFonts w:ascii="Arial" w:hAnsi="Arial" w:cs="Arial"/>
          <w:b/>
          <w:color w:val="1F497D" w:themeColor="text2"/>
          <w:szCs w:val="24"/>
        </w:rPr>
      </w:pPr>
      <w:r w:rsidRPr="00D97CAC">
        <w:rPr>
          <w:rFonts w:ascii="Arial" w:hAnsi="Arial" w:cs="Arial"/>
          <w:b/>
          <w:color w:val="1F497D" w:themeColor="text2"/>
          <w:szCs w:val="24"/>
        </w:rPr>
        <w:t>Animal</w:t>
      </w:r>
      <w:r w:rsidR="009D3F37" w:rsidRPr="00D97CAC">
        <w:rPr>
          <w:rFonts w:ascii="Arial" w:hAnsi="Arial" w:cs="Arial"/>
          <w:b/>
          <w:color w:val="1F497D" w:themeColor="text2"/>
          <w:szCs w:val="24"/>
        </w:rPr>
        <w:t xml:space="preserve"> Care</w:t>
      </w:r>
    </w:p>
    <w:p w14:paraId="4EC16945" w14:textId="5E1E8B99" w:rsidR="00122D14" w:rsidRPr="00D97CAC" w:rsidRDefault="009D3F37" w:rsidP="009D3F37">
      <w:pPr>
        <w:spacing w:line="360" w:lineRule="auto"/>
        <w:outlineLvl w:val="0"/>
        <w:rPr>
          <w:rFonts w:ascii="Arial" w:hAnsi="Arial" w:cs="Arial"/>
          <w:i/>
          <w:color w:val="1F497D" w:themeColor="text2"/>
          <w:szCs w:val="24"/>
        </w:rPr>
      </w:pPr>
      <w:r w:rsidRPr="00D97CAC">
        <w:rPr>
          <w:rFonts w:ascii="Arial" w:hAnsi="Arial" w:cs="Arial"/>
          <w:i/>
          <w:color w:val="1F497D" w:themeColor="text2"/>
          <w:szCs w:val="24"/>
        </w:rPr>
        <w:t>(For RESOURCES page on PHS398 Form or FACILITIES on SR424 for NIH proposals)</w:t>
      </w:r>
    </w:p>
    <w:p w14:paraId="4357860C" w14:textId="77777777" w:rsidR="009D3F37" w:rsidRPr="00D97CAC" w:rsidRDefault="009D3F37" w:rsidP="009D3F37">
      <w:pPr>
        <w:pStyle w:val="BodyText"/>
        <w:tabs>
          <w:tab w:val="left" w:pos="720"/>
        </w:tabs>
        <w:spacing w:line="276" w:lineRule="auto"/>
        <w:rPr>
          <w:rFonts w:ascii="Arial" w:hAnsi="Arial" w:cs="Arial"/>
          <w:szCs w:val="24"/>
        </w:rPr>
      </w:pPr>
      <w:r w:rsidRPr="00D97CAC">
        <w:rPr>
          <w:rFonts w:ascii="Arial" w:hAnsi="Arial" w:cs="Arial"/>
          <w:szCs w:val="24"/>
        </w:rPr>
        <w:t xml:space="preserve">The UT animal care program uses the ILAR publication, </w:t>
      </w:r>
      <w:r w:rsidRPr="00D97CAC">
        <w:rPr>
          <w:rFonts w:ascii="Arial" w:hAnsi="Arial" w:cs="Arial"/>
          <w:i/>
          <w:szCs w:val="24"/>
        </w:rPr>
        <w:t>The Guide for the Care and Use of Laboratory Animals</w:t>
      </w:r>
      <w:r w:rsidRPr="00D97CAC">
        <w:rPr>
          <w:rFonts w:ascii="Arial" w:hAnsi="Arial" w:cs="Arial"/>
          <w:szCs w:val="24"/>
        </w:rPr>
        <w:t xml:space="preserve"> (National Research Council, National Academy Press, Washington, D.C., 2010), as a basis for operation. The program is accredited by the Association for Assessment and Accreditation of Laboratory Animal Care International (AAALACI) and is in compliance with all municipal, state and federal laws and regulations governing animal research. The Institutional Animal Care and Use Committee (IACUC) is constituted with regard to and is operated in accordance with the USDA and HHS standards and policies. The animal care facility is a centralized resource called the Department of Laboratory Animal Resources (DLAR). It is directed by a full-time veterinarian, Lisa Root, D.V.M., who is a member of the American College of Laboratory Animal Medicine. DLAR management and staff are responsible for the care, husbandry, and veterinary medicine for all teaching and research animals housed within the unit.</w:t>
      </w:r>
    </w:p>
    <w:p w14:paraId="0FBE6583" w14:textId="77777777" w:rsidR="009D3F37" w:rsidRPr="00D97CAC" w:rsidRDefault="009D3F37" w:rsidP="009D3F37">
      <w:pPr>
        <w:rPr>
          <w:rFonts w:ascii="Arial" w:hAnsi="Arial" w:cs="Arial"/>
          <w:snapToGrid w:val="0"/>
          <w:szCs w:val="24"/>
        </w:rPr>
      </w:pPr>
    </w:p>
    <w:p w14:paraId="1648FC54" w14:textId="54DE648B" w:rsidR="009D3F37" w:rsidRPr="00D97CAC" w:rsidRDefault="009D3F37" w:rsidP="009D3F37">
      <w:pPr>
        <w:tabs>
          <w:tab w:val="left" w:pos="720"/>
        </w:tabs>
        <w:rPr>
          <w:rFonts w:ascii="Arial" w:hAnsi="Arial" w:cs="Arial"/>
          <w:snapToGrid w:val="0"/>
          <w:szCs w:val="24"/>
        </w:rPr>
      </w:pPr>
      <w:r w:rsidRPr="00D97CAC">
        <w:rPr>
          <w:rFonts w:ascii="Arial" w:hAnsi="Arial" w:cs="Arial"/>
          <w:snapToGrid w:val="0"/>
          <w:szCs w:val="24"/>
        </w:rPr>
        <w:t xml:space="preserve">On the Health Science Campus, the DLAR facilities are centralized in the Health Education Building with a satellite facility located in the Block Health Science Building. On the Main Campus, the DLAR facilities are centralized in the Wolfe Hall building with </w:t>
      </w:r>
      <w:r w:rsidRPr="00D97CAC">
        <w:rPr>
          <w:rFonts w:ascii="Arial" w:hAnsi="Arial" w:cs="Arial"/>
          <w:snapToGrid w:val="0"/>
          <w:szCs w:val="24"/>
        </w:rPr>
        <w:lastRenderedPageBreak/>
        <w:t>satellite facilities in University Hall, Health and Human Services, and the Lake Erie Center. DLAR maintains rooms, equipment and trained personnel for the maintenance of most common laboratory animal species. Cage washing, postmortem, and storage areas are available. Specialized facilities for survival surgery, intensive care and biohazard containment are available. Microbiological barrier facilities are available for hazard containment and for protection of rodents from murine pathogens. DLAR Facilities occupies approximately 39,000 square feet.</w:t>
      </w:r>
    </w:p>
    <w:p w14:paraId="30C30D98" w14:textId="77777777" w:rsidR="00D777DC" w:rsidRPr="00D97CAC" w:rsidRDefault="00D777DC" w:rsidP="009D3F37">
      <w:pPr>
        <w:pStyle w:val="NoSpacing"/>
        <w:rPr>
          <w:rFonts w:ascii="Arial" w:hAnsi="Arial" w:cs="Arial"/>
          <w:snapToGrid w:val="0"/>
          <w:szCs w:val="24"/>
        </w:rPr>
      </w:pPr>
    </w:p>
    <w:p w14:paraId="45ED4B39" w14:textId="77777777" w:rsidR="00D777DC" w:rsidRPr="00D97CAC" w:rsidRDefault="00D777DC" w:rsidP="009F43B7">
      <w:pPr>
        <w:pStyle w:val="NoSpacing"/>
        <w:outlineLvl w:val="0"/>
        <w:rPr>
          <w:rFonts w:ascii="Arial" w:hAnsi="Arial" w:cs="Arial"/>
          <w:b/>
          <w:snapToGrid w:val="0"/>
          <w:color w:val="1F497D" w:themeColor="text2"/>
          <w:szCs w:val="24"/>
        </w:rPr>
      </w:pPr>
      <w:r w:rsidRPr="00D97CAC">
        <w:rPr>
          <w:rFonts w:ascii="Arial" w:hAnsi="Arial" w:cs="Arial"/>
          <w:b/>
          <w:snapToGrid w:val="0"/>
          <w:color w:val="1F497D" w:themeColor="text2"/>
          <w:szCs w:val="24"/>
        </w:rPr>
        <w:t>Other</w:t>
      </w:r>
    </w:p>
    <w:p w14:paraId="3B6B9CBA" w14:textId="77777777" w:rsidR="00D777DC" w:rsidRPr="00D97CAC" w:rsidRDefault="00D777DC" w:rsidP="009F43B7">
      <w:pPr>
        <w:pStyle w:val="NoSpacing"/>
        <w:outlineLvl w:val="0"/>
        <w:rPr>
          <w:rFonts w:ascii="Arial" w:hAnsi="Arial" w:cs="Arial"/>
          <w:snapToGrid w:val="0"/>
          <w:szCs w:val="24"/>
        </w:rPr>
      </w:pPr>
      <w:r w:rsidRPr="00D97CAC">
        <w:rPr>
          <w:rFonts w:ascii="Arial" w:hAnsi="Arial" w:cs="Arial"/>
          <w:snapToGrid w:val="0"/>
          <w:szCs w:val="24"/>
        </w:rPr>
        <w:t>Stock room for standard lab supplies</w:t>
      </w:r>
    </w:p>
    <w:p w14:paraId="2A686F4D" w14:textId="77777777" w:rsidR="00D777DC" w:rsidRPr="00D97CAC" w:rsidRDefault="00D777DC" w:rsidP="00122D14">
      <w:pPr>
        <w:pStyle w:val="NoSpacing"/>
        <w:rPr>
          <w:rFonts w:ascii="Arial" w:hAnsi="Arial" w:cs="Arial"/>
          <w:snapToGrid w:val="0"/>
          <w:szCs w:val="24"/>
        </w:rPr>
      </w:pPr>
      <w:r w:rsidRPr="00D97CAC">
        <w:rPr>
          <w:rFonts w:ascii="Arial" w:hAnsi="Arial" w:cs="Arial"/>
          <w:snapToGrid w:val="0"/>
          <w:szCs w:val="24"/>
        </w:rPr>
        <w:t>Glass room</w:t>
      </w:r>
    </w:p>
    <w:p w14:paraId="0382ADC0" w14:textId="77777777" w:rsidR="00D777DC" w:rsidRPr="00D97CAC" w:rsidRDefault="00D777DC" w:rsidP="00122D14">
      <w:pPr>
        <w:pStyle w:val="NoSpacing"/>
        <w:rPr>
          <w:rFonts w:ascii="Arial" w:hAnsi="Arial" w:cs="Arial"/>
          <w:snapToGrid w:val="0"/>
          <w:szCs w:val="24"/>
        </w:rPr>
      </w:pPr>
      <w:r w:rsidRPr="00D97CAC">
        <w:rPr>
          <w:rFonts w:ascii="Arial" w:hAnsi="Arial" w:cs="Arial"/>
          <w:snapToGrid w:val="0"/>
          <w:szCs w:val="24"/>
        </w:rPr>
        <w:t>Machine room</w:t>
      </w:r>
    </w:p>
    <w:p w14:paraId="47504AE2" w14:textId="77777777" w:rsidR="00D777DC" w:rsidRPr="00D97CAC" w:rsidRDefault="00D777DC" w:rsidP="00122D14">
      <w:pPr>
        <w:pStyle w:val="NoSpacing"/>
        <w:rPr>
          <w:rFonts w:ascii="Arial" w:hAnsi="Arial" w:cs="Arial"/>
          <w:snapToGrid w:val="0"/>
          <w:szCs w:val="24"/>
        </w:rPr>
      </w:pPr>
      <w:r w:rsidRPr="00D97CAC">
        <w:rPr>
          <w:rFonts w:ascii="Arial" w:hAnsi="Arial" w:cs="Arial"/>
          <w:snapToGrid w:val="0"/>
          <w:szCs w:val="24"/>
        </w:rPr>
        <w:t>Freezers and refrigerators</w:t>
      </w:r>
    </w:p>
    <w:p w14:paraId="6E55996A" w14:textId="77777777" w:rsidR="006028D6" w:rsidRPr="00D97CAC" w:rsidRDefault="006028D6" w:rsidP="00122D14">
      <w:pPr>
        <w:pStyle w:val="NoSpacing"/>
        <w:rPr>
          <w:rFonts w:ascii="Arial" w:hAnsi="Arial" w:cs="Arial"/>
          <w:szCs w:val="24"/>
        </w:rPr>
      </w:pPr>
      <w:r w:rsidRPr="00D97CAC">
        <w:rPr>
          <w:rFonts w:ascii="Arial" w:hAnsi="Arial" w:cs="Arial"/>
          <w:snapToGrid w:val="0"/>
          <w:szCs w:val="24"/>
        </w:rPr>
        <w:t>Et al.</w:t>
      </w:r>
    </w:p>
    <w:bookmarkEnd w:id="0"/>
    <w:sectPr w:rsidR="006028D6" w:rsidRPr="00D97CAC" w:rsidSect="0097551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C8E7E" w14:textId="77777777" w:rsidR="00914C80" w:rsidRDefault="00914C80" w:rsidP="009F43B7">
      <w:pPr>
        <w:spacing w:line="240" w:lineRule="auto"/>
      </w:pPr>
      <w:r>
        <w:separator/>
      </w:r>
    </w:p>
  </w:endnote>
  <w:endnote w:type="continuationSeparator" w:id="0">
    <w:p w14:paraId="3F196150" w14:textId="77777777" w:rsidR="00914C80" w:rsidRDefault="00914C80" w:rsidP="009F4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FD75" w14:textId="108FA447" w:rsidR="009F43B7" w:rsidRPr="009F43B7" w:rsidRDefault="009F43B7">
    <w:pPr>
      <w:pStyle w:val="Footer"/>
      <w:rPr>
        <w:sz w:val="20"/>
        <w:szCs w:val="20"/>
      </w:rPr>
    </w:pPr>
    <w:r w:rsidRPr="009F43B7">
      <w:rPr>
        <w:sz w:val="20"/>
        <w:szCs w:val="20"/>
      </w:rPr>
      <w:t xml:space="preserve">Updated </w:t>
    </w:r>
    <w:r w:rsidR="0025178D">
      <w:rPr>
        <w:sz w:val="20"/>
        <w:szCs w:val="20"/>
      </w:rPr>
      <w:t>05/17/2017</w:t>
    </w:r>
    <w:r w:rsidRPr="009F43B7">
      <w:rPr>
        <w:sz w:val="20"/>
        <w:szCs w:val="20"/>
      </w:rPr>
      <w:t xml:space="preserve"> by </w:t>
    </w:r>
    <w:proofErr w:type="spellStart"/>
    <w:r w:rsidRPr="009F43B7">
      <w:rPr>
        <w:sz w:val="20"/>
        <w:szCs w:val="20"/>
      </w:rPr>
      <w:t>mlf</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0F76A" w14:textId="77777777" w:rsidR="00914C80" w:rsidRDefault="00914C80" w:rsidP="009F43B7">
      <w:pPr>
        <w:spacing w:line="240" w:lineRule="auto"/>
      </w:pPr>
      <w:r>
        <w:separator/>
      </w:r>
    </w:p>
  </w:footnote>
  <w:footnote w:type="continuationSeparator" w:id="0">
    <w:p w14:paraId="4AC2E683" w14:textId="77777777" w:rsidR="00914C80" w:rsidRDefault="00914C80" w:rsidP="009F43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14"/>
    <w:rsid w:val="00067367"/>
    <w:rsid w:val="000852D1"/>
    <w:rsid w:val="0008659C"/>
    <w:rsid w:val="00107FBF"/>
    <w:rsid w:val="00122D14"/>
    <w:rsid w:val="001F406E"/>
    <w:rsid w:val="0025178D"/>
    <w:rsid w:val="00343220"/>
    <w:rsid w:val="00346591"/>
    <w:rsid w:val="003A358F"/>
    <w:rsid w:val="00581535"/>
    <w:rsid w:val="006028D6"/>
    <w:rsid w:val="006334DB"/>
    <w:rsid w:val="006675BC"/>
    <w:rsid w:val="006B3F69"/>
    <w:rsid w:val="00750315"/>
    <w:rsid w:val="00755B6B"/>
    <w:rsid w:val="00767508"/>
    <w:rsid w:val="00914C80"/>
    <w:rsid w:val="00975516"/>
    <w:rsid w:val="009D3F37"/>
    <w:rsid w:val="009F43B7"/>
    <w:rsid w:val="00C33A76"/>
    <w:rsid w:val="00D777DC"/>
    <w:rsid w:val="00D97CAC"/>
    <w:rsid w:val="00E2273C"/>
    <w:rsid w:val="00E34480"/>
    <w:rsid w:val="00EF52EC"/>
    <w:rsid w:val="00F1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6C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122D14"/>
    <w:pPr>
      <w:spacing w:after="0"/>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D14"/>
    <w:pPr>
      <w:spacing w:line="240" w:lineRule="auto"/>
    </w:pPr>
    <w:rPr>
      <w:rFonts w:ascii="Times New Roman" w:eastAsia="Times New Roman" w:hAnsi="Times New Roman" w:cs="Times New Roman"/>
      <w:snapToGrid w:val="0"/>
      <w:szCs w:val="20"/>
    </w:rPr>
  </w:style>
  <w:style w:type="paragraph" w:styleId="NoSpacing">
    <w:name w:val="No Spacing"/>
    <w:uiPriority w:val="1"/>
    <w:qFormat/>
    <w:rsid w:val="00122D14"/>
    <w:pPr>
      <w:spacing w:after="0" w:line="240" w:lineRule="auto"/>
    </w:pPr>
    <w:rPr>
      <w:rFonts w:ascii="Palatino Linotype" w:hAnsi="Palatino Linotype"/>
      <w:sz w:val="24"/>
    </w:rPr>
  </w:style>
  <w:style w:type="character" w:customStyle="1" w:styleId="BodyTextChar">
    <w:name w:val="Body Text Char"/>
    <w:basedOn w:val="DefaultParagraphFont"/>
    <w:link w:val="BodyText"/>
    <w:rsid w:val="00122D1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9F43B7"/>
    <w:pPr>
      <w:tabs>
        <w:tab w:val="center" w:pos="4680"/>
        <w:tab w:val="right" w:pos="9360"/>
      </w:tabs>
      <w:spacing w:line="240" w:lineRule="auto"/>
    </w:pPr>
  </w:style>
  <w:style w:type="character" w:customStyle="1" w:styleId="HeaderChar">
    <w:name w:val="Header Char"/>
    <w:basedOn w:val="DefaultParagraphFont"/>
    <w:link w:val="Header"/>
    <w:uiPriority w:val="99"/>
    <w:rsid w:val="009F43B7"/>
    <w:rPr>
      <w:rFonts w:ascii="Palatino Linotype" w:hAnsi="Palatino Linotype"/>
      <w:sz w:val="24"/>
    </w:rPr>
  </w:style>
  <w:style w:type="paragraph" w:styleId="Footer">
    <w:name w:val="footer"/>
    <w:basedOn w:val="Normal"/>
    <w:link w:val="FooterChar"/>
    <w:uiPriority w:val="99"/>
    <w:unhideWhenUsed/>
    <w:rsid w:val="009F43B7"/>
    <w:pPr>
      <w:tabs>
        <w:tab w:val="center" w:pos="4680"/>
        <w:tab w:val="right" w:pos="9360"/>
      </w:tabs>
      <w:spacing w:line="240" w:lineRule="auto"/>
    </w:pPr>
  </w:style>
  <w:style w:type="character" w:customStyle="1" w:styleId="FooterChar">
    <w:name w:val="Footer Char"/>
    <w:basedOn w:val="DefaultParagraphFont"/>
    <w:link w:val="Footer"/>
    <w:uiPriority w:val="99"/>
    <w:rsid w:val="009F43B7"/>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enadler</dc:creator>
  <cp:lastModifiedBy>Microsoft Office User</cp:lastModifiedBy>
  <cp:revision>3</cp:revision>
  <dcterms:created xsi:type="dcterms:W3CDTF">2017-08-18T19:10:00Z</dcterms:created>
  <dcterms:modified xsi:type="dcterms:W3CDTF">2017-08-18T19:49:00Z</dcterms:modified>
</cp:coreProperties>
</file>